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drawings/drawing1.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77" w:rsidRDefault="00363C59" w:rsidP="001C44C1">
      <w:pPr>
        <w:jc w:val="center"/>
        <w:rPr>
          <w:b/>
          <w:sz w:val="28"/>
          <w:szCs w:val="28"/>
        </w:rPr>
      </w:pPr>
      <w:r>
        <w:rPr>
          <w:noProof/>
        </w:rPr>
        <w:drawing>
          <wp:inline distT="0" distB="0" distL="0" distR="0">
            <wp:extent cx="1762125" cy="904875"/>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904875"/>
                    </a:xfrm>
                    <a:prstGeom prst="rect">
                      <a:avLst/>
                    </a:prstGeom>
                    <a:noFill/>
                    <a:ln>
                      <a:noFill/>
                    </a:ln>
                  </pic:spPr>
                </pic:pic>
              </a:graphicData>
            </a:graphic>
          </wp:inline>
        </w:drawing>
      </w:r>
    </w:p>
    <w:p w:rsidR="00C90D77" w:rsidRDefault="00C90D77" w:rsidP="001C44C1">
      <w:pPr>
        <w:jc w:val="center"/>
        <w:rPr>
          <w:b/>
          <w:sz w:val="28"/>
          <w:szCs w:val="28"/>
        </w:rPr>
      </w:pPr>
    </w:p>
    <w:p w:rsidR="00C90D77" w:rsidRDefault="00C90D77" w:rsidP="001C44C1">
      <w:pPr>
        <w:jc w:val="center"/>
        <w:rPr>
          <w:b/>
          <w:sz w:val="28"/>
          <w:szCs w:val="28"/>
        </w:rPr>
      </w:pPr>
    </w:p>
    <w:p w:rsidR="00C90D77" w:rsidRDefault="00C90D77" w:rsidP="001C44C1">
      <w:pPr>
        <w:jc w:val="center"/>
        <w:rPr>
          <w:b/>
          <w:sz w:val="28"/>
          <w:szCs w:val="28"/>
        </w:rPr>
      </w:pPr>
    </w:p>
    <w:p w:rsidR="00BB02B0" w:rsidRDefault="00BB02B0" w:rsidP="001C44C1">
      <w:pPr>
        <w:jc w:val="center"/>
        <w:rPr>
          <w:b/>
          <w:sz w:val="28"/>
          <w:szCs w:val="28"/>
        </w:rPr>
      </w:pPr>
    </w:p>
    <w:p w:rsidR="00BB02B0" w:rsidRDefault="00BB02B0" w:rsidP="001C44C1">
      <w:pPr>
        <w:jc w:val="center"/>
        <w:rPr>
          <w:b/>
          <w:sz w:val="28"/>
          <w:szCs w:val="28"/>
        </w:rPr>
      </w:pPr>
    </w:p>
    <w:p w:rsidR="00BB02B0" w:rsidRDefault="00BB02B0" w:rsidP="001C44C1">
      <w:pPr>
        <w:jc w:val="center"/>
        <w:rPr>
          <w:b/>
          <w:sz w:val="28"/>
          <w:szCs w:val="28"/>
        </w:rPr>
      </w:pPr>
    </w:p>
    <w:p w:rsidR="00BB02B0" w:rsidRDefault="00BB02B0" w:rsidP="001C44C1">
      <w:pPr>
        <w:jc w:val="center"/>
        <w:rPr>
          <w:b/>
          <w:sz w:val="28"/>
          <w:szCs w:val="28"/>
        </w:rPr>
      </w:pPr>
    </w:p>
    <w:p w:rsidR="00C90D77" w:rsidRDefault="00C90D77" w:rsidP="001C44C1">
      <w:pPr>
        <w:jc w:val="center"/>
        <w:rPr>
          <w:b/>
          <w:sz w:val="28"/>
          <w:szCs w:val="28"/>
        </w:rPr>
      </w:pPr>
    </w:p>
    <w:p w:rsidR="00C90D77" w:rsidRDefault="00C90D77" w:rsidP="001C44C1">
      <w:pPr>
        <w:jc w:val="center"/>
        <w:rPr>
          <w:b/>
          <w:sz w:val="28"/>
          <w:szCs w:val="28"/>
        </w:rPr>
      </w:pPr>
    </w:p>
    <w:p w:rsidR="00C90D77" w:rsidRDefault="00C90D77" w:rsidP="001C44C1">
      <w:pPr>
        <w:jc w:val="center"/>
        <w:rPr>
          <w:b/>
          <w:sz w:val="28"/>
          <w:szCs w:val="28"/>
        </w:rPr>
      </w:pPr>
    </w:p>
    <w:p w:rsidR="00C90D77" w:rsidRDefault="00C90D77" w:rsidP="001C44C1">
      <w:pPr>
        <w:jc w:val="center"/>
        <w:rPr>
          <w:b/>
          <w:sz w:val="28"/>
          <w:szCs w:val="28"/>
        </w:rPr>
      </w:pPr>
    </w:p>
    <w:p w:rsidR="00C90D77" w:rsidRPr="00BB02B0" w:rsidRDefault="00C90D77" w:rsidP="001C44C1">
      <w:pPr>
        <w:pBdr>
          <w:bottom w:val="single" w:sz="6" w:space="1" w:color="auto"/>
        </w:pBdr>
        <w:jc w:val="center"/>
        <w:rPr>
          <w:b/>
          <w:sz w:val="36"/>
          <w:szCs w:val="36"/>
        </w:rPr>
      </w:pPr>
      <w:r w:rsidRPr="00BB02B0">
        <w:rPr>
          <w:b/>
          <w:sz w:val="36"/>
          <w:szCs w:val="36"/>
        </w:rPr>
        <w:t>ETALONŲ POREIKIO PAGRINDIMO STUDIJA</w:t>
      </w:r>
    </w:p>
    <w:p w:rsidR="00FF28BF" w:rsidRDefault="00FF28BF" w:rsidP="001C44C1">
      <w:pPr>
        <w:jc w:val="center"/>
      </w:pPr>
    </w:p>
    <w:p w:rsidR="00C90D77" w:rsidRPr="00C90D77" w:rsidRDefault="00C90D77" w:rsidP="001C44C1">
      <w:pPr>
        <w:jc w:val="center"/>
      </w:pPr>
      <w:r w:rsidRPr="00C90D77">
        <w:t>ATASKAITA</w:t>
      </w:r>
    </w:p>
    <w:p w:rsidR="00C90D77" w:rsidRDefault="00C90D77" w:rsidP="001C44C1">
      <w:pPr>
        <w:jc w:val="center"/>
      </w:pPr>
    </w:p>
    <w:p w:rsidR="00322A76" w:rsidRPr="00C90D77" w:rsidRDefault="00322A76" w:rsidP="001C44C1">
      <w:pPr>
        <w:jc w:val="center"/>
      </w:pPr>
    </w:p>
    <w:p w:rsidR="00C90D77" w:rsidRPr="00C90D77" w:rsidRDefault="00C90D77" w:rsidP="001C44C1">
      <w:pPr>
        <w:jc w:val="center"/>
      </w:pPr>
    </w:p>
    <w:p w:rsidR="00C90D77" w:rsidRDefault="00C90D77" w:rsidP="001C44C1">
      <w:pPr>
        <w:jc w:val="center"/>
      </w:pPr>
    </w:p>
    <w:p w:rsidR="00322A76" w:rsidRDefault="00322A76" w:rsidP="001C44C1">
      <w:pPr>
        <w:jc w:val="center"/>
      </w:pPr>
    </w:p>
    <w:p w:rsidR="00C90D77" w:rsidRDefault="00C90D77" w:rsidP="001C44C1">
      <w:pPr>
        <w:jc w:val="center"/>
      </w:pPr>
    </w:p>
    <w:p w:rsidR="00C90D77" w:rsidRDefault="00C90D77" w:rsidP="001C44C1">
      <w:pPr>
        <w:jc w:val="center"/>
      </w:pPr>
    </w:p>
    <w:p w:rsidR="00C90D77" w:rsidRPr="00C90D77" w:rsidRDefault="00C90D77" w:rsidP="00C90D77">
      <w:pPr>
        <w:tabs>
          <w:tab w:val="left" w:pos="5103"/>
        </w:tabs>
        <w:ind w:left="5103" w:hanging="5103"/>
        <w:jc w:val="both"/>
        <w:rPr>
          <w:sz w:val="20"/>
          <w:szCs w:val="20"/>
        </w:rPr>
      </w:pPr>
      <w:r>
        <w:tab/>
      </w:r>
      <w:r w:rsidRPr="00BB02B0">
        <w:rPr>
          <w:sz w:val="20"/>
          <w:szCs w:val="20"/>
        </w:rPr>
        <w:t xml:space="preserve">Pagal 2015-09-07 sutartį Nr. 8-104 tarp Lietuvos Respublikos ūkio ministerijos ir </w:t>
      </w:r>
      <w:r w:rsidR="002E51C9">
        <w:rPr>
          <w:sz w:val="20"/>
          <w:szCs w:val="20"/>
        </w:rPr>
        <w:t xml:space="preserve">KTU </w:t>
      </w:r>
      <w:r w:rsidRPr="00BB02B0">
        <w:rPr>
          <w:sz w:val="20"/>
          <w:szCs w:val="20"/>
        </w:rPr>
        <w:t>Metrologijos institu</w:t>
      </w:r>
      <w:bookmarkStart w:id="0" w:name="_GoBack"/>
      <w:bookmarkEnd w:id="0"/>
      <w:r w:rsidRPr="00BB02B0">
        <w:rPr>
          <w:sz w:val="20"/>
          <w:szCs w:val="20"/>
        </w:rPr>
        <w:t>to</w:t>
      </w: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p>
    <w:p w:rsidR="0043333D" w:rsidRDefault="0043333D" w:rsidP="0043333D">
      <w:pPr>
        <w:jc w:val="center"/>
      </w:pPr>
      <w:r w:rsidRPr="00C90D77">
        <w:t>Kaunas, 2015-</w:t>
      </w:r>
      <w:r>
        <w:t>12</w:t>
      </w:r>
      <w:r w:rsidR="000002A5">
        <w:t>-14</w:t>
      </w:r>
    </w:p>
    <w:p w:rsidR="00203AB6" w:rsidRDefault="00C90D77" w:rsidP="00860363">
      <w:pPr>
        <w:spacing w:before="240" w:after="240" w:line="360" w:lineRule="auto"/>
        <w:jc w:val="center"/>
        <w:rPr>
          <w:b/>
          <w:sz w:val="28"/>
          <w:szCs w:val="28"/>
        </w:rPr>
      </w:pPr>
      <w:r>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2658"/>
      </w:tblGrid>
      <w:tr w:rsidR="00203AB6" w:rsidRPr="00F436FF" w:rsidTr="00F436FF">
        <w:trPr>
          <w:trHeight w:val="576"/>
        </w:trPr>
        <w:tc>
          <w:tcPr>
            <w:tcW w:w="3936" w:type="dxa"/>
            <w:shd w:val="clear" w:color="auto" w:fill="auto"/>
            <w:vAlign w:val="center"/>
          </w:tcPr>
          <w:p w:rsidR="00203AB6" w:rsidRPr="00F436FF" w:rsidRDefault="00203AB6" w:rsidP="00F436FF">
            <w:pPr>
              <w:jc w:val="center"/>
              <w:rPr>
                <w:rFonts w:eastAsia="Calibri"/>
                <w:b/>
              </w:rPr>
            </w:pPr>
            <w:r w:rsidRPr="00F436FF">
              <w:rPr>
                <w:rFonts w:eastAsia="Calibri"/>
                <w:b/>
              </w:rPr>
              <w:t>Data</w:t>
            </w:r>
          </w:p>
        </w:tc>
        <w:tc>
          <w:tcPr>
            <w:tcW w:w="6343" w:type="dxa"/>
            <w:gridSpan w:val="2"/>
            <w:shd w:val="clear" w:color="auto" w:fill="auto"/>
            <w:vAlign w:val="center"/>
          </w:tcPr>
          <w:p w:rsidR="00203AB6" w:rsidRPr="00F436FF" w:rsidRDefault="00203AB6" w:rsidP="000002A5">
            <w:pPr>
              <w:jc w:val="center"/>
              <w:rPr>
                <w:rFonts w:eastAsia="Calibri"/>
              </w:rPr>
            </w:pPr>
            <w:r w:rsidRPr="00F436FF">
              <w:rPr>
                <w:rFonts w:eastAsia="Calibri"/>
              </w:rPr>
              <w:t>2015-12-</w:t>
            </w:r>
            <w:r w:rsidR="000002A5">
              <w:rPr>
                <w:rFonts w:eastAsia="Calibri"/>
              </w:rPr>
              <w:t>14</w:t>
            </w:r>
          </w:p>
        </w:tc>
      </w:tr>
      <w:tr w:rsidR="00203AB6" w:rsidRPr="00F436FF" w:rsidTr="00F436FF">
        <w:trPr>
          <w:trHeight w:val="712"/>
        </w:trPr>
        <w:tc>
          <w:tcPr>
            <w:tcW w:w="10279" w:type="dxa"/>
            <w:gridSpan w:val="3"/>
            <w:shd w:val="clear" w:color="auto" w:fill="auto"/>
            <w:vAlign w:val="center"/>
          </w:tcPr>
          <w:p w:rsidR="00203AB6" w:rsidRPr="00F436FF" w:rsidRDefault="00203AB6" w:rsidP="00203AB6">
            <w:pPr>
              <w:rPr>
                <w:rFonts w:eastAsia="Calibri"/>
                <w:b/>
                <w:u w:val="single"/>
              </w:rPr>
            </w:pPr>
            <w:r w:rsidRPr="00F436FF">
              <w:rPr>
                <w:rFonts w:eastAsia="Calibri"/>
                <w:b/>
                <w:u w:val="single"/>
              </w:rPr>
              <w:t>Projekto autoriai</w:t>
            </w:r>
          </w:p>
        </w:tc>
      </w:tr>
      <w:tr w:rsidR="00203AB6" w:rsidRPr="00F436FF" w:rsidTr="00F436FF">
        <w:trPr>
          <w:trHeight w:val="552"/>
        </w:trPr>
        <w:tc>
          <w:tcPr>
            <w:tcW w:w="3936" w:type="dxa"/>
            <w:shd w:val="clear" w:color="auto" w:fill="auto"/>
            <w:vAlign w:val="center"/>
          </w:tcPr>
          <w:p w:rsidR="00203AB6" w:rsidRPr="00F436FF" w:rsidRDefault="00203AB6" w:rsidP="00F436FF">
            <w:pPr>
              <w:jc w:val="center"/>
              <w:rPr>
                <w:rFonts w:eastAsia="Calibri"/>
                <w:b/>
              </w:rPr>
            </w:pPr>
            <w:r w:rsidRPr="00F436FF">
              <w:rPr>
                <w:rFonts w:eastAsia="Calibri"/>
                <w:b/>
              </w:rPr>
              <w:t>Institucija</w:t>
            </w:r>
          </w:p>
        </w:tc>
        <w:tc>
          <w:tcPr>
            <w:tcW w:w="3685" w:type="dxa"/>
            <w:shd w:val="clear" w:color="auto" w:fill="auto"/>
            <w:vAlign w:val="center"/>
          </w:tcPr>
          <w:p w:rsidR="00203AB6" w:rsidRPr="00F436FF" w:rsidRDefault="00203AB6" w:rsidP="00F436FF">
            <w:pPr>
              <w:jc w:val="center"/>
              <w:rPr>
                <w:rFonts w:eastAsia="Calibri"/>
                <w:b/>
              </w:rPr>
            </w:pPr>
            <w:r w:rsidRPr="00F436FF">
              <w:rPr>
                <w:rFonts w:eastAsia="Calibri"/>
                <w:b/>
              </w:rPr>
              <w:t>Vardas Pavardė</w:t>
            </w:r>
          </w:p>
        </w:tc>
        <w:tc>
          <w:tcPr>
            <w:tcW w:w="2658" w:type="dxa"/>
            <w:shd w:val="clear" w:color="auto" w:fill="auto"/>
            <w:vAlign w:val="center"/>
          </w:tcPr>
          <w:p w:rsidR="00203AB6" w:rsidRPr="00F436FF" w:rsidRDefault="00203AB6" w:rsidP="00F436FF">
            <w:pPr>
              <w:jc w:val="center"/>
              <w:rPr>
                <w:rFonts w:eastAsia="Calibri"/>
                <w:b/>
              </w:rPr>
            </w:pPr>
            <w:r w:rsidRPr="00F436FF">
              <w:rPr>
                <w:rFonts w:eastAsia="Calibri"/>
                <w:b/>
              </w:rPr>
              <w:t>Parašas</w:t>
            </w:r>
          </w:p>
        </w:tc>
      </w:tr>
      <w:tr w:rsidR="00203AB6" w:rsidRPr="00F436FF" w:rsidTr="00F436FF">
        <w:tc>
          <w:tcPr>
            <w:tcW w:w="3936" w:type="dxa"/>
            <w:vMerge w:val="restart"/>
            <w:shd w:val="clear" w:color="auto" w:fill="auto"/>
          </w:tcPr>
          <w:p w:rsidR="00203AB6" w:rsidRPr="00F436FF" w:rsidRDefault="00203AB6" w:rsidP="00203AB6">
            <w:pPr>
              <w:rPr>
                <w:rFonts w:eastAsia="Calibri"/>
              </w:rPr>
            </w:pPr>
            <w:r w:rsidRPr="00F436FF">
              <w:rPr>
                <w:rFonts w:eastAsia="Calibri"/>
              </w:rPr>
              <w:t>KTU Metrologijos institutas</w:t>
            </w:r>
          </w:p>
        </w:tc>
        <w:tc>
          <w:tcPr>
            <w:tcW w:w="3685" w:type="dxa"/>
            <w:shd w:val="clear" w:color="auto" w:fill="auto"/>
          </w:tcPr>
          <w:p w:rsidR="00203AB6" w:rsidRPr="00F436FF" w:rsidRDefault="00203AB6" w:rsidP="00FF28BF">
            <w:pPr>
              <w:spacing w:line="360" w:lineRule="auto"/>
              <w:rPr>
                <w:rFonts w:eastAsia="Calibri"/>
              </w:rPr>
            </w:pPr>
            <w:r w:rsidRPr="00F436FF">
              <w:rPr>
                <w:rFonts w:eastAsia="Calibri"/>
              </w:rPr>
              <w:t>Asta Meškuotienė</w:t>
            </w:r>
          </w:p>
        </w:tc>
        <w:tc>
          <w:tcPr>
            <w:tcW w:w="2658" w:type="dxa"/>
            <w:shd w:val="clear" w:color="auto" w:fill="auto"/>
          </w:tcPr>
          <w:p w:rsidR="00203AB6" w:rsidRPr="00F436FF" w:rsidRDefault="00203AB6" w:rsidP="00203AB6">
            <w:pPr>
              <w:rPr>
                <w:rFonts w:eastAsia="Calibri"/>
              </w:rPr>
            </w:pPr>
          </w:p>
        </w:tc>
      </w:tr>
      <w:tr w:rsidR="00203AB6" w:rsidRPr="00F436FF" w:rsidTr="00F436FF">
        <w:tc>
          <w:tcPr>
            <w:tcW w:w="3936" w:type="dxa"/>
            <w:vMerge/>
            <w:shd w:val="clear" w:color="auto" w:fill="auto"/>
          </w:tcPr>
          <w:p w:rsidR="00203AB6" w:rsidRPr="00F436FF" w:rsidRDefault="00203AB6" w:rsidP="00203AB6">
            <w:pPr>
              <w:rPr>
                <w:rFonts w:eastAsia="Calibri"/>
              </w:rPr>
            </w:pPr>
          </w:p>
        </w:tc>
        <w:tc>
          <w:tcPr>
            <w:tcW w:w="3685" w:type="dxa"/>
            <w:shd w:val="clear" w:color="auto" w:fill="auto"/>
          </w:tcPr>
          <w:p w:rsidR="00203AB6" w:rsidRPr="00F436FF" w:rsidRDefault="00203AB6" w:rsidP="00FF28BF">
            <w:pPr>
              <w:spacing w:line="360" w:lineRule="auto"/>
              <w:rPr>
                <w:rFonts w:eastAsia="Calibri"/>
              </w:rPr>
            </w:pPr>
            <w:r w:rsidRPr="00F436FF">
              <w:rPr>
                <w:rFonts w:eastAsia="Calibri"/>
              </w:rPr>
              <w:t>Paulius Kaškonas</w:t>
            </w:r>
          </w:p>
        </w:tc>
        <w:tc>
          <w:tcPr>
            <w:tcW w:w="2658" w:type="dxa"/>
            <w:shd w:val="clear" w:color="auto" w:fill="auto"/>
          </w:tcPr>
          <w:p w:rsidR="00203AB6" w:rsidRPr="00F436FF" w:rsidRDefault="00203AB6" w:rsidP="00203AB6">
            <w:pPr>
              <w:rPr>
                <w:rFonts w:eastAsia="Calibri"/>
              </w:rPr>
            </w:pPr>
          </w:p>
        </w:tc>
      </w:tr>
      <w:tr w:rsidR="00203AB6" w:rsidRPr="00F436FF" w:rsidTr="00F436FF">
        <w:tc>
          <w:tcPr>
            <w:tcW w:w="3936" w:type="dxa"/>
            <w:vMerge/>
            <w:shd w:val="clear" w:color="auto" w:fill="auto"/>
          </w:tcPr>
          <w:p w:rsidR="00203AB6" w:rsidRPr="00F436FF" w:rsidRDefault="00203AB6" w:rsidP="00203AB6">
            <w:pPr>
              <w:rPr>
                <w:rFonts w:eastAsia="Calibri"/>
              </w:rPr>
            </w:pPr>
          </w:p>
        </w:tc>
        <w:tc>
          <w:tcPr>
            <w:tcW w:w="3685" w:type="dxa"/>
            <w:shd w:val="clear" w:color="auto" w:fill="auto"/>
          </w:tcPr>
          <w:p w:rsidR="00203AB6" w:rsidRPr="00F436FF" w:rsidRDefault="00203AB6" w:rsidP="00FF28BF">
            <w:pPr>
              <w:spacing w:line="360" w:lineRule="auto"/>
              <w:rPr>
                <w:rFonts w:eastAsia="Calibri"/>
              </w:rPr>
            </w:pPr>
            <w:r w:rsidRPr="00F436FF">
              <w:rPr>
                <w:rFonts w:eastAsia="Calibri"/>
              </w:rPr>
              <w:t>Edita Raudienė</w:t>
            </w:r>
          </w:p>
        </w:tc>
        <w:tc>
          <w:tcPr>
            <w:tcW w:w="2658" w:type="dxa"/>
            <w:shd w:val="clear" w:color="auto" w:fill="auto"/>
          </w:tcPr>
          <w:p w:rsidR="00203AB6" w:rsidRPr="00F436FF" w:rsidRDefault="00203AB6" w:rsidP="00203AB6">
            <w:pPr>
              <w:rPr>
                <w:rFonts w:eastAsia="Calibri"/>
              </w:rPr>
            </w:pPr>
          </w:p>
        </w:tc>
      </w:tr>
      <w:tr w:rsidR="00203AB6" w:rsidRPr="00F436FF" w:rsidTr="00F436FF">
        <w:tc>
          <w:tcPr>
            <w:tcW w:w="3936" w:type="dxa"/>
            <w:vMerge/>
            <w:shd w:val="clear" w:color="auto" w:fill="auto"/>
          </w:tcPr>
          <w:p w:rsidR="00203AB6" w:rsidRPr="00F436FF" w:rsidRDefault="00203AB6" w:rsidP="00203AB6">
            <w:pPr>
              <w:rPr>
                <w:rFonts w:eastAsia="Calibri"/>
              </w:rPr>
            </w:pPr>
          </w:p>
        </w:tc>
        <w:tc>
          <w:tcPr>
            <w:tcW w:w="3685" w:type="dxa"/>
            <w:shd w:val="clear" w:color="auto" w:fill="auto"/>
          </w:tcPr>
          <w:p w:rsidR="00203AB6" w:rsidRPr="00F436FF" w:rsidRDefault="00203AB6" w:rsidP="00FF28BF">
            <w:pPr>
              <w:spacing w:line="360" w:lineRule="auto"/>
              <w:rPr>
                <w:rFonts w:eastAsia="Calibri"/>
              </w:rPr>
            </w:pPr>
            <w:r w:rsidRPr="00F436FF">
              <w:rPr>
                <w:rFonts w:eastAsia="Calibri"/>
              </w:rPr>
              <w:t>Justina Dobilienė</w:t>
            </w:r>
          </w:p>
        </w:tc>
        <w:tc>
          <w:tcPr>
            <w:tcW w:w="2658" w:type="dxa"/>
            <w:shd w:val="clear" w:color="auto" w:fill="auto"/>
          </w:tcPr>
          <w:p w:rsidR="00203AB6" w:rsidRPr="00F436FF" w:rsidRDefault="00203AB6" w:rsidP="00203AB6">
            <w:pPr>
              <w:rPr>
                <w:rFonts w:eastAsia="Calibri"/>
              </w:rPr>
            </w:pPr>
          </w:p>
        </w:tc>
      </w:tr>
      <w:tr w:rsidR="00203AB6" w:rsidRPr="00F436FF" w:rsidTr="00F436FF">
        <w:tc>
          <w:tcPr>
            <w:tcW w:w="3936" w:type="dxa"/>
            <w:vMerge/>
            <w:shd w:val="clear" w:color="auto" w:fill="auto"/>
          </w:tcPr>
          <w:p w:rsidR="00203AB6" w:rsidRPr="00F436FF" w:rsidRDefault="00203AB6" w:rsidP="00203AB6">
            <w:pPr>
              <w:rPr>
                <w:rFonts w:eastAsia="Calibri"/>
              </w:rPr>
            </w:pPr>
          </w:p>
        </w:tc>
        <w:tc>
          <w:tcPr>
            <w:tcW w:w="3685" w:type="dxa"/>
            <w:shd w:val="clear" w:color="auto" w:fill="auto"/>
          </w:tcPr>
          <w:p w:rsidR="00203AB6" w:rsidRPr="00F436FF" w:rsidRDefault="00203AB6" w:rsidP="00FF28BF">
            <w:pPr>
              <w:spacing w:line="360" w:lineRule="auto"/>
              <w:rPr>
                <w:rFonts w:eastAsia="Calibri"/>
              </w:rPr>
            </w:pPr>
            <w:r w:rsidRPr="00F436FF">
              <w:rPr>
                <w:rFonts w:eastAsia="Calibri"/>
              </w:rPr>
              <w:t>Benas Gabrielis Urbonavičius</w:t>
            </w:r>
          </w:p>
        </w:tc>
        <w:tc>
          <w:tcPr>
            <w:tcW w:w="2658" w:type="dxa"/>
            <w:shd w:val="clear" w:color="auto" w:fill="auto"/>
          </w:tcPr>
          <w:p w:rsidR="00203AB6" w:rsidRPr="00F436FF" w:rsidRDefault="00203AB6" w:rsidP="00203AB6">
            <w:pPr>
              <w:rPr>
                <w:rFonts w:eastAsia="Calibri"/>
              </w:rPr>
            </w:pPr>
          </w:p>
        </w:tc>
      </w:tr>
    </w:tbl>
    <w:p w:rsidR="00203AB6" w:rsidRDefault="00203AB6" w:rsidP="00860363">
      <w:pPr>
        <w:spacing w:before="240" w:after="240" w:line="360" w:lineRule="auto"/>
        <w:jc w:val="center"/>
        <w:rPr>
          <w:b/>
          <w:sz w:val="28"/>
          <w:szCs w:val="28"/>
        </w:rPr>
      </w:pPr>
    </w:p>
    <w:p w:rsidR="00C90D77" w:rsidRDefault="00203AB6" w:rsidP="00860363">
      <w:pPr>
        <w:spacing w:before="240" w:after="240" w:line="360" w:lineRule="auto"/>
        <w:jc w:val="center"/>
        <w:rPr>
          <w:b/>
          <w:sz w:val="28"/>
          <w:szCs w:val="28"/>
        </w:rPr>
      </w:pPr>
      <w:r>
        <w:rPr>
          <w:b/>
          <w:sz w:val="28"/>
          <w:szCs w:val="28"/>
        </w:rPr>
        <w:br w:type="page"/>
      </w:r>
      <w:r w:rsidR="00322A76">
        <w:rPr>
          <w:b/>
          <w:sz w:val="28"/>
          <w:szCs w:val="28"/>
        </w:rPr>
        <w:lastRenderedPageBreak/>
        <w:t>STUDIJOS TURINYS</w:t>
      </w:r>
    </w:p>
    <w:p w:rsidR="00322A76" w:rsidRPr="00551035" w:rsidRDefault="00322A76" w:rsidP="00551035">
      <w:pPr>
        <w:tabs>
          <w:tab w:val="left" w:pos="9072"/>
        </w:tabs>
        <w:jc w:val="both"/>
      </w:pPr>
      <w:r w:rsidRPr="00551035">
        <w:t>ĮVADAS</w:t>
      </w:r>
      <w:r w:rsidR="00551035" w:rsidRPr="00551035">
        <w:t>.......................................................................................................................................</w:t>
      </w:r>
      <w:r w:rsidR="00551035" w:rsidRPr="00551035">
        <w:tab/>
      </w:r>
      <w:r w:rsidR="005673AB">
        <w:t>4</w:t>
      </w:r>
    </w:p>
    <w:p w:rsidR="00322A76" w:rsidRPr="00551035" w:rsidRDefault="00322A76" w:rsidP="00322A76">
      <w:pPr>
        <w:tabs>
          <w:tab w:val="left" w:pos="8505"/>
        </w:tabs>
        <w:jc w:val="both"/>
      </w:pPr>
      <w:r w:rsidRPr="00551035">
        <w:t>TRUMPINIMAI</w:t>
      </w:r>
      <w:r w:rsidR="00551035" w:rsidRPr="00551035">
        <w:t>.....................................................................................................</w:t>
      </w:r>
      <w:r w:rsidR="00EB722D">
        <w:t>..................</w:t>
      </w:r>
      <w:r w:rsidR="00551035" w:rsidRPr="00551035">
        <w:t>....</w:t>
      </w:r>
      <w:r w:rsidR="00551035" w:rsidRPr="00551035">
        <w:tab/>
      </w:r>
      <w:r w:rsidR="005673AB">
        <w:t>5</w:t>
      </w:r>
    </w:p>
    <w:p w:rsidR="00551035" w:rsidRPr="00551035" w:rsidRDefault="00551035" w:rsidP="00322A76">
      <w:pPr>
        <w:tabs>
          <w:tab w:val="left" w:pos="8505"/>
        </w:tabs>
        <w:jc w:val="both"/>
      </w:pPr>
      <w:r w:rsidRPr="00551035">
        <w:rPr>
          <w:b/>
        </w:rPr>
        <w:t>ETALONŲ VYSTYMO TENDENCIJOS EUROPOJE IR LIETUVOJE</w:t>
      </w:r>
      <w:r>
        <w:rPr>
          <w:b/>
        </w:rPr>
        <w:t>...........................</w:t>
      </w:r>
      <w:r>
        <w:rPr>
          <w:b/>
        </w:rPr>
        <w:tab/>
      </w:r>
      <w:r w:rsidR="005673AB">
        <w:rPr>
          <w:b/>
        </w:rPr>
        <w:t>6</w:t>
      </w:r>
    </w:p>
    <w:p w:rsidR="00551035" w:rsidRDefault="00551035" w:rsidP="00083E17">
      <w:pPr>
        <w:numPr>
          <w:ilvl w:val="1"/>
          <w:numId w:val="25"/>
        </w:numPr>
        <w:tabs>
          <w:tab w:val="left" w:pos="1134"/>
          <w:tab w:val="left" w:pos="9072"/>
        </w:tabs>
        <w:ind w:hanging="513"/>
        <w:jc w:val="both"/>
        <w:rPr>
          <w:sz w:val="20"/>
          <w:szCs w:val="20"/>
        </w:rPr>
      </w:pPr>
      <w:r w:rsidRPr="00551035">
        <w:rPr>
          <w:sz w:val="20"/>
          <w:szCs w:val="20"/>
        </w:rPr>
        <w:t>ETALONŲ KŪRIMO IR VYSTYMO TENDENCIJOS</w:t>
      </w:r>
      <w:r w:rsidR="00535F64">
        <w:rPr>
          <w:sz w:val="20"/>
          <w:szCs w:val="20"/>
        </w:rPr>
        <w:t xml:space="preserve"> EUROPOJE....</w:t>
      </w:r>
      <w:r>
        <w:rPr>
          <w:sz w:val="20"/>
          <w:szCs w:val="20"/>
        </w:rPr>
        <w:t>...........................................</w:t>
      </w:r>
      <w:r>
        <w:rPr>
          <w:sz w:val="20"/>
          <w:szCs w:val="20"/>
        </w:rPr>
        <w:tab/>
      </w:r>
      <w:r w:rsidR="005673AB">
        <w:rPr>
          <w:sz w:val="20"/>
          <w:szCs w:val="20"/>
        </w:rPr>
        <w:t>6</w:t>
      </w:r>
    </w:p>
    <w:p w:rsidR="00551035" w:rsidRPr="00535F64" w:rsidRDefault="00551035" w:rsidP="00083E17">
      <w:pPr>
        <w:numPr>
          <w:ilvl w:val="1"/>
          <w:numId w:val="25"/>
        </w:numPr>
        <w:tabs>
          <w:tab w:val="left" w:pos="1134"/>
          <w:tab w:val="left" w:pos="9072"/>
        </w:tabs>
        <w:ind w:left="1134" w:hanging="567"/>
        <w:jc w:val="both"/>
        <w:rPr>
          <w:sz w:val="20"/>
          <w:szCs w:val="20"/>
        </w:rPr>
      </w:pPr>
      <w:r w:rsidRPr="00535F64">
        <w:rPr>
          <w:sz w:val="20"/>
          <w:szCs w:val="20"/>
        </w:rPr>
        <w:t>LIETUVOS VALSTYBINIŲ ETALONŲ KŪRIMO IR VYSTYMO TENDENCIJOS</w:t>
      </w:r>
      <w:r w:rsidR="001011E0" w:rsidRPr="00535F64">
        <w:rPr>
          <w:sz w:val="20"/>
          <w:szCs w:val="20"/>
        </w:rPr>
        <w:t>........</w:t>
      </w:r>
      <w:r w:rsidR="00535F64">
        <w:rPr>
          <w:sz w:val="20"/>
          <w:szCs w:val="20"/>
        </w:rPr>
        <w:t>....</w:t>
      </w:r>
      <w:r w:rsidR="002378D1">
        <w:rPr>
          <w:sz w:val="20"/>
          <w:szCs w:val="20"/>
        </w:rPr>
        <w:t>........</w:t>
      </w:r>
      <w:r w:rsidR="002378D1">
        <w:rPr>
          <w:sz w:val="20"/>
          <w:szCs w:val="20"/>
        </w:rPr>
        <w:tab/>
      </w:r>
      <w:r w:rsidR="005673AB">
        <w:rPr>
          <w:sz w:val="20"/>
          <w:szCs w:val="20"/>
        </w:rPr>
        <w:t>10</w:t>
      </w:r>
    </w:p>
    <w:p w:rsidR="001011E0" w:rsidRDefault="001011E0" w:rsidP="00083E17">
      <w:pPr>
        <w:numPr>
          <w:ilvl w:val="2"/>
          <w:numId w:val="25"/>
        </w:numPr>
        <w:tabs>
          <w:tab w:val="left" w:pos="1134"/>
          <w:tab w:val="left" w:pos="1985"/>
          <w:tab w:val="left" w:pos="9072"/>
        </w:tabs>
        <w:jc w:val="both"/>
        <w:rPr>
          <w:sz w:val="20"/>
          <w:szCs w:val="20"/>
        </w:rPr>
      </w:pPr>
      <w:r w:rsidRPr="001011E0">
        <w:rPr>
          <w:sz w:val="20"/>
          <w:szCs w:val="20"/>
        </w:rPr>
        <w:t>Esamos situacijos apžvalga</w:t>
      </w:r>
      <w:r>
        <w:rPr>
          <w:sz w:val="20"/>
          <w:szCs w:val="20"/>
        </w:rPr>
        <w:t>...................................................................</w:t>
      </w:r>
      <w:r w:rsidR="002378D1">
        <w:rPr>
          <w:sz w:val="20"/>
          <w:szCs w:val="20"/>
        </w:rPr>
        <w:t>..............................</w:t>
      </w:r>
      <w:r w:rsidR="002378D1">
        <w:rPr>
          <w:sz w:val="20"/>
          <w:szCs w:val="20"/>
        </w:rPr>
        <w:tab/>
      </w:r>
      <w:r w:rsidR="005673AB">
        <w:rPr>
          <w:sz w:val="20"/>
          <w:szCs w:val="20"/>
        </w:rPr>
        <w:t>10</w:t>
      </w:r>
    </w:p>
    <w:p w:rsidR="001011E0" w:rsidRPr="001011E0" w:rsidRDefault="001011E0" w:rsidP="00083E17">
      <w:pPr>
        <w:numPr>
          <w:ilvl w:val="2"/>
          <w:numId w:val="25"/>
        </w:numPr>
        <w:tabs>
          <w:tab w:val="left" w:pos="1134"/>
          <w:tab w:val="left" w:pos="1985"/>
          <w:tab w:val="left" w:pos="9072"/>
        </w:tabs>
        <w:jc w:val="both"/>
        <w:rPr>
          <w:sz w:val="20"/>
          <w:szCs w:val="20"/>
        </w:rPr>
      </w:pPr>
      <w:r w:rsidRPr="001011E0">
        <w:rPr>
          <w:sz w:val="20"/>
          <w:szCs w:val="20"/>
        </w:rPr>
        <w:t>Kūrimo, tobulinimo, plėtros tendencijos</w:t>
      </w:r>
      <w:r>
        <w:rPr>
          <w:sz w:val="20"/>
          <w:szCs w:val="20"/>
        </w:rPr>
        <w:t>.............................................................................</w:t>
      </w:r>
      <w:r>
        <w:rPr>
          <w:sz w:val="20"/>
          <w:szCs w:val="20"/>
        </w:rPr>
        <w:tab/>
      </w:r>
      <w:r w:rsidR="00413D7F">
        <w:rPr>
          <w:sz w:val="20"/>
          <w:szCs w:val="20"/>
        </w:rPr>
        <w:t>1</w:t>
      </w:r>
      <w:r w:rsidR="005673AB">
        <w:rPr>
          <w:sz w:val="20"/>
          <w:szCs w:val="20"/>
        </w:rPr>
        <w:t>4</w:t>
      </w:r>
    </w:p>
    <w:p w:rsidR="00551035" w:rsidRPr="00647D43" w:rsidRDefault="00647D43" w:rsidP="00083E17">
      <w:pPr>
        <w:numPr>
          <w:ilvl w:val="1"/>
          <w:numId w:val="25"/>
        </w:numPr>
        <w:tabs>
          <w:tab w:val="left" w:pos="1134"/>
          <w:tab w:val="left" w:pos="9072"/>
        </w:tabs>
        <w:ind w:hanging="513"/>
        <w:jc w:val="both"/>
        <w:rPr>
          <w:sz w:val="20"/>
          <w:szCs w:val="20"/>
        </w:rPr>
      </w:pPr>
      <w:r w:rsidRPr="00647D43">
        <w:rPr>
          <w:sz w:val="20"/>
          <w:szCs w:val="20"/>
        </w:rPr>
        <w:t xml:space="preserve">MATAVIMO POREIKIŲ VALSTYBĖS ETALONŲ </w:t>
      </w:r>
      <w:r w:rsidRPr="00647D43">
        <w:rPr>
          <w:rFonts w:eastAsia="Calibri"/>
          <w:bCs/>
          <w:sz w:val="20"/>
          <w:szCs w:val="20"/>
        </w:rPr>
        <w:t>KŪRIMO SRITYJE TYRIMAS</w:t>
      </w:r>
      <w:r>
        <w:rPr>
          <w:rFonts w:eastAsia="Calibri"/>
          <w:bCs/>
          <w:sz w:val="20"/>
          <w:szCs w:val="20"/>
        </w:rPr>
        <w:t>...................</w:t>
      </w:r>
      <w:r>
        <w:rPr>
          <w:rFonts w:eastAsia="Calibri"/>
          <w:bCs/>
          <w:sz w:val="20"/>
          <w:szCs w:val="20"/>
        </w:rPr>
        <w:tab/>
      </w:r>
      <w:r w:rsidR="002378D1">
        <w:rPr>
          <w:rFonts w:eastAsia="Calibri"/>
          <w:bCs/>
          <w:sz w:val="20"/>
          <w:szCs w:val="20"/>
        </w:rPr>
        <w:t>1</w:t>
      </w:r>
      <w:r w:rsidR="005673AB">
        <w:rPr>
          <w:rFonts w:eastAsia="Calibri"/>
          <w:bCs/>
          <w:sz w:val="20"/>
          <w:szCs w:val="20"/>
        </w:rPr>
        <w:t>7</w:t>
      </w:r>
    </w:p>
    <w:p w:rsidR="00647D43" w:rsidRPr="00647D43" w:rsidRDefault="0047751F" w:rsidP="006D4B76">
      <w:pPr>
        <w:tabs>
          <w:tab w:val="left" w:pos="9072"/>
        </w:tabs>
        <w:jc w:val="both"/>
        <w:rPr>
          <w:b/>
        </w:rPr>
      </w:pPr>
      <w:r>
        <w:rPr>
          <w:b/>
        </w:rPr>
        <w:t xml:space="preserve">VALSTYBINIŲ </w:t>
      </w:r>
      <w:r w:rsidR="00647D43" w:rsidRPr="00647D43">
        <w:rPr>
          <w:b/>
        </w:rPr>
        <w:t>ETALON</w:t>
      </w:r>
      <w:r>
        <w:rPr>
          <w:b/>
        </w:rPr>
        <w:t>Ų KŪRIMO IR VYSTYMO TENDENCIJOS</w:t>
      </w:r>
      <w:r w:rsidR="006D4B76">
        <w:rPr>
          <w:b/>
        </w:rPr>
        <w:t>.......</w:t>
      </w:r>
      <w:r>
        <w:rPr>
          <w:b/>
        </w:rPr>
        <w:t>.............</w:t>
      </w:r>
      <w:r w:rsidR="006D4B76">
        <w:rPr>
          <w:b/>
        </w:rPr>
        <w:t>.......</w:t>
      </w:r>
      <w:r w:rsidR="00647D43" w:rsidRPr="00647D43">
        <w:rPr>
          <w:b/>
        </w:rPr>
        <w:tab/>
      </w:r>
      <w:r w:rsidR="002378D1">
        <w:rPr>
          <w:b/>
        </w:rPr>
        <w:t>2</w:t>
      </w:r>
      <w:r w:rsidR="005673AB">
        <w:rPr>
          <w:b/>
        </w:rPr>
        <w:t>5</w:t>
      </w:r>
    </w:p>
    <w:p w:rsidR="00647D43" w:rsidRPr="00647D43" w:rsidRDefault="00647D43" w:rsidP="006D4B76">
      <w:pPr>
        <w:pStyle w:val="ColorfulShading-Accent3"/>
        <w:tabs>
          <w:tab w:val="left" w:pos="9072"/>
        </w:tabs>
        <w:spacing w:after="0" w:line="240" w:lineRule="auto"/>
        <w:ind w:left="1077" w:hanging="510"/>
        <w:rPr>
          <w:rFonts w:ascii="Times New Roman" w:eastAsia="Times New Roman" w:hAnsi="Times New Roman" w:cs="Times New Roman"/>
          <w:sz w:val="20"/>
          <w:szCs w:val="20"/>
        </w:rPr>
      </w:pPr>
      <w:r w:rsidRPr="00647D43">
        <w:rPr>
          <w:rFonts w:ascii="Times New Roman" w:eastAsia="Times New Roman" w:hAnsi="Times New Roman" w:cs="Times New Roman"/>
          <w:sz w:val="20"/>
          <w:szCs w:val="20"/>
        </w:rPr>
        <w:t>1.4 MASĖS ETALONO KŪRIMO IR VYSTYMO TENDENCIJOS</w:t>
      </w:r>
      <w:r w:rsidR="006D4B76">
        <w:rPr>
          <w:rFonts w:ascii="Times New Roman" w:eastAsia="Times New Roman" w:hAnsi="Times New Roman" w:cs="Times New Roman"/>
          <w:sz w:val="20"/>
          <w:szCs w:val="20"/>
        </w:rPr>
        <w:t>..........................................................</w:t>
      </w:r>
      <w:r w:rsidR="006D4B76">
        <w:rPr>
          <w:rFonts w:ascii="Times New Roman" w:eastAsia="Times New Roman" w:hAnsi="Times New Roman" w:cs="Times New Roman"/>
          <w:sz w:val="20"/>
          <w:szCs w:val="20"/>
        </w:rPr>
        <w:tab/>
      </w:r>
      <w:r w:rsidR="002378D1">
        <w:rPr>
          <w:rFonts w:ascii="Times New Roman" w:eastAsia="Times New Roman" w:hAnsi="Times New Roman" w:cs="Times New Roman"/>
          <w:sz w:val="20"/>
          <w:szCs w:val="20"/>
        </w:rPr>
        <w:t>2</w:t>
      </w:r>
      <w:r w:rsidR="005673AB">
        <w:rPr>
          <w:rFonts w:ascii="Times New Roman" w:eastAsia="Times New Roman" w:hAnsi="Times New Roman" w:cs="Times New Roman"/>
          <w:sz w:val="20"/>
          <w:szCs w:val="20"/>
        </w:rPr>
        <w:t>5</w:t>
      </w:r>
    </w:p>
    <w:p w:rsidR="00551035" w:rsidRDefault="006D4B76" w:rsidP="00535F64">
      <w:pPr>
        <w:tabs>
          <w:tab w:val="left" w:pos="9072"/>
        </w:tabs>
        <w:ind w:left="360" w:firstLine="1058"/>
        <w:jc w:val="both"/>
        <w:rPr>
          <w:rFonts w:eastAsia="Calibri"/>
          <w:bCs/>
          <w:sz w:val="20"/>
          <w:szCs w:val="20"/>
        </w:rPr>
      </w:pPr>
      <w:r w:rsidRPr="006D4B76">
        <w:rPr>
          <w:sz w:val="20"/>
          <w:szCs w:val="20"/>
        </w:rPr>
        <w:t xml:space="preserve">1.4.1 </w:t>
      </w:r>
      <w:r w:rsidR="00647D43" w:rsidRPr="006D4B76">
        <w:rPr>
          <w:sz w:val="20"/>
          <w:szCs w:val="20"/>
        </w:rPr>
        <w:t xml:space="preserve">Masės </w:t>
      </w:r>
      <w:r w:rsidR="00647D43" w:rsidRPr="006D4B76">
        <w:rPr>
          <w:rFonts w:eastAsia="Calibri"/>
          <w:bCs/>
          <w:sz w:val="20"/>
          <w:szCs w:val="20"/>
        </w:rPr>
        <w:t>etalono kūrimo raida, rezultatai</w:t>
      </w:r>
      <w:r>
        <w:rPr>
          <w:rFonts w:eastAsia="Calibri"/>
          <w:bCs/>
          <w:sz w:val="20"/>
          <w:szCs w:val="20"/>
        </w:rPr>
        <w:t>..................................................................................</w:t>
      </w:r>
      <w:r>
        <w:rPr>
          <w:rFonts w:eastAsia="Calibri"/>
          <w:bCs/>
          <w:sz w:val="20"/>
          <w:szCs w:val="20"/>
        </w:rPr>
        <w:tab/>
      </w:r>
      <w:r w:rsidR="002378D1">
        <w:rPr>
          <w:rFonts w:eastAsia="Calibri"/>
          <w:bCs/>
          <w:sz w:val="20"/>
          <w:szCs w:val="20"/>
        </w:rPr>
        <w:t>2</w:t>
      </w:r>
      <w:r w:rsidR="005673AB">
        <w:rPr>
          <w:rFonts w:eastAsia="Calibri"/>
          <w:bCs/>
          <w:sz w:val="20"/>
          <w:szCs w:val="20"/>
        </w:rPr>
        <w:t>5</w:t>
      </w:r>
    </w:p>
    <w:p w:rsidR="00EB722D" w:rsidRPr="00EB722D" w:rsidRDefault="00EB722D" w:rsidP="00EB722D">
      <w:pPr>
        <w:tabs>
          <w:tab w:val="left" w:pos="9072"/>
        </w:tabs>
        <w:ind w:firstLine="1418"/>
        <w:rPr>
          <w:sz w:val="20"/>
          <w:szCs w:val="20"/>
        </w:rPr>
      </w:pPr>
      <w:r w:rsidRPr="00EB722D">
        <w:rPr>
          <w:sz w:val="20"/>
          <w:szCs w:val="20"/>
        </w:rPr>
        <w:t>1.4.2 Masės matavimų, teikiamų paslaugų poreikiai</w:t>
      </w:r>
      <w:r w:rsidR="00826C6F">
        <w:rPr>
          <w:sz w:val="20"/>
          <w:szCs w:val="20"/>
        </w:rPr>
        <w:t>,</w:t>
      </w:r>
      <w:r w:rsidRPr="00EB722D">
        <w:rPr>
          <w:sz w:val="20"/>
          <w:szCs w:val="20"/>
        </w:rPr>
        <w:t xml:space="preserve"> etalono vystymo perspektyvos</w:t>
      </w:r>
      <w:r>
        <w:rPr>
          <w:sz w:val="20"/>
          <w:szCs w:val="20"/>
        </w:rPr>
        <w:t>...................</w:t>
      </w:r>
      <w:r>
        <w:rPr>
          <w:sz w:val="20"/>
          <w:szCs w:val="20"/>
        </w:rPr>
        <w:tab/>
      </w:r>
      <w:r w:rsidR="002378D1">
        <w:rPr>
          <w:sz w:val="20"/>
          <w:szCs w:val="20"/>
        </w:rPr>
        <w:t>27</w:t>
      </w:r>
    </w:p>
    <w:p w:rsidR="00EB722D" w:rsidRPr="00EB722D" w:rsidRDefault="00EB722D" w:rsidP="00EB722D">
      <w:pPr>
        <w:ind w:firstLine="567"/>
        <w:rPr>
          <w:rFonts w:eastAsia="Calibri"/>
          <w:sz w:val="20"/>
          <w:szCs w:val="20"/>
        </w:rPr>
      </w:pPr>
      <w:r w:rsidRPr="00EB722D">
        <w:rPr>
          <w:caps/>
          <w:sz w:val="20"/>
          <w:szCs w:val="20"/>
        </w:rPr>
        <w:t>1.5 ilgio etalonO</w:t>
      </w:r>
      <w:r w:rsidRPr="00EB722D">
        <w:rPr>
          <w:rFonts w:eastAsia="Calibri"/>
          <w:sz w:val="20"/>
          <w:szCs w:val="20"/>
        </w:rPr>
        <w:t xml:space="preserve"> KŪRIMO IR VYSTYMO TENDENCIJOS</w:t>
      </w:r>
      <w:r>
        <w:rPr>
          <w:rFonts w:eastAsia="Calibri"/>
          <w:sz w:val="20"/>
          <w:szCs w:val="20"/>
        </w:rPr>
        <w:t>..............................................................</w:t>
      </w:r>
      <w:r>
        <w:rPr>
          <w:rFonts w:eastAsia="Calibri"/>
          <w:sz w:val="20"/>
          <w:szCs w:val="20"/>
        </w:rPr>
        <w:tab/>
      </w:r>
      <w:r w:rsidR="005673AB">
        <w:rPr>
          <w:rFonts w:eastAsia="Calibri"/>
          <w:sz w:val="20"/>
          <w:szCs w:val="20"/>
        </w:rPr>
        <w:t>30</w:t>
      </w:r>
    </w:p>
    <w:p w:rsidR="00535F64" w:rsidRPr="00EB722D" w:rsidRDefault="00EB722D" w:rsidP="00EB722D">
      <w:pPr>
        <w:ind w:firstLine="1418"/>
        <w:rPr>
          <w:sz w:val="20"/>
          <w:szCs w:val="20"/>
        </w:rPr>
      </w:pPr>
      <w:r w:rsidRPr="00EB722D">
        <w:rPr>
          <w:rFonts w:eastAsia="Calibri"/>
          <w:sz w:val="20"/>
          <w:szCs w:val="20"/>
        </w:rPr>
        <w:t>1.5.1 Ilgio etalono kūrimo raida ir rezultatai</w:t>
      </w:r>
      <w:r>
        <w:rPr>
          <w:rFonts w:eastAsia="Calibri"/>
          <w:sz w:val="20"/>
          <w:szCs w:val="20"/>
        </w:rPr>
        <w:t>..................................................................................</w:t>
      </w:r>
      <w:r>
        <w:rPr>
          <w:rFonts w:eastAsia="Calibri"/>
          <w:sz w:val="20"/>
          <w:szCs w:val="20"/>
        </w:rPr>
        <w:tab/>
      </w:r>
      <w:r w:rsidR="005673AB">
        <w:rPr>
          <w:rFonts w:eastAsia="Calibri"/>
          <w:sz w:val="20"/>
          <w:szCs w:val="20"/>
        </w:rPr>
        <w:t>30</w:t>
      </w:r>
    </w:p>
    <w:p w:rsidR="00551035" w:rsidRPr="00EB722D" w:rsidRDefault="00EB722D" w:rsidP="00EB722D">
      <w:pPr>
        <w:tabs>
          <w:tab w:val="left" w:pos="9072"/>
        </w:tabs>
        <w:ind w:firstLine="1418"/>
        <w:jc w:val="both"/>
        <w:rPr>
          <w:sz w:val="20"/>
          <w:szCs w:val="20"/>
        </w:rPr>
      </w:pPr>
      <w:r w:rsidRPr="00EB722D">
        <w:rPr>
          <w:rFonts w:eastAsia="Calibri"/>
          <w:bCs/>
          <w:sz w:val="20"/>
          <w:szCs w:val="20"/>
        </w:rPr>
        <w:t xml:space="preserve">1.5.2 Ilgio matavimų sritys, teikiamų paslaugų apimtys, </w:t>
      </w:r>
      <w:r w:rsidRPr="00EB722D">
        <w:rPr>
          <w:sz w:val="20"/>
          <w:szCs w:val="20"/>
        </w:rPr>
        <w:t>etalonų vystymo perspektyvos</w:t>
      </w:r>
      <w:r>
        <w:rPr>
          <w:sz w:val="20"/>
          <w:szCs w:val="20"/>
        </w:rPr>
        <w:t>.............</w:t>
      </w:r>
      <w:r>
        <w:rPr>
          <w:sz w:val="20"/>
          <w:szCs w:val="20"/>
        </w:rPr>
        <w:tab/>
      </w:r>
      <w:r w:rsidR="002378D1">
        <w:rPr>
          <w:sz w:val="20"/>
          <w:szCs w:val="20"/>
        </w:rPr>
        <w:t>34</w:t>
      </w:r>
    </w:p>
    <w:p w:rsidR="00375F8C" w:rsidRPr="00375F8C" w:rsidRDefault="00375F8C" w:rsidP="00375F8C">
      <w:pPr>
        <w:tabs>
          <w:tab w:val="left" w:pos="9072"/>
        </w:tabs>
        <w:ind w:firstLine="567"/>
        <w:rPr>
          <w:rFonts w:eastAsia="Calibri"/>
          <w:bCs/>
          <w:sz w:val="20"/>
          <w:szCs w:val="20"/>
        </w:rPr>
      </w:pPr>
      <w:r w:rsidRPr="00375F8C">
        <w:rPr>
          <w:sz w:val="20"/>
          <w:szCs w:val="20"/>
        </w:rPr>
        <w:t>1.6 LAIKO IR DAŽNIO ETALONO</w:t>
      </w:r>
      <w:r w:rsidRPr="00375F8C">
        <w:rPr>
          <w:rFonts w:eastAsia="Calibri"/>
          <w:bCs/>
          <w:sz w:val="20"/>
          <w:szCs w:val="20"/>
        </w:rPr>
        <w:t xml:space="preserve"> KŪRIMO IR VYSTYMO TENDENCIJOS</w:t>
      </w:r>
      <w:r>
        <w:rPr>
          <w:rFonts w:eastAsia="Calibri"/>
          <w:bCs/>
          <w:sz w:val="20"/>
          <w:szCs w:val="20"/>
        </w:rPr>
        <w:t>.......</w:t>
      </w:r>
      <w:r w:rsidR="0047751F">
        <w:rPr>
          <w:rFonts w:eastAsia="Calibri"/>
          <w:bCs/>
          <w:sz w:val="20"/>
          <w:szCs w:val="20"/>
        </w:rPr>
        <w:t>............................</w:t>
      </w:r>
      <w:r>
        <w:rPr>
          <w:rFonts w:eastAsia="Calibri"/>
          <w:bCs/>
          <w:sz w:val="20"/>
          <w:szCs w:val="20"/>
        </w:rPr>
        <w:t>....</w:t>
      </w:r>
      <w:r>
        <w:rPr>
          <w:rFonts w:eastAsia="Calibri"/>
          <w:bCs/>
          <w:sz w:val="20"/>
          <w:szCs w:val="20"/>
        </w:rPr>
        <w:tab/>
      </w:r>
      <w:r w:rsidR="002378D1">
        <w:rPr>
          <w:rFonts w:eastAsia="Calibri"/>
          <w:bCs/>
          <w:sz w:val="20"/>
          <w:szCs w:val="20"/>
        </w:rPr>
        <w:t>3</w:t>
      </w:r>
      <w:r w:rsidR="005673AB">
        <w:rPr>
          <w:rFonts w:eastAsia="Calibri"/>
          <w:bCs/>
          <w:sz w:val="20"/>
          <w:szCs w:val="20"/>
        </w:rPr>
        <w:t>6</w:t>
      </w:r>
    </w:p>
    <w:p w:rsidR="0047751F" w:rsidRPr="0047751F" w:rsidRDefault="0047751F" w:rsidP="0047751F">
      <w:pPr>
        <w:tabs>
          <w:tab w:val="left" w:pos="9072"/>
        </w:tabs>
        <w:ind w:firstLine="567"/>
        <w:rPr>
          <w:rFonts w:eastAsia="Calibri"/>
          <w:sz w:val="20"/>
          <w:szCs w:val="20"/>
        </w:rPr>
      </w:pPr>
      <w:r w:rsidRPr="0047751F">
        <w:rPr>
          <w:caps/>
          <w:sz w:val="20"/>
          <w:szCs w:val="20"/>
        </w:rPr>
        <w:t>1.7 SLĖGIO etalonO</w:t>
      </w:r>
      <w:r w:rsidRPr="0047751F">
        <w:rPr>
          <w:rFonts w:eastAsia="Calibri"/>
          <w:sz w:val="20"/>
          <w:szCs w:val="20"/>
        </w:rPr>
        <w:t xml:space="preserve"> KŪRIMO IR VYSTYMO TENDENCIJOS</w:t>
      </w:r>
      <w:r>
        <w:rPr>
          <w:rFonts w:eastAsia="Calibri"/>
          <w:sz w:val="20"/>
          <w:szCs w:val="20"/>
        </w:rPr>
        <w:t>..........................................................</w:t>
      </w:r>
      <w:r>
        <w:rPr>
          <w:rFonts w:eastAsia="Calibri"/>
          <w:sz w:val="20"/>
          <w:szCs w:val="20"/>
        </w:rPr>
        <w:tab/>
      </w:r>
      <w:r w:rsidR="002378D1">
        <w:rPr>
          <w:rFonts w:eastAsia="Calibri"/>
          <w:sz w:val="20"/>
          <w:szCs w:val="20"/>
        </w:rPr>
        <w:t>38</w:t>
      </w:r>
    </w:p>
    <w:p w:rsidR="0047751F" w:rsidRDefault="0047751F" w:rsidP="0047751F">
      <w:pPr>
        <w:tabs>
          <w:tab w:val="left" w:pos="9072"/>
        </w:tabs>
        <w:ind w:firstLine="1418"/>
        <w:rPr>
          <w:rFonts w:eastAsia="Calibri"/>
          <w:sz w:val="20"/>
          <w:szCs w:val="20"/>
        </w:rPr>
      </w:pPr>
      <w:r w:rsidRPr="0047751F">
        <w:rPr>
          <w:rFonts w:eastAsia="Calibri"/>
          <w:sz w:val="20"/>
          <w:szCs w:val="20"/>
        </w:rPr>
        <w:t>1.7.1 Slėgio eta</w:t>
      </w:r>
      <w:r>
        <w:rPr>
          <w:rFonts w:eastAsia="Calibri"/>
          <w:sz w:val="20"/>
          <w:szCs w:val="20"/>
        </w:rPr>
        <w:t>lono kūrimo raida ir rezultatai...............................................................................</w:t>
      </w:r>
      <w:r>
        <w:rPr>
          <w:rFonts w:eastAsia="Calibri"/>
          <w:sz w:val="20"/>
          <w:szCs w:val="20"/>
        </w:rPr>
        <w:tab/>
      </w:r>
      <w:r w:rsidR="002378D1">
        <w:rPr>
          <w:rFonts w:eastAsia="Calibri"/>
          <w:sz w:val="20"/>
          <w:szCs w:val="20"/>
        </w:rPr>
        <w:t>38</w:t>
      </w:r>
    </w:p>
    <w:p w:rsidR="0047751F" w:rsidRDefault="0047751F" w:rsidP="0047751F">
      <w:pPr>
        <w:tabs>
          <w:tab w:val="left" w:pos="9072"/>
        </w:tabs>
        <w:ind w:firstLine="1418"/>
        <w:rPr>
          <w:rFonts w:eastAsia="Calibri"/>
          <w:bCs/>
          <w:sz w:val="20"/>
          <w:szCs w:val="20"/>
        </w:rPr>
      </w:pPr>
      <w:r w:rsidRPr="0047751F">
        <w:rPr>
          <w:rFonts w:eastAsia="Calibri"/>
          <w:bCs/>
          <w:sz w:val="20"/>
          <w:szCs w:val="20"/>
        </w:rPr>
        <w:t>1.7.2 Slėgio matavimų poreikiai ir etalono kūrimo perspektyvos</w:t>
      </w:r>
      <w:r>
        <w:rPr>
          <w:rFonts w:eastAsia="Calibri"/>
          <w:bCs/>
          <w:sz w:val="20"/>
          <w:szCs w:val="20"/>
        </w:rPr>
        <w:t>..................................................</w:t>
      </w:r>
      <w:r>
        <w:rPr>
          <w:rFonts w:eastAsia="Calibri"/>
          <w:bCs/>
          <w:sz w:val="20"/>
          <w:szCs w:val="20"/>
        </w:rPr>
        <w:tab/>
      </w:r>
      <w:r w:rsidR="002378D1">
        <w:rPr>
          <w:rFonts w:eastAsia="Calibri"/>
          <w:bCs/>
          <w:sz w:val="20"/>
          <w:szCs w:val="20"/>
        </w:rPr>
        <w:t>41</w:t>
      </w:r>
    </w:p>
    <w:p w:rsidR="0047751F" w:rsidRDefault="0047751F" w:rsidP="0047751F">
      <w:pPr>
        <w:tabs>
          <w:tab w:val="left" w:pos="9072"/>
        </w:tabs>
        <w:ind w:firstLine="567"/>
        <w:rPr>
          <w:rFonts w:eastAsia="Calibri"/>
          <w:sz w:val="20"/>
          <w:szCs w:val="20"/>
        </w:rPr>
      </w:pPr>
      <w:r w:rsidRPr="0047751F">
        <w:rPr>
          <w:caps/>
          <w:sz w:val="20"/>
          <w:szCs w:val="20"/>
        </w:rPr>
        <w:t>1.8 TEMPERATŪROS etalonO</w:t>
      </w:r>
      <w:r w:rsidRPr="0047751F">
        <w:rPr>
          <w:rFonts w:eastAsia="Calibri"/>
          <w:sz w:val="20"/>
          <w:szCs w:val="20"/>
        </w:rPr>
        <w:t xml:space="preserve"> KŪRIMO IR VYSTYMO TENDENCIJOS</w:t>
      </w:r>
      <w:r w:rsidR="005A6E6C">
        <w:rPr>
          <w:rFonts w:eastAsia="Calibri"/>
          <w:sz w:val="20"/>
          <w:szCs w:val="20"/>
        </w:rPr>
        <w:t>.........................................</w:t>
      </w:r>
      <w:r w:rsidR="005A6E6C">
        <w:rPr>
          <w:rFonts w:eastAsia="Calibri"/>
          <w:sz w:val="20"/>
          <w:szCs w:val="20"/>
        </w:rPr>
        <w:tab/>
      </w:r>
      <w:r w:rsidR="002378D1">
        <w:rPr>
          <w:rFonts w:eastAsia="Calibri"/>
          <w:sz w:val="20"/>
          <w:szCs w:val="20"/>
        </w:rPr>
        <w:t>43</w:t>
      </w:r>
    </w:p>
    <w:p w:rsidR="005A6E6C" w:rsidRPr="005A6E6C" w:rsidRDefault="005A6E6C" w:rsidP="005A6E6C">
      <w:pPr>
        <w:tabs>
          <w:tab w:val="left" w:pos="9072"/>
        </w:tabs>
        <w:ind w:firstLine="567"/>
        <w:rPr>
          <w:rFonts w:eastAsia="Calibri"/>
          <w:sz w:val="20"/>
          <w:szCs w:val="20"/>
        </w:rPr>
      </w:pPr>
      <w:r w:rsidRPr="005A6E6C">
        <w:rPr>
          <w:caps/>
          <w:sz w:val="20"/>
          <w:szCs w:val="20"/>
        </w:rPr>
        <w:t xml:space="preserve">1.9 </w:t>
      </w:r>
      <w:r w:rsidRPr="005A6E6C">
        <w:rPr>
          <w:rFonts w:eastAsia="Calibri"/>
          <w:sz w:val="20"/>
          <w:szCs w:val="20"/>
        </w:rPr>
        <w:t>SKYSČIŲ IR DUJŲ SRAUTŲ ETALONŲ KŪRIMO IR VYSTYMO TENDENCIJOS......................</w:t>
      </w:r>
      <w:r w:rsidRPr="005A6E6C">
        <w:rPr>
          <w:rFonts w:eastAsia="Calibri"/>
          <w:sz w:val="20"/>
          <w:szCs w:val="20"/>
        </w:rPr>
        <w:tab/>
      </w:r>
      <w:r w:rsidR="002378D1">
        <w:rPr>
          <w:rFonts w:eastAsia="Calibri"/>
          <w:sz w:val="20"/>
          <w:szCs w:val="20"/>
        </w:rPr>
        <w:t>48</w:t>
      </w:r>
    </w:p>
    <w:p w:rsidR="005A6E6C" w:rsidRPr="005A6E6C" w:rsidRDefault="005A6E6C" w:rsidP="005A6E6C">
      <w:pPr>
        <w:ind w:firstLine="1418"/>
        <w:rPr>
          <w:rFonts w:eastAsia="Calibri"/>
          <w:sz w:val="20"/>
          <w:szCs w:val="20"/>
        </w:rPr>
      </w:pPr>
      <w:r w:rsidRPr="005A6E6C">
        <w:rPr>
          <w:rFonts w:eastAsia="Calibri"/>
          <w:sz w:val="20"/>
          <w:szCs w:val="20"/>
        </w:rPr>
        <w:t>1.9.1 Skysčių ir dujų srautų etalonų kūrimo raida ir rezultatai......................................................</w:t>
      </w:r>
      <w:r w:rsidRPr="005A6E6C">
        <w:rPr>
          <w:rFonts w:eastAsia="Calibri"/>
          <w:sz w:val="20"/>
          <w:szCs w:val="20"/>
        </w:rPr>
        <w:tab/>
      </w:r>
      <w:r w:rsidR="002378D1">
        <w:rPr>
          <w:rFonts w:eastAsia="Calibri"/>
          <w:sz w:val="20"/>
          <w:szCs w:val="20"/>
        </w:rPr>
        <w:t>48</w:t>
      </w:r>
    </w:p>
    <w:p w:rsidR="005A6E6C" w:rsidRPr="005A6E6C" w:rsidRDefault="005A6E6C" w:rsidP="005A6E6C">
      <w:pPr>
        <w:ind w:firstLine="1418"/>
        <w:rPr>
          <w:rFonts w:eastAsia="Calibri"/>
          <w:bCs/>
          <w:sz w:val="20"/>
          <w:szCs w:val="20"/>
        </w:rPr>
      </w:pPr>
      <w:r w:rsidRPr="005A6E6C">
        <w:rPr>
          <w:rFonts w:eastAsia="Calibri"/>
          <w:bCs/>
          <w:sz w:val="20"/>
          <w:szCs w:val="20"/>
        </w:rPr>
        <w:t>1.9.2 Etalonais grindžiamos matavimų sritys ir teikiamų paslaugų apimtys.................................</w:t>
      </w:r>
      <w:r w:rsidRPr="005A6E6C">
        <w:rPr>
          <w:rFonts w:eastAsia="Calibri"/>
          <w:bCs/>
          <w:sz w:val="20"/>
          <w:szCs w:val="20"/>
        </w:rPr>
        <w:tab/>
      </w:r>
      <w:r w:rsidR="002378D1">
        <w:rPr>
          <w:rFonts w:eastAsia="Calibri"/>
          <w:bCs/>
          <w:sz w:val="20"/>
          <w:szCs w:val="20"/>
        </w:rPr>
        <w:t>54</w:t>
      </w:r>
    </w:p>
    <w:p w:rsidR="005A6E6C" w:rsidRPr="005A6E6C" w:rsidRDefault="005A6E6C" w:rsidP="005A6E6C">
      <w:pPr>
        <w:tabs>
          <w:tab w:val="left" w:pos="9072"/>
        </w:tabs>
        <w:ind w:firstLine="1418"/>
        <w:rPr>
          <w:rFonts w:eastAsia="Calibri"/>
          <w:sz w:val="20"/>
          <w:szCs w:val="20"/>
        </w:rPr>
      </w:pPr>
      <w:r w:rsidRPr="005A6E6C">
        <w:rPr>
          <w:rFonts w:eastAsia="Calibri"/>
          <w:sz w:val="20"/>
          <w:szCs w:val="20"/>
        </w:rPr>
        <w:t>1.9.3 LEI etalonų plėtros ir eksploatacijos problemos</w:t>
      </w:r>
      <w:r>
        <w:rPr>
          <w:rFonts w:eastAsia="Calibri"/>
          <w:sz w:val="20"/>
          <w:szCs w:val="20"/>
        </w:rPr>
        <w:t>...................................................................</w:t>
      </w:r>
      <w:r>
        <w:rPr>
          <w:rFonts w:eastAsia="Calibri"/>
          <w:sz w:val="20"/>
          <w:szCs w:val="20"/>
        </w:rPr>
        <w:tab/>
      </w:r>
      <w:r w:rsidR="002378D1">
        <w:rPr>
          <w:rFonts w:eastAsia="Calibri"/>
          <w:sz w:val="20"/>
          <w:szCs w:val="20"/>
        </w:rPr>
        <w:t>59</w:t>
      </w:r>
    </w:p>
    <w:p w:rsidR="00D2662F" w:rsidRPr="00D2662F" w:rsidRDefault="00D2662F" w:rsidP="00D2662F">
      <w:pPr>
        <w:tabs>
          <w:tab w:val="left" w:pos="9072"/>
        </w:tabs>
        <w:ind w:firstLine="567"/>
        <w:rPr>
          <w:rFonts w:eastAsia="Calibri"/>
          <w:sz w:val="20"/>
          <w:szCs w:val="20"/>
        </w:rPr>
      </w:pPr>
      <w:r w:rsidRPr="00D2662F">
        <w:rPr>
          <w:caps/>
          <w:sz w:val="20"/>
          <w:szCs w:val="20"/>
        </w:rPr>
        <w:t>1.10 Skysčių klampumo ir tankio E</w:t>
      </w:r>
      <w:r w:rsidRPr="00D2662F">
        <w:rPr>
          <w:rFonts w:eastAsia="Calibri"/>
          <w:sz w:val="20"/>
          <w:szCs w:val="20"/>
        </w:rPr>
        <w:t>TALONŲ KŪRIMO IR VYSTYMO TENDENCIJOS</w:t>
      </w:r>
      <w:r>
        <w:rPr>
          <w:rFonts w:eastAsia="Calibri"/>
          <w:sz w:val="20"/>
          <w:szCs w:val="20"/>
        </w:rPr>
        <w:t>........</w:t>
      </w:r>
      <w:r>
        <w:rPr>
          <w:rFonts w:eastAsia="Calibri"/>
          <w:sz w:val="20"/>
          <w:szCs w:val="20"/>
        </w:rPr>
        <w:tab/>
      </w:r>
      <w:r w:rsidR="002378D1">
        <w:rPr>
          <w:rFonts w:eastAsia="Calibri"/>
          <w:sz w:val="20"/>
          <w:szCs w:val="20"/>
        </w:rPr>
        <w:t>63</w:t>
      </w:r>
    </w:p>
    <w:p w:rsidR="00D2662F" w:rsidRPr="00D2662F" w:rsidRDefault="00D2662F" w:rsidP="00D2662F">
      <w:pPr>
        <w:tabs>
          <w:tab w:val="left" w:pos="9072"/>
        </w:tabs>
        <w:ind w:firstLine="1418"/>
        <w:rPr>
          <w:rFonts w:eastAsia="Calibri"/>
          <w:sz w:val="20"/>
          <w:szCs w:val="20"/>
        </w:rPr>
      </w:pPr>
      <w:r w:rsidRPr="00D2662F">
        <w:rPr>
          <w:rFonts w:eastAsia="Calibri"/>
          <w:sz w:val="20"/>
          <w:szCs w:val="20"/>
        </w:rPr>
        <w:t>1.10.1 Skysčių klampumo etalonų kūrimo raida ir rezultatai, vystymo tendencijos</w:t>
      </w:r>
      <w:r>
        <w:rPr>
          <w:rFonts w:eastAsia="Calibri"/>
          <w:sz w:val="20"/>
          <w:szCs w:val="20"/>
        </w:rPr>
        <w:t>......................</w:t>
      </w:r>
      <w:r>
        <w:rPr>
          <w:rFonts w:eastAsia="Calibri"/>
          <w:sz w:val="20"/>
          <w:szCs w:val="20"/>
        </w:rPr>
        <w:tab/>
      </w:r>
      <w:r w:rsidR="002378D1">
        <w:rPr>
          <w:rFonts w:eastAsia="Calibri"/>
          <w:sz w:val="20"/>
          <w:szCs w:val="20"/>
        </w:rPr>
        <w:t>63</w:t>
      </w:r>
    </w:p>
    <w:p w:rsidR="00D2662F" w:rsidRPr="00D2662F" w:rsidRDefault="00D2662F" w:rsidP="00D2662F">
      <w:pPr>
        <w:tabs>
          <w:tab w:val="left" w:pos="9072"/>
        </w:tabs>
        <w:ind w:firstLine="1418"/>
        <w:jc w:val="both"/>
        <w:rPr>
          <w:rFonts w:eastAsia="Calibri"/>
          <w:bCs/>
          <w:sz w:val="20"/>
          <w:szCs w:val="20"/>
        </w:rPr>
      </w:pPr>
      <w:r w:rsidRPr="00D2662F">
        <w:rPr>
          <w:rFonts w:eastAsia="Calibri"/>
          <w:bCs/>
          <w:sz w:val="20"/>
          <w:szCs w:val="20"/>
        </w:rPr>
        <w:t>1.10.2 Skysčių tankio etalonų kūrimo raida ir rezultatai, vystymo tendencijos</w:t>
      </w:r>
      <w:r>
        <w:rPr>
          <w:rFonts w:eastAsia="Calibri"/>
          <w:bCs/>
          <w:sz w:val="20"/>
          <w:szCs w:val="20"/>
        </w:rPr>
        <w:t>.............................</w:t>
      </w:r>
      <w:r>
        <w:rPr>
          <w:rFonts w:eastAsia="Calibri"/>
          <w:bCs/>
          <w:sz w:val="20"/>
          <w:szCs w:val="20"/>
        </w:rPr>
        <w:tab/>
      </w:r>
      <w:r w:rsidR="002378D1">
        <w:rPr>
          <w:rFonts w:eastAsia="Calibri"/>
          <w:bCs/>
          <w:sz w:val="20"/>
          <w:szCs w:val="20"/>
        </w:rPr>
        <w:t>65</w:t>
      </w:r>
    </w:p>
    <w:p w:rsidR="00163776" w:rsidRDefault="00163776" w:rsidP="00163776">
      <w:pPr>
        <w:ind w:firstLine="567"/>
        <w:jc w:val="both"/>
        <w:rPr>
          <w:rFonts w:eastAsia="Calibri"/>
          <w:bCs/>
          <w:sz w:val="20"/>
          <w:szCs w:val="20"/>
        </w:rPr>
      </w:pPr>
      <w:r w:rsidRPr="00D2662F">
        <w:rPr>
          <w:sz w:val="20"/>
          <w:szCs w:val="20"/>
        </w:rPr>
        <w:t xml:space="preserve">1.11 ELEKTRINĖS VARŽOS, ĮTAMPOS IR SROVĖS </w:t>
      </w:r>
      <w:r>
        <w:rPr>
          <w:rFonts w:eastAsia="Calibri"/>
          <w:bCs/>
          <w:sz w:val="20"/>
          <w:szCs w:val="20"/>
        </w:rPr>
        <w:t>ETALONŲ KŪRIMO IR VYSTYMO</w:t>
      </w:r>
    </w:p>
    <w:p w:rsidR="00D2662F" w:rsidRPr="00D2662F" w:rsidRDefault="00163776" w:rsidP="00163776">
      <w:pPr>
        <w:tabs>
          <w:tab w:val="left" w:pos="9072"/>
        </w:tabs>
        <w:ind w:firstLine="567"/>
        <w:rPr>
          <w:rFonts w:eastAsia="Calibri"/>
          <w:bCs/>
          <w:sz w:val="20"/>
          <w:szCs w:val="20"/>
        </w:rPr>
      </w:pPr>
      <w:r w:rsidRPr="00D2662F">
        <w:rPr>
          <w:rFonts w:eastAsia="Calibri"/>
          <w:bCs/>
          <w:sz w:val="20"/>
          <w:szCs w:val="20"/>
        </w:rPr>
        <w:t>TENDENCIJOS</w:t>
      </w:r>
      <w:r>
        <w:rPr>
          <w:rFonts w:eastAsia="Calibri"/>
          <w:bCs/>
          <w:sz w:val="20"/>
          <w:szCs w:val="20"/>
        </w:rPr>
        <w:t>..............................................................................................................................................</w:t>
      </w:r>
      <w:r>
        <w:rPr>
          <w:rFonts w:eastAsia="Calibri"/>
          <w:bCs/>
          <w:sz w:val="20"/>
          <w:szCs w:val="20"/>
        </w:rPr>
        <w:tab/>
      </w:r>
      <w:r w:rsidR="002378D1">
        <w:rPr>
          <w:rFonts w:eastAsia="Calibri"/>
          <w:bCs/>
          <w:sz w:val="20"/>
          <w:szCs w:val="20"/>
        </w:rPr>
        <w:t>66</w:t>
      </w:r>
    </w:p>
    <w:p w:rsidR="00D2662F" w:rsidRPr="00D2662F" w:rsidRDefault="00D2662F" w:rsidP="00163776">
      <w:pPr>
        <w:tabs>
          <w:tab w:val="left" w:pos="9072"/>
        </w:tabs>
        <w:ind w:firstLine="1418"/>
        <w:rPr>
          <w:rFonts w:eastAsia="Calibri"/>
          <w:bCs/>
          <w:sz w:val="20"/>
          <w:szCs w:val="20"/>
        </w:rPr>
      </w:pPr>
      <w:r w:rsidRPr="00D2662F">
        <w:rPr>
          <w:rFonts w:eastAsia="Calibri"/>
          <w:bCs/>
          <w:sz w:val="20"/>
          <w:szCs w:val="20"/>
        </w:rPr>
        <w:t>1.11.1 Elektrinės varžos, įtampos ir srovės etalonų kūrimo raida ir rezultatai</w:t>
      </w:r>
      <w:r w:rsidR="00163776">
        <w:rPr>
          <w:rFonts w:eastAsia="Calibri"/>
          <w:bCs/>
          <w:sz w:val="20"/>
          <w:szCs w:val="20"/>
        </w:rPr>
        <w:t>..............................</w:t>
      </w:r>
      <w:r w:rsidR="00163776">
        <w:rPr>
          <w:rFonts w:eastAsia="Calibri"/>
          <w:bCs/>
          <w:sz w:val="20"/>
          <w:szCs w:val="20"/>
        </w:rPr>
        <w:tab/>
      </w:r>
      <w:r w:rsidR="002378D1">
        <w:rPr>
          <w:rFonts w:eastAsia="Calibri"/>
          <w:bCs/>
          <w:sz w:val="20"/>
          <w:szCs w:val="20"/>
        </w:rPr>
        <w:t>66</w:t>
      </w:r>
    </w:p>
    <w:p w:rsidR="005C4147" w:rsidRDefault="005C4147" w:rsidP="005C4147">
      <w:pPr>
        <w:ind w:firstLine="1418"/>
        <w:jc w:val="both"/>
        <w:rPr>
          <w:rFonts w:eastAsia="Calibri"/>
          <w:bCs/>
          <w:sz w:val="20"/>
          <w:szCs w:val="20"/>
        </w:rPr>
      </w:pPr>
      <w:r w:rsidRPr="005C4147">
        <w:rPr>
          <w:rFonts w:eastAsia="Calibri"/>
          <w:bCs/>
          <w:sz w:val="20"/>
          <w:szCs w:val="20"/>
        </w:rPr>
        <w:t xml:space="preserve">1.11.2 Elektrinės varžos, įtampos ir srovės matavimų poreikiai bei etalonų kūrimo </w:t>
      </w:r>
    </w:p>
    <w:p w:rsidR="005C4147" w:rsidRPr="005C4147" w:rsidRDefault="005C4147" w:rsidP="005C4147">
      <w:pPr>
        <w:tabs>
          <w:tab w:val="left" w:pos="9072"/>
        </w:tabs>
        <w:ind w:firstLine="1418"/>
        <w:jc w:val="both"/>
        <w:rPr>
          <w:rFonts w:eastAsia="Calibri"/>
          <w:bCs/>
          <w:sz w:val="20"/>
          <w:szCs w:val="20"/>
        </w:rPr>
      </w:pPr>
      <w:r>
        <w:rPr>
          <w:rFonts w:eastAsia="Calibri"/>
          <w:bCs/>
          <w:sz w:val="20"/>
          <w:szCs w:val="20"/>
        </w:rPr>
        <w:t>p</w:t>
      </w:r>
      <w:r w:rsidRPr="005C4147">
        <w:rPr>
          <w:rFonts w:eastAsia="Calibri"/>
          <w:bCs/>
          <w:sz w:val="20"/>
          <w:szCs w:val="20"/>
        </w:rPr>
        <w:t>erspektyvos</w:t>
      </w:r>
      <w:r>
        <w:rPr>
          <w:rFonts w:eastAsia="Calibri"/>
          <w:bCs/>
          <w:sz w:val="20"/>
          <w:szCs w:val="20"/>
        </w:rPr>
        <w:t>...................................................................................................................................</w:t>
      </w:r>
      <w:r>
        <w:rPr>
          <w:rFonts w:eastAsia="Calibri"/>
          <w:bCs/>
          <w:sz w:val="20"/>
          <w:szCs w:val="20"/>
        </w:rPr>
        <w:tab/>
      </w:r>
      <w:r w:rsidR="002378D1">
        <w:rPr>
          <w:rFonts w:eastAsia="Calibri"/>
          <w:bCs/>
          <w:sz w:val="20"/>
          <w:szCs w:val="20"/>
        </w:rPr>
        <w:t>72</w:t>
      </w:r>
    </w:p>
    <w:p w:rsidR="005C4147" w:rsidRDefault="005C4147" w:rsidP="005C4147">
      <w:pPr>
        <w:ind w:firstLine="567"/>
        <w:rPr>
          <w:rFonts w:eastAsia="Calibri"/>
          <w:bCs/>
          <w:sz w:val="20"/>
          <w:szCs w:val="20"/>
        </w:rPr>
      </w:pPr>
      <w:r w:rsidRPr="005C4147">
        <w:rPr>
          <w:sz w:val="20"/>
          <w:szCs w:val="20"/>
        </w:rPr>
        <w:t>1.12 ELEKTRINĖS TALPOS IR INDUKTYVUMO ETALONŲ</w:t>
      </w:r>
      <w:r w:rsidRPr="005C4147">
        <w:rPr>
          <w:rFonts w:eastAsia="Calibri"/>
          <w:bCs/>
          <w:sz w:val="20"/>
          <w:szCs w:val="20"/>
        </w:rPr>
        <w:t xml:space="preserve"> KŪRIMO IR VYSTYMO </w:t>
      </w:r>
    </w:p>
    <w:p w:rsidR="005C4147" w:rsidRPr="005C4147" w:rsidRDefault="005C4147" w:rsidP="005C4147">
      <w:pPr>
        <w:tabs>
          <w:tab w:val="left" w:pos="9072"/>
        </w:tabs>
        <w:ind w:firstLine="567"/>
        <w:rPr>
          <w:rFonts w:eastAsia="Calibri"/>
          <w:bCs/>
          <w:sz w:val="20"/>
          <w:szCs w:val="20"/>
        </w:rPr>
      </w:pPr>
      <w:r w:rsidRPr="005C4147">
        <w:rPr>
          <w:rFonts w:eastAsia="Calibri"/>
          <w:bCs/>
          <w:sz w:val="20"/>
          <w:szCs w:val="20"/>
        </w:rPr>
        <w:t>TENDENCIJOS</w:t>
      </w:r>
      <w:r>
        <w:rPr>
          <w:rFonts w:eastAsia="Calibri"/>
          <w:bCs/>
          <w:sz w:val="20"/>
          <w:szCs w:val="20"/>
        </w:rPr>
        <w:t>..............................................................................................................................................</w:t>
      </w:r>
      <w:r>
        <w:rPr>
          <w:rFonts w:eastAsia="Calibri"/>
          <w:bCs/>
          <w:sz w:val="20"/>
          <w:szCs w:val="20"/>
        </w:rPr>
        <w:tab/>
      </w:r>
      <w:r w:rsidR="002378D1">
        <w:rPr>
          <w:rFonts w:eastAsia="Calibri"/>
          <w:bCs/>
          <w:sz w:val="20"/>
          <w:szCs w:val="20"/>
        </w:rPr>
        <w:t>7</w:t>
      </w:r>
      <w:r w:rsidR="006061B5">
        <w:rPr>
          <w:rFonts w:eastAsia="Calibri"/>
          <w:bCs/>
          <w:sz w:val="20"/>
          <w:szCs w:val="20"/>
        </w:rPr>
        <w:t>4</w:t>
      </w:r>
    </w:p>
    <w:p w:rsidR="005321B0" w:rsidRPr="005321B0" w:rsidRDefault="005321B0" w:rsidP="005321B0">
      <w:pPr>
        <w:tabs>
          <w:tab w:val="left" w:pos="9072"/>
        </w:tabs>
        <w:ind w:left="567"/>
        <w:rPr>
          <w:sz w:val="20"/>
          <w:szCs w:val="20"/>
          <w:lang w:eastAsia="en-US"/>
        </w:rPr>
      </w:pPr>
      <w:r w:rsidRPr="005321B0">
        <w:rPr>
          <w:sz w:val="20"/>
          <w:szCs w:val="20"/>
        </w:rPr>
        <w:t>1.13 METROLOGIJOS CHEMINIUOSE MATAVIMUOSE SIETIES UŽTIKRINIMAS. POREIKIAI, GALIMYBĖS IR PERSPEKTYVOS</w:t>
      </w:r>
      <w:r>
        <w:rPr>
          <w:sz w:val="20"/>
          <w:szCs w:val="20"/>
        </w:rPr>
        <w:t>.............................................................................................................</w:t>
      </w:r>
      <w:r>
        <w:rPr>
          <w:sz w:val="20"/>
          <w:szCs w:val="20"/>
        </w:rPr>
        <w:tab/>
      </w:r>
      <w:r w:rsidR="002378D1">
        <w:rPr>
          <w:sz w:val="20"/>
          <w:szCs w:val="20"/>
        </w:rPr>
        <w:t>7</w:t>
      </w:r>
      <w:r w:rsidR="006061B5">
        <w:rPr>
          <w:sz w:val="20"/>
          <w:szCs w:val="20"/>
        </w:rPr>
        <w:t>8</w:t>
      </w:r>
    </w:p>
    <w:p w:rsidR="00551035" w:rsidRPr="004A316E" w:rsidRDefault="004A316E" w:rsidP="004A316E">
      <w:pPr>
        <w:tabs>
          <w:tab w:val="left" w:pos="9072"/>
        </w:tabs>
        <w:ind w:firstLine="567"/>
        <w:rPr>
          <w:sz w:val="20"/>
          <w:szCs w:val="20"/>
        </w:rPr>
      </w:pPr>
      <w:r w:rsidRPr="004A316E">
        <w:rPr>
          <w:sz w:val="20"/>
          <w:szCs w:val="20"/>
        </w:rPr>
        <w:t>1.14 JONIZUOJANČIOS SPINDULIUOTĖS ETALONO KŪ</w:t>
      </w:r>
      <w:r w:rsidRPr="004A316E">
        <w:rPr>
          <w:rFonts w:eastAsia="Calibri"/>
          <w:bCs/>
          <w:sz w:val="20"/>
          <w:szCs w:val="20"/>
        </w:rPr>
        <w:t>RIMO IR VYSTYMO TENDENCIJOS</w:t>
      </w:r>
      <w:r>
        <w:rPr>
          <w:rFonts w:eastAsia="Calibri"/>
          <w:bCs/>
          <w:sz w:val="20"/>
          <w:szCs w:val="20"/>
        </w:rPr>
        <w:t>..</w:t>
      </w:r>
      <w:r w:rsidR="00C71D97">
        <w:rPr>
          <w:rFonts w:eastAsia="Calibri"/>
          <w:bCs/>
          <w:sz w:val="20"/>
          <w:szCs w:val="20"/>
        </w:rPr>
        <w:t>.</w:t>
      </w:r>
      <w:r>
        <w:rPr>
          <w:rFonts w:eastAsia="Calibri"/>
          <w:bCs/>
          <w:sz w:val="20"/>
          <w:szCs w:val="20"/>
        </w:rPr>
        <w:t>..</w:t>
      </w:r>
      <w:r>
        <w:rPr>
          <w:rFonts w:eastAsia="Calibri"/>
          <w:bCs/>
          <w:sz w:val="20"/>
          <w:szCs w:val="20"/>
        </w:rPr>
        <w:tab/>
      </w:r>
      <w:r w:rsidR="002378D1">
        <w:rPr>
          <w:rFonts w:eastAsia="Calibri"/>
          <w:bCs/>
          <w:sz w:val="20"/>
          <w:szCs w:val="20"/>
        </w:rPr>
        <w:t>8</w:t>
      </w:r>
      <w:r w:rsidR="006061B5">
        <w:rPr>
          <w:rFonts w:eastAsia="Calibri"/>
          <w:bCs/>
          <w:sz w:val="20"/>
          <w:szCs w:val="20"/>
        </w:rPr>
        <w:t>5</w:t>
      </w:r>
    </w:p>
    <w:p w:rsidR="00C71D97" w:rsidRPr="00C71D97" w:rsidRDefault="00C71D97" w:rsidP="00C71D97">
      <w:pPr>
        <w:tabs>
          <w:tab w:val="left" w:pos="9072"/>
        </w:tabs>
        <w:ind w:firstLine="567"/>
        <w:rPr>
          <w:rFonts w:eastAsia="Calibri"/>
          <w:bCs/>
          <w:sz w:val="20"/>
          <w:szCs w:val="20"/>
        </w:rPr>
      </w:pPr>
      <w:r w:rsidRPr="00C71D97">
        <w:rPr>
          <w:sz w:val="20"/>
          <w:szCs w:val="20"/>
        </w:rPr>
        <w:t xml:space="preserve">1.15 APŠVIETOS ETALONO </w:t>
      </w:r>
      <w:r w:rsidRPr="00C71D97">
        <w:rPr>
          <w:rFonts w:eastAsia="Calibri"/>
          <w:bCs/>
          <w:sz w:val="20"/>
          <w:szCs w:val="20"/>
        </w:rPr>
        <w:t>VYSTYMO TENDENCIJOS</w:t>
      </w:r>
      <w:r>
        <w:rPr>
          <w:rFonts w:eastAsia="Calibri"/>
          <w:bCs/>
          <w:sz w:val="20"/>
          <w:szCs w:val="20"/>
        </w:rPr>
        <w:t>.......................................................................</w:t>
      </w:r>
      <w:r>
        <w:rPr>
          <w:rFonts w:eastAsia="Calibri"/>
          <w:bCs/>
          <w:sz w:val="20"/>
          <w:szCs w:val="20"/>
        </w:rPr>
        <w:tab/>
      </w:r>
      <w:r w:rsidR="002378D1">
        <w:rPr>
          <w:rFonts w:eastAsia="Calibri"/>
          <w:bCs/>
          <w:sz w:val="20"/>
          <w:szCs w:val="20"/>
        </w:rPr>
        <w:t>9</w:t>
      </w:r>
      <w:r w:rsidR="006061B5">
        <w:rPr>
          <w:rFonts w:eastAsia="Calibri"/>
          <w:bCs/>
          <w:sz w:val="20"/>
          <w:szCs w:val="20"/>
        </w:rPr>
        <w:t>0</w:t>
      </w:r>
    </w:p>
    <w:p w:rsidR="00C71D97" w:rsidRPr="00C71D97" w:rsidRDefault="00C71D97" w:rsidP="00C71D97">
      <w:pPr>
        <w:tabs>
          <w:tab w:val="left" w:pos="9072"/>
        </w:tabs>
        <w:rPr>
          <w:b/>
        </w:rPr>
      </w:pPr>
      <w:r w:rsidRPr="00C71D97">
        <w:rPr>
          <w:b/>
        </w:rPr>
        <w:t>LR ŪKIO MINISTRIJOS TEISĖS AKTŲ, SUSIJUSIŲ SU VALSTYBĖS ETALONAIS, ANALIZĖ</w:t>
      </w:r>
      <w:r>
        <w:rPr>
          <w:b/>
        </w:rPr>
        <w:t>....................................................................................................................................</w:t>
      </w:r>
      <w:r>
        <w:rPr>
          <w:b/>
        </w:rPr>
        <w:tab/>
      </w:r>
      <w:r w:rsidR="002378D1">
        <w:rPr>
          <w:b/>
        </w:rPr>
        <w:t>92</w:t>
      </w:r>
    </w:p>
    <w:p w:rsidR="00551035" w:rsidRPr="00C71D97" w:rsidRDefault="002378D1" w:rsidP="002378D1">
      <w:pPr>
        <w:tabs>
          <w:tab w:val="left" w:pos="9072"/>
        </w:tabs>
      </w:pPr>
      <w:r w:rsidRPr="002378D1">
        <w:t>REKOMENDACIJOS.</w:t>
      </w:r>
      <w:r>
        <w:t>.................................................................................................................</w:t>
      </w:r>
      <w:r>
        <w:tab/>
        <w:t>9</w:t>
      </w:r>
      <w:r w:rsidR="00F632E1">
        <w:t>7</w:t>
      </w:r>
    </w:p>
    <w:p w:rsidR="00D94F62" w:rsidRPr="002604C7" w:rsidRDefault="00D94F62" w:rsidP="00D94F62">
      <w:pPr>
        <w:tabs>
          <w:tab w:val="left" w:pos="9072"/>
        </w:tabs>
      </w:pPr>
      <w:r>
        <w:t>SUMMARY.................................................................................................................................</w:t>
      </w:r>
      <w:r>
        <w:tab/>
      </w:r>
      <w:r w:rsidRPr="002604C7">
        <w:t>10</w:t>
      </w:r>
      <w:r w:rsidR="000002A5" w:rsidRPr="002604C7">
        <w:t>4</w:t>
      </w:r>
    </w:p>
    <w:p w:rsidR="00551035" w:rsidRPr="002604C7" w:rsidRDefault="00860363" w:rsidP="00860363">
      <w:pPr>
        <w:tabs>
          <w:tab w:val="left" w:pos="9072"/>
        </w:tabs>
      </w:pPr>
      <w:r w:rsidRPr="002604C7">
        <w:t>TEISĖS AKTAI IR DOKUMENTAI..........................................................................................</w:t>
      </w:r>
      <w:r w:rsidRPr="002604C7">
        <w:tab/>
      </w:r>
      <w:r w:rsidR="002378D1" w:rsidRPr="002604C7">
        <w:t>10</w:t>
      </w:r>
      <w:r w:rsidR="000002A5" w:rsidRPr="002604C7">
        <w:t>5</w:t>
      </w:r>
    </w:p>
    <w:p w:rsidR="00551035" w:rsidRPr="00D94F62" w:rsidRDefault="00C71D97" w:rsidP="00C71D97">
      <w:pPr>
        <w:tabs>
          <w:tab w:val="left" w:pos="9072"/>
        </w:tabs>
        <w:jc w:val="both"/>
      </w:pPr>
      <w:r w:rsidRPr="002604C7">
        <w:t>LITERATŪRA.............................................................................................................................</w:t>
      </w:r>
      <w:r w:rsidRPr="002604C7">
        <w:tab/>
      </w:r>
      <w:r w:rsidR="002378D1" w:rsidRPr="002604C7">
        <w:t>10</w:t>
      </w:r>
      <w:r w:rsidR="000002A5" w:rsidRPr="002604C7">
        <w:t>6</w:t>
      </w:r>
    </w:p>
    <w:p w:rsidR="00551035" w:rsidRPr="00551035" w:rsidRDefault="00551035" w:rsidP="00322A76">
      <w:pPr>
        <w:tabs>
          <w:tab w:val="left" w:pos="8505"/>
        </w:tabs>
        <w:jc w:val="both"/>
      </w:pPr>
    </w:p>
    <w:p w:rsidR="00551035" w:rsidRPr="00322A76" w:rsidRDefault="00551035" w:rsidP="00322A76">
      <w:pPr>
        <w:tabs>
          <w:tab w:val="left" w:pos="8505"/>
        </w:tabs>
        <w:jc w:val="both"/>
      </w:pPr>
    </w:p>
    <w:p w:rsidR="00551035" w:rsidRDefault="00C90D77" w:rsidP="00751468">
      <w:pPr>
        <w:tabs>
          <w:tab w:val="left" w:pos="8505"/>
        </w:tabs>
        <w:spacing w:before="240" w:after="240" w:line="360" w:lineRule="auto"/>
        <w:jc w:val="center"/>
        <w:rPr>
          <w:b/>
          <w:sz w:val="28"/>
          <w:szCs w:val="28"/>
        </w:rPr>
      </w:pPr>
      <w:r>
        <w:rPr>
          <w:b/>
          <w:sz w:val="28"/>
          <w:szCs w:val="28"/>
        </w:rPr>
        <w:br w:type="page"/>
      </w:r>
      <w:r w:rsidR="00551035">
        <w:rPr>
          <w:b/>
          <w:sz w:val="28"/>
          <w:szCs w:val="28"/>
        </w:rPr>
        <w:lastRenderedPageBreak/>
        <w:t>ĮVADAS</w:t>
      </w:r>
    </w:p>
    <w:p w:rsidR="00FF28BF" w:rsidRPr="00FF28BF" w:rsidRDefault="00CC4DC3" w:rsidP="00CC4DC3">
      <w:pPr>
        <w:autoSpaceDE w:val="0"/>
        <w:autoSpaceDN w:val="0"/>
        <w:adjustRightInd w:val="0"/>
        <w:spacing w:line="360" w:lineRule="auto"/>
        <w:ind w:firstLine="567"/>
        <w:jc w:val="both"/>
        <w:rPr>
          <w:color w:val="000000"/>
        </w:rPr>
      </w:pPr>
      <w:r w:rsidRPr="002D421E">
        <w:rPr>
          <w:color w:val="000000"/>
        </w:rPr>
        <w:t xml:space="preserve">Matavimai ir matavimo priemonės svarbūs kone kiekviename gyvenimo etape ir suvokiami kaip ekonominė, technologinė ar objektyvių vertinimų būtinybė. Priklausomai nuo priskyrimo bei naudojimo srities, tos pačios matavimo priemonės gali būti tiek teisinės, tiek pramoninės metrologijos objektais, tačiau siekiant konkurencingo integravimosi į Europos ar Pasaulio erdvę, didėjant vartotojų apsaugos bei pasitenkinimo lygmeniui, pagrindiniu </w:t>
      </w:r>
      <w:r w:rsidRPr="00FF28BF">
        <w:rPr>
          <w:color w:val="000000"/>
        </w:rPr>
        <w:t xml:space="preserve">tikslu laikomas matavimų susietumas, užtikrinantis matavimų vienovę, kurios materialusis pagrindas – etalonai. </w:t>
      </w:r>
      <w:r w:rsidR="00FF28BF" w:rsidRPr="00FF28BF">
        <w:rPr>
          <w:color w:val="000000"/>
        </w:rPr>
        <w:t>E</w:t>
      </w:r>
      <w:r w:rsidR="00FF28BF" w:rsidRPr="00FF28BF">
        <w:rPr>
          <w:rFonts w:eastAsia="Calibri"/>
        </w:rPr>
        <w:t>talonas- tai mokslo inžinerinis kompleksas, kurį sudaro patalpos su stabilizuotomis aplinkos sąlygomis, unikali techninė ir intelektualioji įranga, kalibravimo ir matavimo metodikos, metrologinių duomenų archyvas, kompiuterių programos ir kita, prižiūrimas ir palaikomas atitinkamos kvalifikacijos ir kompetencijos darbuotojų.</w:t>
      </w:r>
    </w:p>
    <w:p w:rsidR="00CC4DC3" w:rsidRPr="0044570A" w:rsidRDefault="00CC4DC3" w:rsidP="00CC4DC3">
      <w:pPr>
        <w:autoSpaceDE w:val="0"/>
        <w:autoSpaceDN w:val="0"/>
        <w:adjustRightInd w:val="0"/>
        <w:spacing w:line="360" w:lineRule="auto"/>
        <w:ind w:firstLine="567"/>
        <w:jc w:val="both"/>
      </w:pPr>
      <w:r w:rsidRPr="002D421E">
        <w:rPr>
          <w:color w:val="000000"/>
        </w:rPr>
        <w:t xml:space="preserve">Matavimams, kurių rezultatai gali turėti juridines pasekmes, turi būti taikoma metrologinė kontrolė, kuri yra akredituotų laboratorijų, užtikrinančių kokybę, kasdienybė. Taigi realizuojant matavimų vienovę, visų dydžių vienetų vertės yra perduodamos vienetų susietumo seka, pagrįsta etalonų hierarchija </w:t>
      </w:r>
      <w:r w:rsidRPr="00751468">
        <w:rPr>
          <w:color w:val="000000"/>
        </w:rPr>
        <w:t>[1 – 3].</w:t>
      </w:r>
      <w:r w:rsidRPr="002D421E">
        <w:rPr>
          <w:color w:val="000000"/>
        </w:rPr>
        <w:t xml:space="preserve"> Valstybinių etalonų kiekis ir jų lygis turi patenkinti šalies reikmes, tenkinti siekiamus tikslus ir priklauso nuo šalies vykdomos politikos, pramoninės bei mokslinės veiklos apimčių, lygio bei nuo realių valstybės finansinių galimybių, nes laikomi valstybės turtu.</w:t>
      </w:r>
      <w:r w:rsidR="00413B81" w:rsidRPr="00413B81">
        <w:rPr>
          <w:b/>
          <w:bCs/>
          <w:iCs/>
        </w:rPr>
        <w:t xml:space="preserve"> </w:t>
      </w:r>
    </w:p>
    <w:p w:rsidR="00551035" w:rsidRDefault="00551035" w:rsidP="00551035">
      <w:pPr>
        <w:tabs>
          <w:tab w:val="left" w:pos="8505"/>
        </w:tabs>
        <w:ind w:firstLine="567"/>
        <w:jc w:val="both"/>
      </w:pPr>
    </w:p>
    <w:p w:rsidR="00551035" w:rsidRDefault="00551035" w:rsidP="00551035">
      <w:pPr>
        <w:tabs>
          <w:tab w:val="left" w:pos="8505"/>
        </w:tabs>
        <w:ind w:firstLine="567"/>
        <w:jc w:val="both"/>
      </w:pPr>
    </w:p>
    <w:p w:rsidR="00551035" w:rsidRPr="00551035" w:rsidRDefault="00551035" w:rsidP="00551035">
      <w:pPr>
        <w:tabs>
          <w:tab w:val="left" w:pos="8505"/>
        </w:tabs>
        <w:ind w:firstLine="567"/>
        <w:jc w:val="both"/>
      </w:pPr>
    </w:p>
    <w:p w:rsidR="00551035" w:rsidRPr="00551035" w:rsidRDefault="00551035" w:rsidP="00551035">
      <w:pPr>
        <w:tabs>
          <w:tab w:val="left" w:pos="8505"/>
        </w:tabs>
        <w:ind w:firstLine="567"/>
        <w:jc w:val="both"/>
      </w:pPr>
    </w:p>
    <w:p w:rsidR="00551035" w:rsidRDefault="00551035" w:rsidP="00751468">
      <w:pPr>
        <w:tabs>
          <w:tab w:val="left" w:pos="8505"/>
        </w:tabs>
        <w:spacing w:before="240" w:after="240" w:line="360" w:lineRule="auto"/>
        <w:jc w:val="center"/>
        <w:rPr>
          <w:b/>
          <w:sz w:val="28"/>
          <w:szCs w:val="28"/>
        </w:rPr>
      </w:pPr>
      <w:r>
        <w:rPr>
          <w:b/>
          <w:sz w:val="28"/>
          <w:szCs w:val="28"/>
        </w:rPr>
        <w:br w:type="page"/>
      </w:r>
      <w:r>
        <w:rPr>
          <w:b/>
          <w:sz w:val="28"/>
          <w:szCs w:val="28"/>
        </w:rPr>
        <w:lastRenderedPageBreak/>
        <w:t>TRUMPINIMAI</w:t>
      </w:r>
    </w:p>
    <w:p w:rsidR="00751468" w:rsidRDefault="00751468" w:rsidP="00751468">
      <w:pPr>
        <w:ind w:left="540"/>
      </w:pPr>
      <w:r>
        <w:t xml:space="preserve">SI sistema </w:t>
      </w:r>
      <w:r>
        <w:tab/>
        <w:t>- Tarptautinė matavimo vienetų sistema;</w:t>
      </w:r>
    </w:p>
    <w:p w:rsidR="00751468" w:rsidRDefault="00751468" w:rsidP="00751468">
      <w:pPr>
        <w:ind w:left="540"/>
      </w:pPr>
      <w:r>
        <w:t>EURAMET</w:t>
      </w:r>
      <w:r>
        <w:tab/>
        <w:t>- Europos nacionalinių metrologijos institutų organizacija;</w:t>
      </w:r>
    </w:p>
    <w:p w:rsidR="00751468" w:rsidRDefault="00751468" w:rsidP="00751468">
      <w:pPr>
        <w:ind w:left="540"/>
      </w:pPr>
      <w:r>
        <w:t xml:space="preserve">BIPM </w:t>
      </w:r>
      <w:r>
        <w:tab/>
      </w:r>
      <w:r>
        <w:tab/>
        <w:t xml:space="preserve">- </w:t>
      </w:r>
      <w:r w:rsidRPr="00751468">
        <w:t>Tarptautinis svorių ir matų biuras;</w:t>
      </w:r>
    </w:p>
    <w:p w:rsidR="00751468" w:rsidRDefault="00751468" w:rsidP="00751468">
      <w:pPr>
        <w:ind w:left="540"/>
      </w:pPr>
      <w:r>
        <w:t xml:space="preserve">NMI </w:t>
      </w:r>
      <w:r>
        <w:tab/>
      </w:r>
      <w:r>
        <w:tab/>
        <w:t>- Nacionalinis metrologijos institutas;</w:t>
      </w:r>
    </w:p>
    <w:p w:rsidR="00751468" w:rsidRDefault="00751468" w:rsidP="00751468">
      <w:pPr>
        <w:ind w:left="540"/>
      </w:pPr>
      <w:r>
        <w:t xml:space="preserve">NMS </w:t>
      </w:r>
      <w:r>
        <w:tab/>
      </w:r>
      <w:r>
        <w:tab/>
        <w:t>- Nacionalinė metrologijos sistema;</w:t>
      </w:r>
    </w:p>
    <w:p w:rsidR="00751468" w:rsidRDefault="00751468" w:rsidP="00751468">
      <w:pPr>
        <w:ind w:left="540"/>
      </w:pPr>
      <w:r>
        <w:t>ES</w:t>
      </w:r>
      <w:r>
        <w:tab/>
      </w:r>
      <w:r>
        <w:tab/>
        <w:t>- Europos Sąjunga;</w:t>
      </w:r>
    </w:p>
    <w:p w:rsidR="00751468" w:rsidRDefault="00751468" w:rsidP="00751468">
      <w:pPr>
        <w:ind w:left="540"/>
      </w:pPr>
      <w:r>
        <w:t>COOMET</w:t>
      </w:r>
      <w:r>
        <w:tab/>
        <w:t>- Eurazijos valstybinių metrologijos įstaigų bendradarbiavimo organizacija;</w:t>
      </w:r>
    </w:p>
    <w:p w:rsidR="00751468" w:rsidRDefault="00751468" w:rsidP="00751468">
      <w:pPr>
        <w:ind w:left="540"/>
      </w:pPr>
      <w:r w:rsidRPr="00751468">
        <w:t>SIM/ SMU</w:t>
      </w:r>
      <w:r>
        <w:tab/>
        <w:t xml:space="preserve">- Slovakijos nacionalinis metrologijos institutas; </w:t>
      </w:r>
    </w:p>
    <w:p w:rsidR="00751468" w:rsidRDefault="00751468" w:rsidP="00751468">
      <w:pPr>
        <w:ind w:left="540"/>
      </w:pPr>
      <w:r>
        <w:t>PTB</w:t>
      </w:r>
      <w:r>
        <w:tab/>
      </w:r>
      <w:r>
        <w:tab/>
        <w:t>- Vokietijos nacionalinis metrologijos institutas;</w:t>
      </w:r>
    </w:p>
    <w:p w:rsidR="00751468" w:rsidRPr="00751468" w:rsidRDefault="00751468" w:rsidP="00751468">
      <w:pPr>
        <w:pStyle w:val="NormalWeb"/>
        <w:spacing w:before="0" w:beforeAutospacing="0" w:after="0" w:afterAutospacing="0"/>
        <w:ind w:firstLine="540"/>
        <w:rPr>
          <w:bCs/>
        </w:rPr>
      </w:pPr>
      <w:r>
        <w:t>ZMK</w:t>
      </w:r>
      <w:r>
        <w:tab/>
      </w:r>
      <w:r>
        <w:tab/>
        <w:t>- Matavimų ir kalibravimų centras;</w:t>
      </w:r>
    </w:p>
    <w:p w:rsidR="00751468" w:rsidRPr="002B4B07" w:rsidRDefault="00751468" w:rsidP="00751468">
      <w:pPr>
        <w:ind w:left="540"/>
        <w:rPr>
          <w:b/>
        </w:rPr>
      </w:pPr>
      <w:r>
        <w:t>GUM</w:t>
      </w:r>
      <w:r>
        <w:tab/>
      </w:r>
      <w:r>
        <w:tab/>
        <w:t>- Centrinis matavimų ofisas</w:t>
      </w:r>
      <w:r w:rsidR="00CB297B">
        <w:t>, Lenkija</w:t>
      </w:r>
      <w:r>
        <w:t>;</w:t>
      </w:r>
    </w:p>
    <w:p w:rsidR="00751468" w:rsidRPr="002B4B07" w:rsidRDefault="00751468" w:rsidP="00751468">
      <w:pPr>
        <w:ind w:left="540"/>
      </w:pPr>
      <w:r>
        <w:t>VMC</w:t>
      </w:r>
      <w:r>
        <w:tab/>
      </w:r>
      <w:r>
        <w:tab/>
        <w:t>- Vilniaus metrologijos centras;</w:t>
      </w:r>
    </w:p>
    <w:p w:rsidR="00751468" w:rsidRPr="009E59A2" w:rsidRDefault="00751468" w:rsidP="00751468">
      <w:pPr>
        <w:ind w:left="540"/>
      </w:pPr>
      <w:r>
        <w:t>NI</w:t>
      </w:r>
      <w:r w:rsidR="00413B81">
        <w:t>ST</w:t>
      </w:r>
      <w:r>
        <w:tab/>
      </w:r>
      <w:r>
        <w:tab/>
        <w:t xml:space="preserve">- Nacionalinis </w:t>
      </w:r>
      <w:r w:rsidR="00664581">
        <w:t>etalonų ir technologijų</w:t>
      </w:r>
      <w:r>
        <w:t xml:space="preserve"> institutas</w:t>
      </w:r>
      <w:r w:rsidR="00664581">
        <w:t>, JAV</w:t>
      </w:r>
      <w:r>
        <w:t>;</w:t>
      </w:r>
    </w:p>
    <w:p w:rsidR="00751468" w:rsidRDefault="00751468" w:rsidP="00751468">
      <w:pPr>
        <w:tabs>
          <w:tab w:val="left" w:pos="2552"/>
        </w:tabs>
        <w:ind w:left="540"/>
      </w:pPr>
      <w:r>
        <w:t>FTMC</w:t>
      </w:r>
      <w:r>
        <w:tab/>
        <w:t>- Fizinių ir technologijos mokslų centras;</w:t>
      </w:r>
    </w:p>
    <w:p w:rsidR="00751468" w:rsidRDefault="00751468" w:rsidP="00751468">
      <w:pPr>
        <w:ind w:left="540"/>
      </w:pPr>
      <w:r>
        <w:t>NPL</w:t>
      </w:r>
      <w:r>
        <w:tab/>
      </w:r>
      <w:r>
        <w:tab/>
        <w:t>- Nacionalinė fizikos laboratorija, Didžioji Britanija;</w:t>
      </w:r>
    </w:p>
    <w:p w:rsidR="00751468" w:rsidRDefault="00751468" w:rsidP="00751468">
      <w:pPr>
        <w:ind w:left="540"/>
      </w:pPr>
      <w:r>
        <w:t>SP</w:t>
      </w:r>
      <w:r>
        <w:tab/>
      </w:r>
      <w:r>
        <w:tab/>
        <w:t>- Švedijos technikos mokslo tyrimų institutas;</w:t>
      </w:r>
    </w:p>
    <w:p w:rsidR="00751468" w:rsidRDefault="00751468" w:rsidP="00751468">
      <w:pPr>
        <w:ind w:left="540"/>
      </w:pPr>
      <w:r>
        <w:t>KTU</w:t>
      </w:r>
      <w:r>
        <w:tab/>
      </w:r>
      <w:r>
        <w:tab/>
        <w:t>- Kauno technologijos universitetas;</w:t>
      </w:r>
    </w:p>
    <w:p w:rsidR="00751468" w:rsidRDefault="00751468" w:rsidP="00751468">
      <w:pPr>
        <w:ind w:left="540"/>
      </w:pPr>
      <w:r>
        <w:t>PFI</w:t>
      </w:r>
      <w:r>
        <w:tab/>
      </w:r>
      <w:r>
        <w:tab/>
        <w:t xml:space="preserve">- </w:t>
      </w:r>
      <w:r w:rsidR="00CB297B">
        <w:t>Puslaidininkių fizikos institutas</w:t>
      </w:r>
      <w:r>
        <w:t>;</w:t>
      </w:r>
    </w:p>
    <w:p w:rsidR="00751468" w:rsidRDefault="00751468" w:rsidP="00751468">
      <w:pPr>
        <w:ind w:left="540"/>
      </w:pPr>
      <w:r>
        <w:t>LVMSF</w:t>
      </w:r>
      <w:r>
        <w:tab/>
        <w:t>- Lietuvos vandens motociklų sporto federacija;</w:t>
      </w:r>
    </w:p>
    <w:p w:rsidR="00751468" w:rsidRDefault="00751468" w:rsidP="00751468">
      <w:pPr>
        <w:ind w:left="540"/>
      </w:pPr>
      <w:r>
        <w:t>MP</w:t>
      </w:r>
      <w:r>
        <w:tab/>
      </w:r>
      <w:r>
        <w:tab/>
        <w:t>- Matavimo priemonės;</w:t>
      </w:r>
    </w:p>
    <w:p w:rsidR="00751468" w:rsidRDefault="00751468" w:rsidP="00751468">
      <w:pPr>
        <w:ind w:left="540"/>
      </w:pPr>
      <w:r>
        <w:t>UTC</w:t>
      </w:r>
      <w:r>
        <w:tab/>
      </w:r>
      <w:r>
        <w:tab/>
        <w:t>- Koordinuotas universalus laikas;</w:t>
      </w:r>
    </w:p>
    <w:p w:rsidR="00751468" w:rsidRDefault="00751468" w:rsidP="00751468">
      <w:pPr>
        <w:ind w:left="540"/>
      </w:pPr>
      <w:r>
        <w:t>CCTF</w:t>
      </w:r>
      <w:r>
        <w:tab/>
      </w:r>
      <w:r>
        <w:tab/>
        <w:t>- Laiko ir dažnumo konsulacinis komitetas;</w:t>
      </w:r>
    </w:p>
    <w:p w:rsidR="00751468" w:rsidRDefault="00751468" w:rsidP="00751468">
      <w:pPr>
        <w:ind w:left="540"/>
      </w:pPr>
      <w:r>
        <w:t>GPS</w:t>
      </w:r>
      <w:r>
        <w:tab/>
      </w:r>
      <w:r>
        <w:tab/>
        <w:t>- Pasaulinė navigacijos sistema;</w:t>
      </w:r>
    </w:p>
    <w:p w:rsidR="00751468" w:rsidRDefault="00751468" w:rsidP="00751468">
      <w:pPr>
        <w:ind w:left="540"/>
      </w:pPr>
      <w:r>
        <w:t xml:space="preserve">CV </w:t>
      </w:r>
      <w:r>
        <w:tab/>
      </w:r>
      <w:r>
        <w:tab/>
        <w:t>- Bendras vaizdas;</w:t>
      </w:r>
    </w:p>
    <w:p w:rsidR="00751468" w:rsidRDefault="00751468" w:rsidP="00751468">
      <w:pPr>
        <w:ind w:left="540"/>
      </w:pPr>
      <w:r>
        <w:t>TTS</w:t>
      </w:r>
      <w:r>
        <w:tab/>
      </w:r>
      <w:r>
        <w:tab/>
        <w:t>- Laiko perdavimo sistema;</w:t>
      </w:r>
    </w:p>
    <w:p w:rsidR="00751468" w:rsidRDefault="00751468" w:rsidP="00751468">
      <w:pPr>
        <w:ind w:left="540"/>
      </w:pPr>
      <w:r>
        <w:t>NTP</w:t>
      </w:r>
      <w:r>
        <w:tab/>
      </w:r>
      <w:r>
        <w:tab/>
        <w:t>- Tinklo laiko protokolas;</w:t>
      </w:r>
    </w:p>
    <w:p w:rsidR="00751468" w:rsidRPr="0043333D" w:rsidRDefault="00751468" w:rsidP="00751468">
      <w:pPr>
        <w:ind w:left="540"/>
        <w:rPr>
          <w:rStyle w:val="Emphasis"/>
          <w:i w:val="0"/>
        </w:rPr>
      </w:pPr>
      <w:r>
        <w:t>UTC</w:t>
      </w:r>
      <w:r>
        <w:tab/>
      </w:r>
      <w:r>
        <w:tab/>
        <w:t xml:space="preserve">- </w:t>
      </w:r>
      <w:r>
        <w:rPr>
          <w:rStyle w:val="st"/>
        </w:rPr>
        <w:t xml:space="preserve">Pasaulinis koordinuotasis </w:t>
      </w:r>
      <w:r w:rsidRPr="0043333D">
        <w:rPr>
          <w:rStyle w:val="Emphasis"/>
          <w:i w:val="0"/>
        </w:rPr>
        <w:t>laikas;</w:t>
      </w:r>
    </w:p>
    <w:p w:rsidR="00751468" w:rsidRDefault="00751468" w:rsidP="00751468">
      <w:pPr>
        <w:ind w:left="540"/>
      </w:pPr>
      <w:r>
        <w:t>LNMC</w:t>
      </w:r>
      <w:r>
        <w:tab/>
      </w:r>
      <w:r>
        <w:tab/>
        <w:t>- Latvijos nacionalinis metrologijos centras;</w:t>
      </w:r>
    </w:p>
    <w:p w:rsidR="00751468" w:rsidRDefault="00751468" w:rsidP="00751468">
      <w:pPr>
        <w:ind w:left="540"/>
        <w:rPr>
          <w:rStyle w:val="st"/>
        </w:rPr>
      </w:pPr>
      <w:r>
        <w:t>KCDB</w:t>
      </w:r>
      <w:r>
        <w:tab/>
      </w:r>
      <w:r>
        <w:tab/>
        <w:t xml:space="preserve">- </w:t>
      </w:r>
      <w:r>
        <w:rPr>
          <w:rStyle w:val="st"/>
        </w:rPr>
        <w:t>Palyginimų bazė;</w:t>
      </w:r>
    </w:p>
    <w:p w:rsidR="00751468" w:rsidRDefault="00751468" w:rsidP="00751468">
      <w:pPr>
        <w:ind w:left="540"/>
        <w:rPr>
          <w:rStyle w:val="st"/>
        </w:rPr>
      </w:pPr>
      <w:r>
        <w:rPr>
          <w:rStyle w:val="st"/>
        </w:rPr>
        <w:t>ITS-90</w:t>
      </w:r>
      <w:r>
        <w:rPr>
          <w:rStyle w:val="st"/>
        </w:rPr>
        <w:tab/>
      </w:r>
      <w:r>
        <w:rPr>
          <w:rStyle w:val="st"/>
        </w:rPr>
        <w:tab/>
        <w:t>- Tarptautinė temperatūros skalė;</w:t>
      </w:r>
    </w:p>
    <w:p w:rsidR="00751468" w:rsidRDefault="00751468" w:rsidP="00751468">
      <w:pPr>
        <w:ind w:left="540"/>
        <w:rPr>
          <w:rStyle w:val="st"/>
        </w:rPr>
      </w:pPr>
      <w:r>
        <w:rPr>
          <w:rStyle w:val="st"/>
        </w:rPr>
        <w:t>PVT</w:t>
      </w:r>
      <w:r>
        <w:rPr>
          <w:rStyle w:val="st"/>
        </w:rPr>
        <w:tab/>
      </w:r>
      <w:r>
        <w:rPr>
          <w:rStyle w:val="st"/>
        </w:rPr>
        <w:tab/>
        <w:t>- Pressure-volume-temperature (slėgis-tūris-temperatūra);</w:t>
      </w:r>
    </w:p>
    <w:p w:rsidR="00751468" w:rsidRDefault="00751468" w:rsidP="00751468">
      <w:pPr>
        <w:ind w:left="540"/>
        <w:rPr>
          <w:rStyle w:val="st"/>
        </w:rPr>
      </w:pPr>
      <w:r>
        <w:rPr>
          <w:rStyle w:val="st"/>
        </w:rPr>
        <w:t>LRV</w:t>
      </w:r>
      <w:r>
        <w:rPr>
          <w:rStyle w:val="st"/>
        </w:rPr>
        <w:tab/>
      </w:r>
      <w:r>
        <w:rPr>
          <w:rStyle w:val="st"/>
        </w:rPr>
        <w:tab/>
        <w:t>- Lietuvos respublikos vyriausybė;</w:t>
      </w:r>
    </w:p>
    <w:p w:rsidR="00751468" w:rsidRDefault="00751468" w:rsidP="00751468">
      <w:pPr>
        <w:ind w:left="540"/>
        <w:rPr>
          <w:rStyle w:val="st"/>
        </w:rPr>
      </w:pPr>
      <w:r>
        <w:rPr>
          <w:rStyle w:val="st"/>
        </w:rPr>
        <w:t>LEI</w:t>
      </w:r>
      <w:r>
        <w:rPr>
          <w:rStyle w:val="st"/>
        </w:rPr>
        <w:tab/>
      </w:r>
      <w:r>
        <w:rPr>
          <w:rStyle w:val="st"/>
        </w:rPr>
        <w:tab/>
        <w:t>- Lietuvos energetikos institutas;</w:t>
      </w:r>
    </w:p>
    <w:p w:rsidR="00751468" w:rsidRDefault="00751468" w:rsidP="00751468">
      <w:pPr>
        <w:ind w:left="540"/>
      </w:pPr>
      <w:r>
        <w:rPr>
          <w:rStyle w:val="st"/>
        </w:rPr>
        <w:t>MTEP</w:t>
      </w:r>
      <w:r>
        <w:rPr>
          <w:rStyle w:val="st"/>
        </w:rPr>
        <w:tab/>
      </w:r>
      <w:r>
        <w:rPr>
          <w:rStyle w:val="st"/>
        </w:rPr>
        <w:tab/>
        <w:t xml:space="preserve">- </w:t>
      </w:r>
      <w:r>
        <w:t>Mokslinių tyrimų ir eksperimentinės plėtra;</w:t>
      </w:r>
    </w:p>
    <w:p w:rsidR="00751468" w:rsidRDefault="00751468" w:rsidP="00751468">
      <w:pPr>
        <w:ind w:left="540"/>
      </w:pPr>
      <w:r>
        <w:t>CMC</w:t>
      </w:r>
      <w:r>
        <w:tab/>
      </w:r>
      <w:r>
        <w:tab/>
        <w:t>- Kalibravimo ir matavimo galimybės;</w:t>
      </w:r>
    </w:p>
    <w:p w:rsidR="00751468" w:rsidRDefault="00751468" w:rsidP="00751468">
      <w:pPr>
        <w:ind w:left="540"/>
        <w:rPr>
          <w:rStyle w:val="st"/>
        </w:rPr>
      </w:pPr>
      <w:r>
        <w:t>CIPM MRA</w:t>
      </w:r>
      <w:r>
        <w:tab/>
        <w:t>- Tarptautinio pripažinimo susitarimas;</w:t>
      </w:r>
    </w:p>
    <w:p w:rsidR="00751468" w:rsidRDefault="00751468" w:rsidP="00751468">
      <w:pPr>
        <w:ind w:left="540"/>
        <w:rPr>
          <w:rStyle w:val="st"/>
        </w:rPr>
      </w:pPr>
      <w:r>
        <w:rPr>
          <w:rStyle w:val="st"/>
        </w:rPr>
        <w:t xml:space="preserve">ILAC    </w:t>
      </w:r>
      <w:r>
        <w:rPr>
          <w:rStyle w:val="st"/>
        </w:rPr>
        <w:tab/>
        <w:t>- Tarptautinė laboratorijų akreditacijos kooperacija;</w:t>
      </w:r>
    </w:p>
    <w:p w:rsidR="00751468" w:rsidRDefault="00751468" w:rsidP="00751468">
      <w:pPr>
        <w:ind w:left="540"/>
      </w:pPr>
      <w:r>
        <w:t>ChML</w:t>
      </w:r>
      <w:r>
        <w:tab/>
      </w:r>
      <w:r>
        <w:tab/>
        <w:t>- Cheminės metrologijos laboratorija;</w:t>
      </w:r>
    </w:p>
    <w:p w:rsidR="00751468" w:rsidRDefault="00751468" w:rsidP="00751468">
      <w:pPr>
        <w:ind w:left="540"/>
      </w:pPr>
      <w:r>
        <w:t>TLP</w:t>
      </w:r>
      <w:r>
        <w:tab/>
      </w:r>
      <w:r>
        <w:tab/>
        <w:t>- Tarplaboratoriniai palyginimai;</w:t>
      </w:r>
    </w:p>
    <w:p w:rsidR="00751468" w:rsidRDefault="00751468" w:rsidP="00751468">
      <w:pPr>
        <w:ind w:left="540"/>
      </w:pPr>
      <w:r>
        <w:t>SPM</w:t>
      </w:r>
      <w:r>
        <w:tab/>
      </w:r>
      <w:r>
        <w:tab/>
        <w:t>- Sertifikuotos pamatinės medžiagos;</w:t>
      </w:r>
    </w:p>
    <w:p w:rsidR="00751468" w:rsidRDefault="00751468" w:rsidP="00751468">
      <w:pPr>
        <w:ind w:left="540"/>
      </w:pPr>
      <w:r>
        <w:t>PPM</w:t>
      </w:r>
      <w:r>
        <w:tab/>
      </w:r>
      <w:r>
        <w:tab/>
        <w:t>- Paliudytosios pamatinės medžiagos;</w:t>
      </w:r>
    </w:p>
    <w:p w:rsidR="00751468" w:rsidRDefault="00751468" w:rsidP="00751468">
      <w:pPr>
        <w:ind w:left="540"/>
      </w:pPr>
      <w:r>
        <w:t>CRM</w:t>
      </w:r>
      <w:r>
        <w:tab/>
      </w:r>
      <w:r>
        <w:tab/>
        <w:t>- angl. Certified reference material;</w:t>
      </w:r>
    </w:p>
    <w:p w:rsidR="00751468" w:rsidRDefault="00751468" w:rsidP="00751468">
      <w:pPr>
        <w:ind w:left="540"/>
      </w:pPr>
      <w:r>
        <w:t>MBR</w:t>
      </w:r>
      <w:r>
        <w:tab/>
      </w:r>
      <w:r>
        <w:tab/>
        <w:t>- M</w:t>
      </w:r>
      <w:r w:rsidR="00664581">
        <w:t>agnetinis branduolių rezonansas;</w:t>
      </w:r>
    </w:p>
    <w:p w:rsidR="00664581" w:rsidRDefault="00664581" w:rsidP="00664581">
      <w:pPr>
        <w:ind w:left="2552" w:hanging="2012"/>
        <w:rPr>
          <w:lang w:val="en-US" w:eastAsia="en-US"/>
        </w:rPr>
      </w:pPr>
      <w:r>
        <w:t>IRMM</w:t>
      </w:r>
      <w:r>
        <w:tab/>
        <w:t xml:space="preserve">- angl. Institute for Reference Materials and Measurements (etaloninių </w:t>
      </w:r>
      <w:r w:rsidR="00F85F76">
        <w:t xml:space="preserve"> </w:t>
      </w:r>
      <w:r>
        <w:t>medžiagų ir matavimų institutas, Belgija)</w:t>
      </w:r>
    </w:p>
    <w:p w:rsidR="001C44C1" w:rsidRPr="00B77C13" w:rsidRDefault="00551035" w:rsidP="00751468">
      <w:pPr>
        <w:tabs>
          <w:tab w:val="left" w:pos="8505"/>
        </w:tabs>
        <w:spacing w:before="240" w:after="240" w:line="360" w:lineRule="auto"/>
        <w:jc w:val="center"/>
        <w:rPr>
          <w:b/>
          <w:sz w:val="28"/>
          <w:szCs w:val="28"/>
        </w:rPr>
      </w:pPr>
      <w:r>
        <w:rPr>
          <w:b/>
          <w:sz w:val="28"/>
          <w:szCs w:val="28"/>
        </w:rPr>
        <w:br w:type="page"/>
      </w:r>
      <w:r w:rsidR="00E37D57">
        <w:rPr>
          <w:b/>
          <w:sz w:val="28"/>
          <w:szCs w:val="28"/>
        </w:rPr>
        <w:lastRenderedPageBreak/>
        <w:t xml:space="preserve">ETALONŲ VYSTYMO TENDENCIJOS EUROPOJE IR LIETUVOJE </w:t>
      </w:r>
    </w:p>
    <w:p w:rsidR="00E37D57" w:rsidRPr="00E37D57" w:rsidRDefault="00E37D57" w:rsidP="00083E17">
      <w:pPr>
        <w:numPr>
          <w:ilvl w:val="1"/>
          <w:numId w:val="26"/>
        </w:numPr>
        <w:spacing w:before="240" w:after="240" w:line="360" w:lineRule="auto"/>
        <w:jc w:val="center"/>
      </w:pPr>
      <w:r>
        <w:rPr>
          <w:b/>
          <w:sz w:val="28"/>
          <w:szCs w:val="28"/>
        </w:rPr>
        <w:t>ETALONŲ KŪRIMO IR VYSTYMO TENDENCIJOS</w:t>
      </w:r>
      <w:r w:rsidR="00535F64">
        <w:rPr>
          <w:b/>
          <w:sz w:val="28"/>
          <w:szCs w:val="28"/>
        </w:rPr>
        <w:t xml:space="preserve"> EUROPOJE</w:t>
      </w:r>
    </w:p>
    <w:p w:rsidR="00B77C13" w:rsidRPr="005C5345" w:rsidRDefault="00B77C13" w:rsidP="00E37D57">
      <w:pPr>
        <w:spacing w:line="360" w:lineRule="auto"/>
        <w:ind w:firstLine="567"/>
        <w:jc w:val="both"/>
      </w:pPr>
      <w:r w:rsidRPr="005C5345">
        <w:t xml:space="preserve">Metrologija – matavimų mokslas ir praktika </w:t>
      </w:r>
      <w:r w:rsidR="00C71D97">
        <w:t>–</w:t>
      </w:r>
      <w:r w:rsidRPr="005C5345">
        <w:t xml:space="preserve"> įgyja</w:t>
      </w:r>
      <w:r w:rsidR="00C71D97">
        <w:t xml:space="preserve"> </w:t>
      </w:r>
      <w:r w:rsidRPr="005C5345">
        <w:t>ypatingą reikšmę dėl matavimų apimties</w:t>
      </w:r>
      <w:r>
        <w:t xml:space="preserve"> </w:t>
      </w:r>
      <w:r w:rsidRPr="005C5345">
        <w:t>ir būtinybės globalizacijos sąlygomis taikyti unifikuotas matavimo priemones ir metodus bei jų rezultatų patikimumo techninius ir teisinius kriterijus gamybos procesuose, prekių kokybės, aplinkos ir sveikatos būklės kontrolei, teisminėje ekspertizėje ir kitose srityse. Lietuva, būdama pasaulinio ūkio dalimi, turi neišvengiamai integruotis ir į pasaulinę metrologijos sistem</w:t>
      </w:r>
      <w:r>
        <w:t>ą.</w:t>
      </w:r>
    </w:p>
    <w:p w:rsidR="00B77C13" w:rsidRPr="009D557B" w:rsidRDefault="00B77C13" w:rsidP="004B7817">
      <w:pPr>
        <w:spacing w:line="360" w:lineRule="auto"/>
        <w:ind w:firstLine="567"/>
        <w:jc w:val="both"/>
      </w:pPr>
      <w:r w:rsidRPr="009D557B">
        <w:t xml:space="preserve">Viena iš moderniame pasaulyje naudojamų matavimo sistemų yra SI sistema. Ji laikoma oficialia matavimo sistema </w:t>
      </w:r>
      <w:r>
        <w:t>daugiau nei 150 šalių</w:t>
      </w:r>
      <w:r w:rsidRPr="009D557B">
        <w:t>, tarp jų ir Lietuvoje. Tik Burma, Liberija ir JAV nėra priėmusios SI sistemos kaip pagrindinės matavimų sistemos (24 pasaulio šalys neturi oficialios matavimų sistemos). SI sistema kartu su 7 pagrindiniais vienetais (</w:t>
      </w:r>
      <w:r w:rsidRPr="005C5345">
        <w:rPr>
          <w:i/>
        </w:rPr>
        <w:t xml:space="preserve">kilogramas, sekundė, metras, molis, kelvinas, amperas </w:t>
      </w:r>
      <w:r w:rsidRPr="005C5345">
        <w:t>ir</w:t>
      </w:r>
      <w:r w:rsidRPr="005C5345">
        <w:rPr>
          <w:i/>
        </w:rPr>
        <w:t xml:space="preserve"> kandela</w:t>
      </w:r>
      <w:r w:rsidRPr="009D557B">
        <w:t>) oficialiai patvirtinta 1960 m. ir yra nuolatos atnaujinama prisitaikant prie naujausių mokslo ir technikos laimėjimų. Tarptautinis matų ir saikų biuras atlieka centrinio SI sistemos instituto vaidmenį prižiūrėdamas pagrindinį kilogramo etaloną, bei inicijuodamas pačios sistemos atnaujinimo procedūras.</w:t>
      </w:r>
      <w:r>
        <w:t xml:space="preserve"> </w:t>
      </w:r>
      <w:r w:rsidRPr="009D557B">
        <w:t>Nuo sistemos patvirtinimo buvo ats</w:t>
      </w:r>
      <w:r w:rsidR="004B7817">
        <w:t>is</w:t>
      </w:r>
      <w:r w:rsidRPr="009D557B">
        <w:t xml:space="preserve">akyta fizinio metro etalono, aprašant metrą šviesos greičiu vakuume. Panašiu principu atnaujintas ir sekundės apibrėžimas – remiantis Cezio atomų kvantinių energinių šuoliams reikalinga spinduliuotes energija. </w:t>
      </w:r>
    </w:p>
    <w:p w:rsidR="00B77C13" w:rsidRDefault="00B77C13" w:rsidP="004B7817">
      <w:pPr>
        <w:spacing w:line="360" w:lineRule="auto"/>
        <w:ind w:firstLine="567"/>
        <w:jc w:val="both"/>
      </w:pPr>
      <w:r w:rsidRPr="009D557B">
        <w:t>Vienas pagrindinių privalumų lyginant SI sistemą su kita/kitomis matavimo sistemos yra aiškiai apibrėžta etalonų hierarchija bei jų tarpusavio sąveikos galimybės. Praktiniame matavimų taikyme SI sistema išsiskiria tuo</w:t>
      </w:r>
      <w:r w:rsidR="004B7817">
        <w:t>,</w:t>
      </w:r>
      <w:r w:rsidRPr="009D557B">
        <w:t xml:space="preserve"> jog vienetai turi kartotinius skaičiaus 10 pagrindu, kurie leidžia greitai įvertinti matuojamą dydį bei atlikti reikiamus skaičiavimus.</w:t>
      </w:r>
    </w:p>
    <w:p w:rsidR="00B77C13" w:rsidRDefault="00B77C13" w:rsidP="004B7817">
      <w:pPr>
        <w:spacing w:line="360" w:lineRule="auto"/>
        <w:ind w:firstLine="567"/>
        <w:jc w:val="both"/>
      </w:pPr>
      <w:r>
        <w:t xml:space="preserve">Visus vienetų etalonus veikiančius SI sistemoje galima suskirstyti į kelias pagrindines grupes: Tarptautinis-nacionalinis, pirminis-antrinis, atraminis-darbinis, kilnojamas bei tarpinis. Etalono priklausymą vienai ar kitai grupei nulemia nacionaliniai ir tarptautiniai teisės aktai. </w:t>
      </w:r>
    </w:p>
    <w:p w:rsidR="00B77C13" w:rsidRDefault="00B77C13" w:rsidP="004B7817">
      <w:pPr>
        <w:spacing w:line="360" w:lineRule="auto"/>
        <w:ind w:firstLine="567"/>
        <w:jc w:val="both"/>
      </w:pPr>
      <w:r>
        <w:t>Pagrindinė organizacija</w:t>
      </w:r>
      <w:r w:rsidR="004B7817">
        <w:t>,</w:t>
      </w:r>
      <w:r>
        <w:t xml:space="preserve"> veikianti Europoje </w:t>
      </w:r>
      <w:r w:rsidR="004B7817">
        <w:t xml:space="preserve">ir </w:t>
      </w:r>
      <w:r>
        <w:t>vienijanti praktiškai visų Europos šalių nacionalinius metrologijos institutus bendrai veiklai</w:t>
      </w:r>
      <w:r w:rsidR="00C71D97">
        <w:t xml:space="preserve"> </w:t>
      </w:r>
      <w:r w:rsidR="004B7817">
        <w:t>– EURAMET</w:t>
      </w:r>
      <w:r>
        <w:t xml:space="preserve">. </w:t>
      </w:r>
      <w:r w:rsidR="004B7817">
        <w:t xml:space="preserve">Dar </w:t>
      </w:r>
      <w:r>
        <w:t>1999</w:t>
      </w:r>
      <w:r w:rsidR="00741D6A">
        <w:t xml:space="preserve"> </w:t>
      </w:r>
      <w:r w:rsidR="004B7817">
        <w:t>m.</w:t>
      </w:r>
      <w:r>
        <w:t xml:space="preserve"> EURAMET iniciavo projektą Nr. 512, kurio tikslas buvo unifikuoti nacionalinių etalonų aprašymus, taip sudarant galimybę palygintų jų parametrus ir padidinti prieinamumą.</w:t>
      </w:r>
    </w:p>
    <w:p w:rsidR="00086799" w:rsidRDefault="00086799" w:rsidP="00086799">
      <w:pPr>
        <w:spacing w:line="360" w:lineRule="auto"/>
        <w:ind w:firstLine="567"/>
        <w:jc w:val="both"/>
      </w:pPr>
      <w:r>
        <w:t xml:space="preserve">Praėjus daugiau nei 50 metų nuo oficialaus SI sistemos patvirtinimo </w:t>
      </w:r>
      <w:r w:rsidR="00C71D97">
        <w:t>–</w:t>
      </w:r>
      <w:r>
        <w:t xml:space="preserve"> </w:t>
      </w:r>
      <w:r w:rsidRPr="009D557B">
        <w:t>2011</w:t>
      </w:r>
      <w:r w:rsidR="00C71D97">
        <w:t xml:space="preserve"> </w:t>
      </w:r>
      <w:r w:rsidRPr="009D557B">
        <w:t xml:space="preserve">m. buvo pasiūlyta pertvarkyti SI sistemą </w:t>
      </w:r>
      <w:r w:rsidR="00203AB6">
        <w:t xml:space="preserve">ir </w:t>
      </w:r>
      <w:r w:rsidRPr="009D557B">
        <w:t>visus 7 pagrindinius vienetus apibrėž</w:t>
      </w:r>
      <w:r w:rsidR="00203AB6">
        <w:t>t</w:t>
      </w:r>
      <w:r w:rsidRPr="009D557B">
        <w:t xml:space="preserve">i naudojant pagrindines fizikines konstantas. Pagrindinių vienetų ir fizikinių konstantų ryšys pateiktas </w:t>
      </w:r>
      <w:r w:rsidR="00C71D97">
        <w:t xml:space="preserve">1 </w:t>
      </w:r>
      <w:r w:rsidRPr="009D557B">
        <w:t>lentelėje.</w:t>
      </w:r>
    </w:p>
    <w:p w:rsidR="00086799" w:rsidRPr="009D557B" w:rsidRDefault="00C71D97" w:rsidP="00CC4DC3">
      <w:pPr>
        <w:jc w:val="right"/>
      </w:pPr>
      <w:r>
        <w:lastRenderedPageBreak/>
        <w:t>1</w:t>
      </w:r>
      <w:r w:rsidR="00086799" w:rsidRPr="009D557B">
        <w:t xml:space="preserve"> lentelė. Pagrindinių SI vienetų ir fizikinių konstantų ryšys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4677"/>
      </w:tblGrid>
      <w:tr w:rsidR="00086799" w:rsidTr="00C71D97">
        <w:trPr>
          <w:jc w:val="center"/>
        </w:trPr>
        <w:tc>
          <w:tcPr>
            <w:tcW w:w="1980" w:type="dxa"/>
            <w:shd w:val="clear" w:color="auto" w:fill="auto"/>
          </w:tcPr>
          <w:p w:rsidR="00086799" w:rsidRPr="00CC4DC3" w:rsidRDefault="00086799" w:rsidP="00CC4DC3">
            <w:pPr>
              <w:jc w:val="center"/>
              <w:rPr>
                <w:rFonts w:eastAsia="Calibri"/>
                <w:b/>
              </w:rPr>
            </w:pPr>
            <w:r w:rsidRPr="00CC4DC3">
              <w:rPr>
                <w:rFonts w:eastAsia="Calibri"/>
                <w:b/>
              </w:rPr>
              <w:t>Vienetas</w:t>
            </w:r>
          </w:p>
        </w:tc>
        <w:tc>
          <w:tcPr>
            <w:tcW w:w="2693" w:type="dxa"/>
            <w:shd w:val="clear" w:color="auto" w:fill="auto"/>
          </w:tcPr>
          <w:p w:rsidR="00086799" w:rsidRPr="00CC4DC3" w:rsidRDefault="00086799" w:rsidP="00CC4DC3">
            <w:pPr>
              <w:jc w:val="center"/>
              <w:rPr>
                <w:rFonts w:eastAsia="Calibri"/>
                <w:b/>
              </w:rPr>
            </w:pPr>
            <w:r w:rsidRPr="00CC4DC3">
              <w:rPr>
                <w:rFonts w:eastAsia="Calibri"/>
                <w:b/>
              </w:rPr>
              <w:t>Fizikinė konstanta</w:t>
            </w:r>
          </w:p>
        </w:tc>
        <w:tc>
          <w:tcPr>
            <w:tcW w:w="4677" w:type="dxa"/>
            <w:shd w:val="clear" w:color="auto" w:fill="auto"/>
          </w:tcPr>
          <w:p w:rsidR="00086799" w:rsidRPr="00CC4DC3" w:rsidRDefault="00086799" w:rsidP="00CC4DC3">
            <w:pPr>
              <w:jc w:val="center"/>
              <w:rPr>
                <w:rFonts w:eastAsia="Calibri"/>
                <w:b/>
              </w:rPr>
            </w:pPr>
            <w:r w:rsidRPr="00CC4DC3">
              <w:rPr>
                <w:rFonts w:eastAsia="Calibri"/>
                <w:b/>
              </w:rPr>
              <w:t>Konstantos vertė</w:t>
            </w:r>
          </w:p>
        </w:tc>
      </w:tr>
      <w:tr w:rsidR="00086799" w:rsidTr="00C71D97">
        <w:trPr>
          <w:jc w:val="center"/>
        </w:trPr>
        <w:tc>
          <w:tcPr>
            <w:tcW w:w="1980"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Kilogramas</w:t>
            </w:r>
          </w:p>
        </w:tc>
        <w:tc>
          <w:tcPr>
            <w:tcW w:w="2693"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Planko konstanta</w:t>
            </w:r>
          </w:p>
        </w:tc>
        <w:tc>
          <w:tcPr>
            <w:tcW w:w="4677"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 xml:space="preserve">6,62607004 </w:t>
            </w:r>
            <w:r w:rsidRPr="00C870AD">
              <w:rPr>
                <w:rFonts w:eastAsia="Calibri"/>
                <w:color w:val="000000"/>
                <w:sz w:val="20"/>
                <w:szCs w:val="20"/>
                <w:vertAlign w:val="superscript"/>
              </w:rPr>
              <w:t xml:space="preserve">. </w:t>
            </w:r>
            <w:r w:rsidRPr="00C870AD">
              <w:rPr>
                <w:rFonts w:eastAsia="Calibri"/>
                <w:color w:val="000000"/>
                <w:sz w:val="20"/>
                <w:szCs w:val="20"/>
              </w:rPr>
              <w:t>10</w:t>
            </w:r>
            <w:r w:rsidRPr="00C870AD">
              <w:rPr>
                <w:rFonts w:eastAsia="Calibri"/>
                <w:color w:val="000000"/>
                <w:sz w:val="20"/>
                <w:szCs w:val="20"/>
                <w:vertAlign w:val="superscript"/>
              </w:rPr>
              <w:t xml:space="preserve">-34 </w:t>
            </w:r>
            <w:r w:rsidRPr="00C870AD">
              <w:rPr>
                <w:rFonts w:eastAsia="Calibri"/>
                <w:color w:val="000000"/>
                <w:sz w:val="20"/>
                <w:szCs w:val="20"/>
              </w:rPr>
              <w:t>m</w:t>
            </w:r>
            <w:r w:rsidRPr="00C870AD">
              <w:rPr>
                <w:rFonts w:eastAsia="Calibri"/>
                <w:color w:val="000000"/>
                <w:sz w:val="20"/>
                <w:szCs w:val="20"/>
                <w:vertAlign w:val="superscript"/>
              </w:rPr>
              <w:t>2</w:t>
            </w:r>
            <w:r w:rsidRPr="00C870AD">
              <w:rPr>
                <w:rFonts w:eastAsia="Calibri"/>
                <w:color w:val="000000"/>
                <w:sz w:val="20"/>
                <w:szCs w:val="20"/>
              </w:rPr>
              <w:t xml:space="preserve"> kg / s</w:t>
            </w:r>
          </w:p>
        </w:tc>
      </w:tr>
      <w:tr w:rsidR="00086799" w:rsidTr="00C71D97">
        <w:trPr>
          <w:jc w:val="center"/>
        </w:trPr>
        <w:tc>
          <w:tcPr>
            <w:tcW w:w="1980"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Sekundė</w:t>
            </w:r>
          </w:p>
        </w:tc>
        <w:tc>
          <w:tcPr>
            <w:tcW w:w="2693"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Cezio rezonansinis dažnis</w:t>
            </w:r>
          </w:p>
        </w:tc>
        <w:tc>
          <w:tcPr>
            <w:tcW w:w="4677"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9192631770 Hz</w:t>
            </w:r>
          </w:p>
        </w:tc>
      </w:tr>
      <w:tr w:rsidR="00086799" w:rsidTr="00C71D97">
        <w:trPr>
          <w:jc w:val="center"/>
        </w:trPr>
        <w:tc>
          <w:tcPr>
            <w:tcW w:w="1980"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Metras</w:t>
            </w:r>
          </w:p>
        </w:tc>
        <w:tc>
          <w:tcPr>
            <w:tcW w:w="2693"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Šviesos greitis</w:t>
            </w:r>
          </w:p>
        </w:tc>
        <w:tc>
          <w:tcPr>
            <w:tcW w:w="4677"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299792458 m/s</w:t>
            </w:r>
          </w:p>
        </w:tc>
      </w:tr>
      <w:tr w:rsidR="00086799" w:rsidTr="00C71D97">
        <w:trPr>
          <w:jc w:val="center"/>
        </w:trPr>
        <w:tc>
          <w:tcPr>
            <w:tcW w:w="1980"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Molis</w:t>
            </w:r>
          </w:p>
        </w:tc>
        <w:tc>
          <w:tcPr>
            <w:tcW w:w="2693"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Avogadro konstanta</w:t>
            </w:r>
          </w:p>
        </w:tc>
        <w:tc>
          <w:tcPr>
            <w:tcW w:w="4677"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 xml:space="preserve">6,02214086 </w:t>
            </w:r>
            <w:r w:rsidRPr="00C870AD">
              <w:rPr>
                <w:rFonts w:eastAsia="Calibri"/>
                <w:color w:val="000000"/>
                <w:sz w:val="20"/>
                <w:szCs w:val="20"/>
                <w:vertAlign w:val="superscript"/>
              </w:rPr>
              <w:t xml:space="preserve">. </w:t>
            </w:r>
            <w:r w:rsidRPr="00C870AD">
              <w:rPr>
                <w:rFonts w:eastAsia="Calibri"/>
                <w:color w:val="000000"/>
                <w:sz w:val="20"/>
                <w:szCs w:val="20"/>
              </w:rPr>
              <w:t>10</w:t>
            </w:r>
            <w:r w:rsidRPr="00C870AD">
              <w:rPr>
                <w:rFonts w:eastAsia="Calibri"/>
                <w:color w:val="000000"/>
                <w:sz w:val="20"/>
                <w:szCs w:val="20"/>
                <w:vertAlign w:val="superscript"/>
              </w:rPr>
              <w:t>23</w:t>
            </w:r>
            <w:r w:rsidRPr="00C870AD">
              <w:rPr>
                <w:rFonts w:eastAsia="Calibri"/>
                <w:color w:val="000000"/>
                <w:sz w:val="20"/>
                <w:szCs w:val="20"/>
              </w:rPr>
              <w:t xml:space="preserve"> dalelių</w:t>
            </w:r>
          </w:p>
        </w:tc>
      </w:tr>
      <w:tr w:rsidR="00086799" w:rsidTr="00C71D97">
        <w:trPr>
          <w:jc w:val="center"/>
        </w:trPr>
        <w:tc>
          <w:tcPr>
            <w:tcW w:w="1980"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Kelvinas</w:t>
            </w:r>
          </w:p>
        </w:tc>
        <w:tc>
          <w:tcPr>
            <w:tcW w:w="2693"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Bolcmano konstanta</w:t>
            </w:r>
          </w:p>
        </w:tc>
        <w:tc>
          <w:tcPr>
            <w:tcW w:w="4677"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 xml:space="preserve">1,38064852 </w:t>
            </w:r>
            <w:r w:rsidRPr="00C870AD">
              <w:rPr>
                <w:rFonts w:eastAsia="Calibri"/>
                <w:color w:val="000000"/>
                <w:sz w:val="20"/>
                <w:szCs w:val="20"/>
                <w:vertAlign w:val="superscript"/>
              </w:rPr>
              <w:t>.</w:t>
            </w:r>
            <w:r w:rsidRPr="00C870AD">
              <w:rPr>
                <w:rFonts w:eastAsia="Calibri"/>
                <w:color w:val="000000"/>
                <w:sz w:val="20"/>
                <w:szCs w:val="20"/>
              </w:rPr>
              <w:t xml:space="preserve"> 10</w:t>
            </w:r>
            <w:r w:rsidRPr="00C870AD">
              <w:rPr>
                <w:rFonts w:eastAsia="Calibri"/>
                <w:color w:val="000000"/>
                <w:sz w:val="20"/>
                <w:szCs w:val="20"/>
                <w:vertAlign w:val="superscript"/>
              </w:rPr>
              <w:t>-23</w:t>
            </w:r>
            <w:r w:rsidRPr="00C870AD">
              <w:rPr>
                <w:rFonts w:eastAsia="Calibri"/>
                <w:color w:val="000000"/>
                <w:sz w:val="20"/>
                <w:szCs w:val="20"/>
              </w:rPr>
              <w:t xml:space="preserve"> m</w:t>
            </w:r>
            <w:r w:rsidRPr="00C870AD">
              <w:rPr>
                <w:rFonts w:eastAsia="Calibri"/>
                <w:color w:val="000000"/>
                <w:sz w:val="20"/>
                <w:szCs w:val="20"/>
                <w:vertAlign w:val="superscript"/>
              </w:rPr>
              <w:t>2</w:t>
            </w:r>
            <w:r w:rsidRPr="00C870AD">
              <w:rPr>
                <w:rFonts w:eastAsia="Calibri"/>
                <w:color w:val="000000"/>
                <w:sz w:val="20"/>
                <w:szCs w:val="20"/>
              </w:rPr>
              <w:t xml:space="preserve"> kg s</w:t>
            </w:r>
            <w:r w:rsidRPr="00C870AD">
              <w:rPr>
                <w:rFonts w:eastAsia="Calibri"/>
                <w:color w:val="000000"/>
                <w:sz w:val="20"/>
                <w:szCs w:val="20"/>
                <w:vertAlign w:val="superscript"/>
              </w:rPr>
              <w:t>-2</w:t>
            </w:r>
            <w:r w:rsidRPr="00C870AD">
              <w:rPr>
                <w:rFonts w:eastAsia="Calibri"/>
                <w:color w:val="000000"/>
                <w:sz w:val="20"/>
                <w:szCs w:val="20"/>
              </w:rPr>
              <w:t xml:space="preserve"> K</w:t>
            </w:r>
            <w:r w:rsidRPr="00C870AD">
              <w:rPr>
                <w:rFonts w:eastAsia="Calibri"/>
                <w:color w:val="000000"/>
                <w:sz w:val="20"/>
                <w:szCs w:val="20"/>
                <w:vertAlign w:val="superscript"/>
              </w:rPr>
              <w:t>-1</w:t>
            </w:r>
          </w:p>
        </w:tc>
      </w:tr>
      <w:tr w:rsidR="00086799" w:rsidTr="00C71D97">
        <w:trPr>
          <w:jc w:val="center"/>
        </w:trPr>
        <w:tc>
          <w:tcPr>
            <w:tcW w:w="1980"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Amperas</w:t>
            </w:r>
          </w:p>
        </w:tc>
        <w:tc>
          <w:tcPr>
            <w:tcW w:w="2693"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Elementarusis krūvis</w:t>
            </w:r>
          </w:p>
        </w:tc>
        <w:tc>
          <w:tcPr>
            <w:tcW w:w="4677"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 xml:space="preserve">1,60217662 </w:t>
            </w:r>
            <w:r w:rsidRPr="00C870AD">
              <w:rPr>
                <w:rFonts w:eastAsia="Calibri"/>
                <w:color w:val="000000"/>
                <w:sz w:val="20"/>
                <w:szCs w:val="20"/>
                <w:vertAlign w:val="superscript"/>
              </w:rPr>
              <w:t>.</w:t>
            </w:r>
            <w:r w:rsidRPr="00C870AD">
              <w:rPr>
                <w:rFonts w:eastAsia="Calibri"/>
                <w:color w:val="000000"/>
                <w:sz w:val="20"/>
                <w:szCs w:val="20"/>
              </w:rPr>
              <w:t xml:space="preserve"> 10</w:t>
            </w:r>
            <w:r w:rsidRPr="00C870AD">
              <w:rPr>
                <w:rFonts w:eastAsia="Calibri"/>
                <w:color w:val="000000"/>
                <w:sz w:val="20"/>
                <w:szCs w:val="20"/>
                <w:vertAlign w:val="superscript"/>
              </w:rPr>
              <w:t>-19</w:t>
            </w:r>
            <w:r w:rsidRPr="00C870AD">
              <w:rPr>
                <w:rFonts w:eastAsia="Calibri"/>
                <w:color w:val="000000"/>
                <w:sz w:val="20"/>
                <w:szCs w:val="20"/>
              </w:rPr>
              <w:t xml:space="preserve"> C</w:t>
            </w:r>
          </w:p>
        </w:tc>
      </w:tr>
      <w:tr w:rsidR="00086799" w:rsidTr="00C71D97">
        <w:trPr>
          <w:jc w:val="center"/>
        </w:trPr>
        <w:tc>
          <w:tcPr>
            <w:tcW w:w="1980"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Kandela</w:t>
            </w:r>
          </w:p>
        </w:tc>
        <w:tc>
          <w:tcPr>
            <w:tcW w:w="2693"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Etaloninis šviesos šaltinis</w:t>
            </w:r>
          </w:p>
        </w:tc>
        <w:tc>
          <w:tcPr>
            <w:tcW w:w="4677" w:type="dxa"/>
            <w:shd w:val="clear" w:color="auto" w:fill="auto"/>
            <w:vAlign w:val="bottom"/>
          </w:tcPr>
          <w:p w:rsidR="00086799" w:rsidRPr="00C870AD" w:rsidRDefault="00086799" w:rsidP="00C870AD">
            <w:pPr>
              <w:rPr>
                <w:rFonts w:eastAsia="Calibri"/>
                <w:color w:val="000000"/>
                <w:sz w:val="20"/>
                <w:szCs w:val="20"/>
              </w:rPr>
            </w:pPr>
            <w:r w:rsidRPr="00C870AD">
              <w:rPr>
                <w:rFonts w:eastAsia="Calibri"/>
                <w:color w:val="000000"/>
                <w:sz w:val="20"/>
                <w:szCs w:val="20"/>
              </w:rPr>
              <w:t>555 nm bangos ilgio su 683 lm/W veiksmingumu</w:t>
            </w:r>
          </w:p>
        </w:tc>
      </w:tr>
    </w:tbl>
    <w:p w:rsidR="00086799" w:rsidRDefault="00086799" w:rsidP="00CC4DC3">
      <w:pPr>
        <w:spacing w:before="240" w:line="360" w:lineRule="auto"/>
        <w:ind w:firstLine="567"/>
        <w:jc w:val="both"/>
      </w:pPr>
      <w:r w:rsidRPr="009D557B">
        <w:t>2014 m</w:t>
      </w:r>
      <w:r>
        <w:t>.</w:t>
      </w:r>
      <w:r w:rsidRPr="009D557B">
        <w:t xml:space="preserve"> pasirašyta rezoliucija, kurioje nurodytas veiksmų planas, kaip pereiti prie atnaujintos SI sistemos iki 2018</w:t>
      </w:r>
      <w:r>
        <w:t xml:space="preserve"> m</w:t>
      </w:r>
      <w:r w:rsidRPr="009D557B">
        <w:t>. Visų pasaulio šalių</w:t>
      </w:r>
      <w:r w:rsidR="00203AB6">
        <w:t>,</w:t>
      </w:r>
      <w:r w:rsidRPr="009D557B">
        <w:t xml:space="preserve"> priklausančių visuotinai matų ir saikų konferencijai (tarp jų ir Lietuvos)</w:t>
      </w:r>
      <w:r w:rsidR="00203AB6">
        <w:t>,</w:t>
      </w:r>
      <w:r w:rsidRPr="009D557B">
        <w:t xml:space="preserve"> nacionaliniai metrologijos ir mokslinių tyrimų institutai prisideda</w:t>
      </w:r>
      <w:r>
        <w:t>/gali prisidėti</w:t>
      </w:r>
      <w:r w:rsidRPr="009D557B">
        <w:t xml:space="preserve"> prie SI </w:t>
      </w:r>
      <w:r w:rsidR="00203AB6">
        <w:t xml:space="preserve">sistemos </w:t>
      </w:r>
      <w:r w:rsidRPr="009D557B">
        <w:t xml:space="preserve">atnaujinimo. Vieni iš pagrindinių uždavinių yra fizikinių konstantų nustatymas reikalingu tikslumu, naujojo kilogramo sieties užtikrinimui </w:t>
      </w:r>
      <w:r w:rsidR="00707080" w:rsidRPr="009D557B">
        <w:t xml:space="preserve">reikalingų procedūrų </w:t>
      </w:r>
      <w:r w:rsidRPr="009D557B">
        <w:t>sukūrimas</w:t>
      </w:r>
      <w:r w:rsidR="00707080">
        <w:t xml:space="preserve"> ir</w:t>
      </w:r>
      <w:r w:rsidRPr="009D557B">
        <w:t xml:space="preserve"> objektų</w:t>
      </w:r>
      <w:r w:rsidR="00707080">
        <w:t>,</w:t>
      </w:r>
      <w:r w:rsidRPr="009D557B">
        <w:t xml:space="preserve"> reikalingų kilogramo siečiai</w:t>
      </w:r>
      <w:r w:rsidR="00707080">
        <w:t>,</w:t>
      </w:r>
      <w:r w:rsidRPr="009D557B">
        <w:t xml:space="preserve"> sukūrimas.</w:t>
      </w:r>
    </w:p>
    <w:p w:rsidR="00B77C13" w:rsidRDefault="00B77C13" w:rsidP="00086799">
      <w:pPr>
        <w:spacing w:line="360" w:lineRule="auto"/>
        <w:ind w:firstLine="567"/>
        <w:jc w:val="both"/>
      </w:pPr>
      <w:r>
        <w:t xml:space="preserve">Europos šalyse </w:t>
      </w:r>
      <w:r w:rsidR="00086799">
        <w:t xml:space="preserve">šiuo metu </w:t>
      </w:r>
      <w:r>
        <w:t>yra įregistruoti 332 nacionaliniai etalonai. Šalyse gali būti ir keletas tos pačios rūšies etalonų, pvz. Prancūzija turi 3 dujų/skysčio srauto etalonus. Dažniausiai tokia situacija susidaro dėl kalibravimo poreikio tam tikruose šalies regionuose, kai transportuoti etaloną ar matavimo priemonę yra per brangu.</w:t>
      </w:r>
      <w:r w:rsidR="004B7817">
        <w:t xml:space="preserve"> </w:t>
      </w:r>
      <w:r>
        <w:t xml:space="preserve">Etalonų skaičius priklauso nuo šalyje vystomos pramonės pobūdžio ir intensyvumo. </w:t>
      </w:r>
      <w:r w:rsidR="00CC4DC3">
        <w:t xml:space="preserve">1 </w:t>
      </w:r>
      <w:r>
        <w:t xml:space="preserve">paveiksle </w:t>
      </w:r>
      <w:r w:rsidR="00CC4DC3">
        <w:t>pateikiamas</w:t>
      </w:r>
      <w:r>
        <w:t xml:space="preserve"> bendras etalonų skaičius skirtingose Europos šalyse.</w:t>
      </w:r>
      <w:r w:rsidRPr="00354C13">
        <w:t xml:space="preserve"> </w:t>
      </w:r>
    </w:p>
    <w:p w:rsidR="00B76F12" w:rsidRDefault="00363C59" w:rsidP="00086799">
      <w:pPr>
        <w:spacing w:line="360" w:lineRule="auto"/>
        <w:ind w:firstLine="567"/>
        <w:jc w:val="both"/>
      </w:pPr>
      <w:r>
        <w:rPr>
          <w:noProof/>
        </w:rPr>
        <w:drawing>
          <wp:inline distT="0" distB="0" distL="0" distR="0">
            <wp:extent cx="5943600" cy="404812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7817" w:rsidRPr="00CC4DC3" w:rsidRDefault="004B7817" w:rsidP="004B7817">
      <w:pPr>
        <w:jc w:val="center"/>
      </w:pPr>
      <w:r w:rsidRPr="00CC4DC3">
        <w:t>1 pav. Etalonų skaičius Europoje</w:t>
      </w:r>
    </w:p>
    <w:p w:rsidR="004B7817" w:rsidRDefault="00CC4DC3" w:rsidP="00414F52">
      <w:pPr>
        <w:spacing w:before="240" w:line="360" w:lineRule="auto"/>
        <w:ind w:firstLine="567"/>
        <w:jc w:val="both"/>
      </w:pPr>
      <w:r>
        <w:lastRenderedPageBreak/>
        <w:t>2</w:t>
      </w:r>
      <w:r w:rsidR="00B77C13">
        <w:t xml:space="preserve"> </w:t>
      </w:r>
      <w:r w:rsidR="00086799">
        <w:t>pav.</w:t>
      </w:r>
      <w:r w:rsidR="00B77C13">
        <w:t xml:space="preserve"> pateikti Europos valstybių turimi nacionaliniai etalonai suskirstyti pagal grupes. Matyti, kad mažiausiai yra akustikos, ultragarso ir vibracijos bei fotometrijos ir radiometrijos grupių etalonų, kai tuo tarpu masės ir susijusių dydžių grupės etalonų yra daugiausiai.</w:t>
      </w:r>
      <w:r w:rsidR="00086799">
        <w:t xml:space="preserve"> S</w:t>
      </w:r>
      <w:r w:rsidR="004B7817">
        <w:t xml:space="preserve">kirtingų šalių nacionalinių etalonų </w:t>
      </w:r>
      <w:r w:rsidR="00086799">
        <w:t>lygmenys skiriasi</w:t>
      </w:r>
      <w:r w:rsidR="004B7817">
        <w:t>. Etalono tikslumą bei jo būtinybę apsprendžia konkrečios šalies pramonės ir mokslo poreikiai.</w:t>
      </w:r>
    </w:p>
    <w:p w:rsidR="00B77C13" w:rsidRDefault="00363C59" w:rsidP="00CC4DC3">
      <w:pPr>
        <w:jc w:val="center"/>
      </w:pPr>
      <w:r>
        <w:rPr>
          <w:noProof/>
        </w:rPr>
        <w:drawing>
          <wp:inline distT="0" distB="0" distL="0" distR="0">
            <wp:extent cx="5848350" cy="3357880"/>
            <wp:effectExtent l="0" t="0" r="0"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7C13" w:rsidRPr="00CA72F9" w:rsidRDefault="00741D6A" w:rsidP="00741D6A">
      <w:pPr>
        <w:jc w:val="center"/>
      </w:pPr>
      <w:r>
        <w:t xml:space="preserve">2 </w:t>
      </w:r>
      <w:r w:rsidR="00E52C08">
        <w:t>p</w:t>
      </w:r>
      <w:r w:rsidR="00086799" w:rsidRPr="00CA72F9">
        <w:t>av. Europos etalonų skaičius pagal atskiras grupes</w:t>
      </w:r>
    </w:p>
    <w:p w:rsidR="000E3D6B" w:rsidRDefault="00CA72F9" w:rsidP="000E3D6B">
      <w:pPr>
        <w:spacing w:before="240" w:line="360" w:lineRule="auto"/>
        <w:ind w:firstLine="567"/>
        <w:jc w:val="both"/>
        <w:rPr>
          <w:rFonts w:eastAsia="Calibri"/>
        </w:rPr>
      </w:pPr>
      <w:r w:rsidRPr="00CA72F9">
        <w:rPr>
          <w:rFonts w:eastAsia="Calibri"/>
        </w:rPr>
        <w:t>Šiandien esminis EURAMET tikslas yra plėtoti ir skleisti tinkamą, integruotą ir priimtinos kainos Europos matavimų infrastruktūrą, atsižvelgiant į galutinių vartotojų poreikius pramonėje, versle ir valdymo organuose. Tokia infrastruktūra turi būti tinkama ir suteikti reikiamus įrankius, kad įgalintų inovacijas ir ekonomikos augimą Europoje ir atlieptų visuomenės poreikiams, ypač didžiuosiuose sveikatos, energ</w:t>
      </w:r>
      <w:r>
        <w:rPr>
          <w:rFonts w:eastAsia="Calibri"/>
        </w:rPr>
        <w:t>etikos</w:t>
      </w:r>
      <w:r w:rsidRPr="00CA72F9">
        <w:rPr>
          <w:rFonts w:eastAsia="Calibri"/>
        </w:rPr>
        <w:t xml:space="preserve"> ir aplinkosaugos iššūkiuose, su kuriais šiuo metu susiduria Europa. </w:t>
      </w:r>
    </w:p>
    <w:p w:rsidR="008267C9" w:rsidRPr="008267C9" w:rsidRDefault="000E3D6B" w:rsidP="008267C9">
      <w:pPr>
        <w:pStyle w:val="NormalWeb"/>
        <w:spacing w:before="0" w:beforeAutospacing="0" w:after="0" w:afterAutospacing="0" w:line="360" w:lineRule="auto"/>
        <w:ind w:firstLine="567"/>
        <w:jc w:val="both"/>
        <w:textAlignment w:val="baseline"/>
        <w:rPr>
          <w:lang w:val="lt-LT"/>
        </w:rPr>
      </w:pPr>
      <w:r w:rsidRPr="000E3D6B">
        <w:rPr>
          <w:rFonts w:eastAsia="+mn-ea"/>
          <w:bCs/>
          <w:color w:val="000000"/>
          <w:lang w:val="lt-LT"/>
        </w:rPr>
        <w:t xml:space="preserve">Tarp minėtų uždavinių yra </w:t>
      </w:r>
      <w:r w:rsidRPr="00C9059F">
        <w:rPr>
          <w:rFonts w:eastAsia="+mn-ea"/>
          <w:bCs/>
          <w:color w:val="000000"/>
          <w:lang w:val="lt-LT"/>
        </w:rPr>
        <w:t xml:space="preserve">EURAMET atsakomybė už Europos metrologijos mokslinių tyrimų programos (EMPIR) plėtojimą ir įgyvendinimą. </w:t>
      </w:r>
      <w:r w:rsidRPr="000E3D6B">
        <w:rPr>
          <w:color w:val="000000"/>
          <w:kern w:val="24"/>
          <w:lang w:val="lt-LT"/>
        </w:rPr>
        <w:t>EMPIR siekiama patenkinti augančius visuomenės poreikius, užtikrinant atliekamų matavimų kokybę (tiek tradicinių, įprastų – gamybos, komunikacijos, maisto pramonėje, aplinkos apsaugoje, tiek ir naujai kuriamų – nanotechnologijos ir biotechnologijos srityse), jų sietį, patikimumą, palyginamumą.</w:t>
      </w:r>
      <w:r w:rsidR="00AB37E1">
        <w:rPr>
          <w:color w:val="000000"/>
          <w:kern w:val="24"/>
          <w:lang w:val="lt-LT"/>
        </w:rPr>
        <w:t xml:space="preserve"> </w:t>
      </w:r>
      <w:r w:rsidR="00C93396">
        <w:rPr>
          <w:color w:val="000000"/>
          <w:kern w:val="24"/>
          <w:lang w:val="lt-LT"/>
        </w:rPr>
        <w:t>Kiti</w:t>
      </w:r>
      <w:r w:rsidR="008267C9">
        <w:rPr>
          <w:color w:val="000000"/>
          <w:kern w:val="24"/>
          <w:lang w:val="lt-LT"/>
        </w:rPr>
        <w:t xml:space="preserve"> šios programos tiksla</w:t>
      </w:r>
      <w:r w:rsidR="00C93396">
        <w:rPr>
          <w:color w:val="000000"/>
          <w:kern w:val="24"/>
          <w:lang w:val="lt-LT"/>
        </w:rPr>
        <w:t>i</w:t>
      </w:r>
      <w:r w:rsidR="00707080">
        <w:rPr>
          <w:color w:val="000000"/>
          <w:kern w:val="24"/>
          <w:lang w:val="lt-LT"/>
        </w:rPr>
        <w:t xml:space="preserve"> –</w:t>
      </w:r>
      <w:r w:rsidR="008267C9">
        <w:rPr>
          <w:color w:val="000000"/>
          <w:kern w:val="24"/>
          <w:lang w:val="lt-LT"/>
        </w:rPr>
        <w:t xml:space="preserve"> </w:t>
      </w:r>
      <w:r w:rsidR="008267C9" w:rsidRPr="008267C9">
        <w:rPr>
          <w:color w:val="000000"/>
          <w:kern w:val="24"/>
          <w:lang w:val="lt-LT"/>
        </w:rPr>
        <w:t>Europos</w:t>
      </w:r>
      <w:r w:rsidR="00707080">
        <w:rPr>
          <w:color w:val="000000"/>
          <w:kern w:val="24"/>
          <w:lang w:val="lt-LT"/>
        </w:rPr>
        <w:t xml:space="preserve"> </w:t>
      </w:r>
      <w:r w:rsidR="008267C9" w:rsidRPr="008267C9">
        <w:rPr>
          <w:color w:val="000000"/>
          <w:kern w:val="24"/>
          <w:lang w:val="lt-LT"/>
        </w:rPr>
        <w:t>mokslininkų bendruomenė</w:t>
      </w:r>
      <w:r w:rsidR="008267C9">
        <w:rPr>
          <w:color w:val="000000"/>
          <w:kern w:val="24"/>
          <w:lang w:val="lt-LT"/>
        </w:rPr>
        <w:t>s</w:t>
      </w:r>
      <w:r w:rsidR="008267C9" w:rsidRPr="008267C9">
        <w:rPr>
          <w:color w:val="000000"/>
          <w:kern w:val="24"/>
          <w:lang w:val="lt-LT"/>
        </w:rPr>
        <w:t xml:space="preserve"> įtraukima</w:t>
      </w:r>
      <w:r w:rsidR="008267C9">
        <w:rPr>
          <w:color w:val="000000"/>
          <w:kern w:val="24"/>
          <w:lang w:val="lt-LT"/>
        </w:rPr>
        <w:t>s</w:t>
      </w:r>
      <w:r w:rsidR="008267C9" w:rsidRPr="008267C9">
        <w:rPr>
          <w:color w:val="000000"/>
          <w:kern w:val="24"/>
          <w:lang w:val="lt-LT"/>
        </w:rPr>
        <w:t xml:space="preserve"> </w:t>
      </w:r>
      <w:r w:rsidR="008267C9">
        <w:rPr>
          <w:color w:val="000000"/>
          <w:kern w:val="24"/>
          <w:lang w:val="lt-LT"/>
        </w:rPr>
        <w:t xml:space="preserve">į šiuolaikinių matavimo sistemų kūrimo procesą, </w:t>
      </w:r>
      <w:r w:rsidR="008267C9" w:rsidRPr="008267C9">
        <w:rPr>
          <w:color w:val="000000"/>
          <w:kern w:val="24"/>
          <w:lang w:val="lt-LT"/>
        </w:rPr>
        <w:t>kurios sudarytų galimybes pažangius metrologijos metodus naudoti fizikos, chemijos, biologijos, aplinkos apsaugos, ekologijos, nanotechnologijų, maisto pramonės, sveikatos apsaugos ir darbo vietų saugos srityse</w:t>
      </w:r>
      <w:r w:rsidR="00C93396">
        <w:rPr>
          <w:color w:val="000000"/>
          <w:kern w:val="24"/>
          <w:lang w:val="lt-LT"/>
        </w:rPr>
        <w:t>, atotrūkio tarp NMI ir pramonės bei politikos formuotojų bei standartizavimo tarnybos</w:t>
      </w:r>
      <w:r w:rsidR="008267C9" w:rsidRPr="008267C9">
        <w:rPr>
          <w:color w:val="000000"/>
          <w:kern w:val="24"/>
          <w:lang w:val="lt-LT"/>
        </w:rPr>
        <w:t xml:space="preserve">. </w:t>
      </w:r>
      <w:r w:rsidR="00AB37E1">
        <w:rPr>
          <w:color w:val="000000"/>
          <w:kern w:val="24"/>
          <w:lang w:val="lt-LT"/>
        </w:rPr>
        <w:t>Lietuva niekada neb</w:t>
      </w:r>
      <w:r w:rsidR="00707080">
        <w:rPr>
          <w:color w:val="000000"/>
          <w:kern w:val="24"/>
          <w:lang w:val="lt-LT"/>
        </w:rPr>
        <w:t>dalyvavo</w:t>
      </w:r>
      <w:r w:rsidR="00AB37E1">
        <w:rPr>
          <w:color w:val="000000"/>
          <w:kern w:val="24"/>
          <w:lang w:val="lt-LT"/>
        </w:rPr>
        <w:t xml:space="preserve"> </w:t>
      </w:r>
      <w:r w:rsidR="00AB37E1">
        <w:rPr>
          <w:color w:val="000000"/>
          <w:kern w:val="24"/>
          <w:lang w:val="lt-LT"/>
        </w:rPr>
        <w:lastRenderedPageBreak/>
        <w:t>šio</w:t>
      </w:r>
      <w:r w:rsidR="00707080">
        <w:rPr>
          <w:color w:val="000000"/>
          <w:kern w:val="24"/>
          <w:lang w:val="lt-LT"/>
        </w:rPr>
        <w:t>je</w:t>
      </w:r>
      <w:r w:rsidR="00AB37E1">
        <w:rPr>
          <w:color w:val="000000"/>
          <w:kern w:val="24"/>
          <w:lang w:val="lt-LT"/>
        </w:rPr>
        <w:t xml:space="preserve"> programo</w:t>
      </w:r>
      <w:r w:rsidR="00707080">
        <w:rPr>
          <w:color w:val="000000"/>
          <w:kern w:val="24"/>
          <w:lang w:val="lt-LT"/>
        </w:rPr>
        <w:t>je</w:t>
      </w:r>
      <w:r w:rsidR="00AB37E1">
        <w:rPr>
          <w:color w:val="000000"/>
          <w:kern w:val="24"/>
          <w:lang w:val="lt-LT"/>
        </w:rPr>
        <w:t>. Tačiau šiemet Lietuvos atskiros institucijos, dirbančios metrologijos srityje (FTMC, KTU, VMC) siekia dalyvauti viename iš šios programos projektų, kurį koordinuoja Estijos „Metrose</w:t>
      </w:r>
      <w:r w:rsidR="00707080">
        <w:rPr>
          <w:color w:val="000000"/>
          <w:kern w:val="24"/>
          <w:lang w:val="lt-LT"/>
        </w:rPr>
        <w:t>r</w:t>
      </w:r>
      <w:r w:rsidR="00AB37E1">
        <w:rPr>
          <w:color w:val="000000"/>
          <w:kern w:val="24"/>
          <w:lang w:val="lt-LT"/>
        </w:rPr>
        <w:t>t“. Tačiau tokio prisijungimo, nors tai ir taptų realybe, negalima laikyti pilnaverčiu, kol valstybėje nėra aiškios prisijungimo prie tokių programų politikos</w:t>
      </w:r>
      <w:r w:rsidR="008267C9">
        <w:rPr>
          <w:color w:val="000000"/>
          <w:kern w:val="24"/>
          <w:lang w:val="lt-LT"/>
        </w:rPr>
        <w:t xml:space="preserve">, nėra paramos mokslo įstaigoms įsitraukiant į </w:t>
      </w:r>
      <w:r w:rsidR="008267C9" w:rsidRPr="008267C9">
        <w:rPr>
          <w:color w:val="000000"/>
          <w:kern w:val="24"/>
          <w:lang w:val="lt-LT"/>
        </w:rPr>
        <w:t>Europos metrologijos mokslinių tyrimų plėtrą</w:t>
      </w:r>
      <w:r w:rsidR="008267C9">
        <w:rPr>
          <w:color w:val="000000"/>
          <w:kern w:val="24"/>
          <w:lang w:val="lt-LT"/>
        </w:rPr>
        <w:t xml:space="preserve">, o taip pat užtikrinant, </w:t>
      </w:r>
      <w:r w:rsidR="008267C9" w:rsidRPr="008267C9">
        <w:rPr>
          <w:color w:val="000000"/>
          <w:kern w:val="24"/>
          <w:lang w:val="lt-LT"/>
        </w:rPr>
        <w:t>kad metrologijos moksliniai tyrimai nebūtų vertinami kaip uždaro ir savitikslio pobūdžio tyrimai.</w:t>
      </w:r>
    </w:p>
    <w:p w:rsidR="004B7817" w:rsidRDefault="004B7817" w:rsidP="004B7817">
      <w:pPr>
        <w:spacing w:line="360" w:lineRule="auto"/>
        <w:ind w:firstLine="567"/>
        <w:jc w:val="both"/>
      </w:pPr>
      <w:r w:rsidRPr="005C5345">
        <w:t>Lietuvos metrologijos sistema, būdama svarbi kokybės infrastruktūros dalis, dalyvauja šalyje atliekamų matavimų sieties užtikrinime. Remiantis Tarptautinės laboratorijų akreditacijos kooperacijos (ILAC) privalomojo dokumento ILAC:P10 „Politika dėl matavimo rezultatų sieties“ nuostatomis, už kurių įgyvendinimą atsako Nacionalinis akreditacijos biuras, valstybėje vykdomų matavimų sietis užtikrinama tada, kai naudojamų matavimo įrenginių kalibravimai atliekami šalies Nacionaliniame metrologijos institute (NMI), kuris yra Tarptautinio pripažinimo susitarimo (CIPM MRA) signataras ir kurio kalibravimo bei matavimo galimybės (CMC) yra paskelbtos BIPM KCDB duomenų bazėje ir/arba akredituotose kalibravimo laboratorijose, kurias akreditavo Akreditacijos įstaiga, Europos akreditacijos organizacijos daugiašalių pripažinimo susitarimų (EA MLA) signatarė.</w:t>
      </w:r>
    </w:p>
    <w:p w:rsidR="00E52C08" w:rsidRDefault="00FA604B" w:rsidP="001A1D28">
      <w:pPr>
        <w:spacing w:line="360" w:lineRule="auto"/>
        <w:ind w:firstLine="567"/>
        <w:jc w:val="both"/>
      </w:pPr>
      <w:r w:rsidRPr="00A740C9">
        <w:t>3</w:t>
      </w:r>
      <w:r w:rsidR="00E52C08" w:rsidRPr="00A740C9">
        <w:t xml:space="preserve"> paveiksle pateikiamas atskirų šalių CMC fizikinių dydžių, cheminių dydžių ir jonizuojančios spinduliuotės srityse. </w:t>
      </w:r>
      <w:r w:rsidRPr="00A740C9">
        <w:t>Lietuvos valstybinių etalonų bendras CMC skaičius fizikinių dydžių matavimų srityje</w:t>
      </w:r>
      <w:r w:rsidR="00A740C9">
        <w:t xml:space="preserve"> –</w:t>
      </w:r>
      <w:r w:rsidRPr="00A740C9">
        <w:t xml:space="preserve"> 78, Latvijoje</w:t>
      </w:r>
      <w:r w:rsidR="00A740C9">
        <w:t xml:space="preserve"> – 59, Estijoje – 4.</w:t>
      </w:r>
    </w:p>
    <w:p w:rsidR="00BA43EF" w:rsidRDefault="00363C59" w:rsidP="00BA43EF">
      <w:pPr>
        <w:spacing w:line="360" w:lineRule="auto"/>
        <w:ind w:firstLine="567"/>
        <w:jc w:val="center"/>
        <w:rPr>
          <w:noProof/>
          <w:lang w:val="en-US" w:eastAsia="en-US"/>
        </w:rPr>
      </w:pPr>
      <w:r>
        <w:rPr>
          <w:noProof/>
        </w:rPr>
        <w:drawing>
          <wp:inline distT="0" distB="0" distL="0" distR="0">
            <wp:extent cx="5215255" cy="2954020"/>
            <wp:effectExtent l="0" t="0" r="23495" b="1778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43EF" w:rsidRDefault="00BA43EF" w:rsidP="00BA43EF">
      <w:pPr>
        <w:spacing w:after="240" w:line="360" w:lineRule="auto"/>
        <w:ind w:firstLine="567"/>
        <w:jc w:val="center"/>
      </w:pPr>
      <w:r>
        <w:rPr>
          <w:noProof/>
          <w:lang w:val="en-US" w:eastAsia="en-US"/>
        </w:rPr>
        <w:t>3 pav. Įvairių šalių kalibravimų ir matavimų galimybės</w:t>
      </w:r>
    </w:p>
    <w:p w:rsidR="004B7817" w:rsidRDefault="004B7817" w:rsidP="00BA43EF">
      <w:pPr>
        <w:spacing w:before="240" w:after="240" w:line="360" w:lineRule="auto"/>
        <w:ind w:firstLine="567"/>
        <w:jc w:val="both"/>
      </w:pPr>
      <w:r w:rsidRPr="00E34001">
        <w:t xml:space="preserve">Šiuo metu </w:t>
      </w:r>
      <w:r w:rsidR="00707080" w:rsidRPr="00E34001">
        <w:t xml:space="preserve">Lietuvoje </w:t>
      </w:r>
      <w:r w:rsidRPr="00E34001">
        <w:t xml:space="preserve">esanti situacija </w:t>
      </w:r>
      <w:r w:rsidR="0049482E">
        <w:t>pilnai atitinka aukščiau išvardy</w:t>
      </w:r>
      <w:r w:rsidRPr="00E34001">
        <w:t>tus reikalavimus</w:t>
      </w:r>
      <w:r w:rsidRPr="005C5345">
        <w:t xml:space="preserve">. </w:t>
      </w:r>
      <w:r w:rsidR="00707080">
        <w:t>Kadangi Lietuvos n</w:t>
      </w:r>
      <w:r w:rsidRPr="005C5345">
        <w:t>acionalinis akreditacijos biuras yra</w:t>
      </w:r>
      <w:r>
        <w:t xml:space="preserve"> EA </w:t>
      </w:r>
      <w:r w:rsidRPr="005C5345">
        <w:t xml:space="preserve">MLA signataras kalibravimo ir bandymų laboratorijų </w:t>
      </w:r>
      <w:r w:rsidRPr="005C5345">
        <w:lastRenderedPageBreak/>
        <w:t>akreditavimo srityje</w:t>
      </w:r>
      <w:r w:rsidR="00707080">
        <w:t>, tai</w:t>
      </w:r>
      <w:r w:rsidRPr="005C5345">
        <w:t xml:space="preserve"> kalibravimo laboratorijų išduodami kalibravimo liudijimai yra pripažįstami, kaip pilnai įrodantys matavimų sieties užtikrinimą. Be abejo</w:t>
      </w:r>
      <w:r w:rsidR="00707080">
        <w:t>,</w:t>
      </w:r>
      <w:r w:rsidRPr="005C5345">
        <w:t xml:space="preserve"> kalibravimo laboratorijos siekdamos akreditacijos turi įrodyti, kad atitinka sieties užtikrinimo reikalavimus</w:t>
      </w:r>
      <w:r w:rsidR="00707080">
        <w:t xml:space="preserve"> –</w:t>
      </w:r>
      <w:r w:rsidR="00A918EA">
        <w:t xml:space="preserve"> </w:t>
      </w:r>
      <w:r w:rsidRPr="005C5345">
        <w:t xml:space="preserve">privalo kalibruoti savo pamatinius etalonus NMI arba, neesant tokiai galimybei, t.y. išskirtiniu atveju, kai savo šalies nacionalinis metrologijos institutas neturi tam tikros srities etalono, kitos valstybės NMI. </w:t>
      </w:r>
      <w:r w:rsidR="00A918EA">
        <w:t>Tokia</w:t>
      </w:r>
      <w:r w:rsidRPr="005C5345">
        <w:t xml:space="preserve"> sistema leidžia išvengti matavimo įrenginių kalibravimų užsienio valstybių NMI arba </w:t>
      </w:r>
      <w:r w:rsidR="00A918EA" w:rsidRPr="005C5345">
        <w:t xml:space="preserve">užsienio valstybių </w:t>
      </w:r>
      <w:r w:rsidRPr="005C5345">
        <w:t>akredituotose laboratorijose, tuo mažinama eksportuojamų gaminių kaina ir didinamas šalies konkurencingumas.</w:t>
      </w:r>
    </w:p>
    <w:p w:rsidR="004A7281" w:rsidRPr="00E37D57" w:rsidRDefault="00414F52" w:rsidP="00414F52">
      <w:pPr>
        <w:spacing w:before="240" w:after="240" w:line="360" w:lineRule="auto"/>
        <w:jc w:val="center"/>
        <w:rPr>
          <w:b/>
          <w:sz w:val="28"/>
          <w:szCs w:val="28"/>
        </w:rPr>
      </w:pPr>
      <w:r>
        <w:rPr>
          <w:b/>
          <w:sz w:val="28"/>
          <w:szCs w:val="28"/>
        </w:rPr>
        <w:t>1.2</w:t>
      </w:r>
      <w:r w:rsidR="004A7281" w:rsidRPr="00E37D57">
        <w:rPr>
          <w:b/>
          <w:sz w:val="28"/>
          <w:szCs w:val="28"/>
        </w:rPr>
        <w:t xml:space="preserve"> LIETUVOS VALSTYBINIŲ ETALONŲ KŪRIMO IR VYSTYMO TENDENCIJOS</w:t>
      </w:r>
    </w:p>
    <w:p w:rsidR="004A7281" w:rsidRPr="00E37D57" w:rsidRDefault="00535F64" w:rsidP="00FA604B">
      <w:pPr>
        <w:spacing w:before="240" w:line="360" w:lineRule="auto"/>
        <w:ind w:firstLine="567"/>
        <w:rPr>
          <w:b/>
        </w:rPr>
      </w:pPr>
      <w:r w:rsidRPr="00CC4DC3">
        <w:rPr>
          <w:b/>
        </w:rPr>
        <w:t>1.2.1</w:t>
      </w:r>
      <w:r w:rsidR="004A7281" w:rsidRPr="00E37D57">
        <w:rPr>
          <w:b/>
        </w:rPr>
        <w:t xml:space="preserve"> Esamos situacijos apžvalga</w:t>
      </w:r>
    </w:p>
    <w:p w:rsidR="004A7281" w:rsidRPr="0044570A" w:rsidRDefault="004A7281" w:rsidP="00CA72F9">
      <w:pPr>
        <w:autoSpaceDE w:val="0"/>
        <w:autoSpaceDN w:val="0"/>
        <w:adjustRightInd w:val="0"/>
        <w:spacing w:line="360" w:lineRule="auto"/>
        <w:ind w:firstLine="567"/>
        <w:jc w:val="both"/>
      </w:pPr>
      <w:r w:rsidRPr="0044570A">
        <w:t>Pagrindą etalonų poreikiui išsiaiškinti Lietuvoje padėjo 1993 m. LRV inicijuota programa, skirta įvertinti apskaitos prietaisų poreikius ir galimus jų gamintojus Lietuvoje. Tuo metu taip pat buvo pradėti svarstyti klausimai, susi</w:t>
      </w:r>
      <w:r w:rsidR="00A918EA">
        <w:t>ję</w:t>
      </w:r>
      <w:r w:rsidRPr="0044570A">
        <w:t xml:space="preserve"> su būsima metrologinio aprūpinimo sistemos struktūra. Nutarus, kad tikslinga imti pavyzdį iš Europos šalyse įdiegtų metrologinio aprūpinimo sistemų, buvo išnagrinėti kelių Europos valstybių modeliai ir, remiantis tyrėjų padarytomis išvadomis, buvo pradėta kurti valstybinių etalonų bei metrologinio aprūpinimo sistema</w:t>
      </w:r>
      <w:r w:rsidR="00A918EA">
        <w:t xml:space="preserve">. </w:t>
      </w:r>
    </w:p>
    <w:p w:rsidR="004A7281" w:rsidRDefault="004A7281" w:rsidP="003B2A2F">
      <w:pPr>
        <w:spacing w:after="240" w:line="360" w:lineRule="auto"/>
        <w:ind w:firstLine="567"/>
        <w:jc w:val="both"/>
        <w:rPr>
          <w:color w:val="000000"/>
        </w:rPr>
      </w:pPr>
      <w:r w:rsidRPr="002D421E">
        <w:rPr>
          <w:color w:val="000000"/>
        </w:rPr>
        <w:t xml:space="preserve">Lietuvos valstybinių etalonų kūrimo pradžia galima laikyti 1997m. Tuomet vykdant nacionalinę metrologinio aprūpinimo programą, buvo atlikta metrologinio aprūpinimo poreikių analizė bei įvertinimas. Esminis dėmesys buvo skirtas esamų SI sistemos vienetų atkūrimo principų ir priemonių analizei, o taip pat pagrindinių užsienio etalonų centrų patirčiai, Lietuvos etalonų kūrimo kryptims, </w:t>
      </w:r>
      <w:r w:rsidR="006A7793">
        <w:rPr>
          <w:color w:val="000000"/>
        </w:rPr>
        <w:t>reikalingam tikslumui įvertinti,</w:t>
      </w:r>
      <w:r w:rsidRPr="002D421E">
        <w:rPr>
          <w:color w:val="000000"/>
        </w:rPr>
        <w:t xml:space="preserve"> </w:t>
      </w:r>
      <w:r w:rsidR="006A7793" w:rsidRPr="0044570A">
        <w:t>etalonų lygmuo suderintas su konkrečiais poreikiais</w:t>
      </w:r>
      <w:r w:rsidR="006A7793">
        <w:t>,</w:t>
      </w:r>
      <w:r w:rsidR="006A7793" w:rsidRPr="0044570A">
        <w:t xml:space="preserve"> </w:t>
      </w:r>
      <w:r w:rsidR="00A918EA" w:rsidRPr="0044570A">
        <w:t xml:space="preserve">išskirstant </w:t>
      </w:r>
      <w:r w:rsidR="006A7793">
        <w:t xml:space="preserve">etalonus </w:t>
      </w:r>
      <w:r w:rsidR="00A918EA" w:rsidRPr="0044570A">
        <w:t>į atskiras įstaigas, priklausomai nuo jų veiklos pobūdžio.</w:t>
      </w:r>
      <w:r w:rsidR="006A7793">
        <w:t xml:space="preserve"> </w:t>
      </w:r>
      <w:r w:rsidRPr="002D421E">
        <w:rPr>
          <w:color w:val="000000"/>
        </w:rPr>
        <w:t>Programos rezultatas – sudaryta šaliai būtinų valstybės etalonų nomenklatūra, kuri buvo patvirtinta 1997 m. LRV nutarimu Nr.</w:t>
      </w:r>
      <w:r>
        <w:rPr>
          <w:color w:val="000000"/>
        </w:rPr>
        <w:t xml:space="preserve"> </w:t>
      </w:r>
      <w:r w:rsidRPr="002D421E">
        <w:rPr>
          <w:color w:val="000000"/>
        </w:rPr>
        <w:t>518</w:t>
      </w:r>
      <w:r>
        <w:rPr>
          <w:color w:val="000000"/>
        </w:rPr>
        <w:t xml:space="preserve"> </w:t>
      </w:r>
      <w:r w:rsidRPr="00751468">
        <w:rPr>
          <w:color w:val="000000"/>
        </w:rPr>
        <w:t>[4, 5],</w:t>
      </w:r>
      <w:r w:rsidRPr="002D421E">
        <w:rPr>
          <w:color w:val="000000"/>
        </w:rPr>
        <w:t xml:space="preserve"> kuris suteikė įgaliojimus eilei Lietuvos įstaigų sukurti 21 valstybin</w:t>
      </w:r>
      <w:r>
        <w:rPr>
          <w:color w:val="000000"/>
        </w:rPr>
        <w:t>į</w:t>
      </w:r>
      <w:r w:rsidRPr="002D421E">
        <w:rPr>
          <w:color w:val="000000"/>
        </w:rPr>
        <w:t xml:space="preserve"> etalon</w:t>
      </w:r>
      <w:r>
        <w:rPr>
          <w:color w:val="000000"/>
        </w:rPr>
        <w:t>ą (m</w:t>
      </w:r>
      <w:r w:rsidRPr="002F3BFA">
        <w:rPr>
          <w:color w:val="000000"/>
        </w:rPr>
        <w:t>asės</w:t>
      </w:r>
      <w:r>
        <w:rPr>
          <w:color w:val="000000"/>
        </w:rPr>
        <w:t xml:space="preserve"> vieneto valstybės etalonas, ilgio vieneto valstybės etalonas, g</w:t>
      </w:r>
      <w:r w:rsidRPr="002F3BFA">
        <w:rPr>
          <w:color w:val="000000"/>
        </w:rPr>
        <w:t>alini</w:t>
      </w:r>
      <w:r>
        <w:rPr>
          <w:color w:val="000000"/>
        </w:rPr>
        <w:t>o ilgio mato valstybės etalonas, b</w:t>
      </w:r>
      <w:r w:rsidRPr="002F3BFA">
        <w:rPr>
          <w:color w:val="000000"/>
        </w:rPr>
        <w:t>rūkšnini</w:t>
      </w:r>
      <w:r>
        <w:rPr>
          <w:color w:val="000000"/>
        </w:rPr>
        <w:t>o ilgio mato valstybės etalonas, p</w:t>
      </w:r>
      <w:r w:rsidRPr="002F3BFA">
        <w:rPr>
          <w:color w:val="000000"/>
        </w:rPr>
        <w:t>lokščiojo k</w:t>
      </w:r>
      <w:r>
        <w:rPr>
          <w:color w:val="000000"/>
        </w:rPr>
        <w:t>ampo vieneto valstybės etalonas, l</w:t>
      </w:r>
      <w:r w:rsidRPr="002F3BFA">
        <w:rPr>
          <w:color w:val="000000"/>
        </w:rPr>
        <w:t>aiko ir da</w:t>
      </w:r>
      <w:r>
        <w:rPr>
          <w:color w:val="000000"/>
        </w:rPr>
        <w:t>žnio vienetų valstybės etalonas, s</w:t>
      </w:r>
      <w:r w:rsidRPr="002F3BFA">
        <w:rPr>
          <w:color w:val="000000"/>
        </w:rPr>
        <w:t>l</w:t>
      </w:r>
      <w:r w:rsidRPr="00232B2E">
        <w:rPr>
          <w:color w:val="000000"/>
        </w:rPr>
        <w:t>ėgio vieneto valstybės etalonas, e</w:t>
      </w:r>
      <w:r w:rsidRPr="002F3BFA">
        <w:rPr>
          <w:color w:val="000000"/>
        </w:rPr>
        <w:t>lektrinės įta</w:t>
      </w:r>
      <w:r>
        <w:rPr>
          <w:color w:val="000000"/>
        </w:rPr>
        <w:t>mpos vieneto valstybės etalonas, e</w:t>
      </w:r>
      <w:r w:rsidRPr="002F3BFA">
        <w:rPr>
          <w:color w:val="000000"/>
        </w:rPr>
        <w:t>lektros srovės sti</w:t>
      </w:r>
      <w:r>
        <w:rPr>
          <w:color w:val="000000"/>
        </w:rPr>
        <w:t>prio vieneto valstybės etalonas, e</w:t>
      </w:r>
      <w:r w:rsidRPr="002F3BFA">
        <w:rPr>
          <w:color w:val="000000"/>
        </w:rPr>
        <w:t>lektrinės va</w:t>
      </w:r>
      <w:r>
        <w:rPr>
          <w:color w:val="000000"/>
        </w:rPr>
        <w:t>ržos vieneto valstybės etalonas, e</w:t>
      </w:r>
      <w:r w:rsidRPr="002F3BFA">
        <w:rPr>
          <w:color w:val="000000"/>
        </w:rPr>
        <w:t>lektrinės ta</w:t>
      </w:r>
      <w:r>
        <w:rPr>
          <w:color w:val="000000"/>
        </w:rPr>
        <w:t>lpos vieneto valstybės etalonas, i</w:t>
      </w:r>
      <w:r w:rsidRPr="002F3BFA">
        <w:rPr>
          <w:color w:val="000000"/>
        </w:rPr>
        <w:t>nduktyvum</w:t>
      </w:r>
      <w:r>
        <w:rPr>
          <w:color w:val="000000"/>
        </w:rPr>
        <w:t>o vieneto valstybės etalonas, s</w:t>
      </w:r>
      <w:r w:rsidRPr="002F3BFA">
        <w:rPr>
          <w:color w:val="000000"/>
        </w:rPr>
        <w:t>kysčių klampumo vieneto valstybės etalonas</w:t>
      </w:r>
      <w:r>
        <w:rPr>
          <w:color w:val="000000"/>
        </w:rPr>
        <w:t>, s</w:t>
      </w:r>
      <w:r w:rsidRPr="002F3BFA">
        <w:rPr>
          <w:color w:val="000000"/>
        </w:rPr>
        <w:t>kysčių ta</w:t>
      </w:r>
      <w:r>
        <w:rPr>
          <w:color w:val="000000"/>
        </w:rPr>
        <w:t>nkio vieneto valstybės etalonas, s</w:t>
      </w:r>
      <w:r w:rsidRPr="002F3BFA">
        <w:rPr>
          <w:color w:val="000000"/>
        </w:rPr>
        <w:t>kysčių (vandens) tūrio ir de</w:t>
      </w:r>
      <w:r>
        <w:rPr>
          <w:color w:val="000000"/>
        </w:rPr>
        <w:t>bito vienetų valstybės etalonas, s</w:t>
      </w:r>
      <w:r w:rsidRPr="002F3BFA">
        <w:rPr>
          <w:color w:val="000000"/>
        </w:rPr>
        <w:t xml:space="preserve">kysčių (naftos ir naftos produktų) tūrio ir debito vienetų </w:t>
      </w:r>
      <w:r>
        <w:rPr>
          <w:color w:val="000000"/>
        </w:rPr>
        <w:t>valstybės etalonas, o</w:t>
      </w:r>
      <w:r w:rsidRPr="002F3BFA">
        <w:rPr>
          <w:color w:val="000000"/>
        </w:rPr>
        <w:t>ro (dujų) tūrio ir de</w:t>
      </w:r>
      <w:r>
        <w:rPr>
          <w:color w:val="000000"/>
        </w:rPr>
        <w:t xml:space="preserve">bito </w:t>
      </w:r>
      <w:r>
        <w:rPr>
          <w:color w:val="000000"/>
        </w:rPr>
        <w:lastRenderedPageBreak/>
        <w:t>vienetų valstybės etalonas, o</w:t>
      </w:r>
      <w:r w:rsidRPr="002F3BFA">
        <w:rPr>
          <w:color w:val="000000"/>
        </w:rPr>
        <w:t>ro (dujų) gre</w:t>
      </w:r>
      <w:r>
        <w:rPr>
          <w:color w:val="000000"/>
        </w:rPr>
        <w:t>ičio vieneto valstybės etalonas, t</w:t>
      </w:r>
      <w:r w:rsidRPr="002F3BFA">
        <w:rPr>
          <w:color w:val="000000"/>
        </w:rPr>
        <w:t>emperat</w:t>
      </w:r>
      <w:r>
        <w:rPr>
          <w:color w:val="000000"/>
        </w:rPr>
        <w:t>ūros vieneto valstybės etalonas, m</w:t>
      </w:r>
      <w:r w:rsidRPr="002F3BFA">
        <w:rPr>
          <w:color w:val="000000"/>
        </w:rPr>
        <w:t>etrologijos chemijoje etaloninia</w:t>
      </w:r>
      <w:r>
        <w:rPr>
          <w:color w:val="000000"/>
        </w:rPr>
        <w:t>i matavimo metodai ir priemonės, j</w:t>
      </w:r>
      <w:r w:rsidRPr="002F3BFA">
        <w:rPr>
          <w:color w:val="000000"/>
        </w:rPr>
        <w:t>onizuojančiosios spinduliu</w:t>
      </w:r>
      <w:r>
        <w:rPr>
          <w:color w:val="000000"/>
        </w:rPr>
        <w:t>otės vienetų valstybės etalonai). Iki 2015 m</w:t>
      </w:r>
      <w:r w:rsidR="00BA43EF">
        <w:rPr>
          <w:color w:val="000000"/>
        </w:rPr>
        <w:t>.</w:t>
      </w:r>
      <w:r>
        <w:rPr>
          <w:color w:val="000000"/>
        </w:rPr>
        <w:t xml:space="preserve"> buvo sukurti ir patvirtinti 9 etalonai, likę, sumažėjus realiam poreikiui, vis dar įtraukti į kuriamų etalonų sąrašą. Matavimo vienetų valstybinių etalonų pasiskirstymas į patvirtintus, kuriamus ir nekuriamus pagal realią šios dienos situaciją pateiktas </w:t>
      </w:r>
      <w:r w:rsidR="00FA604B">
        <w:rPr>
          <w:color w:val="000000"/>
        </w:rPr>
        <w:t>4</w:t>
      </w:r>
      <w:r w:rsidRPr="00414F52">
        <w:rPr>
          <w:color w:val="000000"/>
        </w:rPr>
        <w:t xml:space="preserve"> pav.</w:t>
      </w:r>
    </w:p>
    <w:p w:rsidR="004A7281" w:rsidRDefault="00363C59" w:rsidP="00CA72F9">
      <w:pPr>
        <w:spacing w:line="360" w:lineRule="auto"/>
        <w:jc w:val="center"/>
        <w:rPr>
          <w:color w:val="000000"/>
        </w:rPr>
      </w:pPr>
      <w:r>
        <w:rPr>
          <w:noProof/>
        </w:rPr>
        <w:drawing>
          <wp:inline distT="0" distB="0" distL="0" distR="0">
            <wp:extent cx="4172585" cy="2484120"/>
            <wp:effectExtent l="0" t="0" r="18415" b="11430"/>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A7281" w:rsidRPr="00FF4E90" w:rsidRDefault="00FA604B" w:rsidP="004A7281">
      <w:pPr>
        <w:spacing w:line="360" w:lineRule="auto"/>
        <w:ind w:firstLine="567"/>
        <w:jc w:val="center"/>
        <w:rPr>
          <w:color w:val="000000"/>
        </w:rPr>
      </w:pPr>
      <w:r>
        <w:rPr>
          <w:color w:val="000000"/>
        </w:rPr>
        <w:t>4</w:t>
      </w:r>
      <w:r w:rsidR="004A7281" w:rsidRPr="00414F52">
        <w:rPr>
          <w:color w:val="000000"/>
        </w:rPr>
        <w:t xml:space="preserve"> pav.</w:t>
      </w:r>
      <w:r w:rsidR="004A7281" w:rsidRPr="00FF4E90">
        <w:rPr>
          <w:color w:val="000000"/>
        </w:rPr>
        <w:t xml:space="preserve"> </w:t>
      </w:r>
      <w:r w:rsidR="004A7281" w:rsidRPr="00FF4E90">
        <w:t>Lietuvos Respublikai reikalingų matavimo vienetų valstybinių etalonų pasiskirstymas</w:t>
      </w:r>
    </w:p>
    <w:p w:rsidR="004A7281" w:rsidRDefault="004A7281" w:rsidP="003B2A2F">
      <w:pPr>
        <w:spacing w:before="240" w:after="240" w:line="360" w:lineRule="auto"/>
        <w:ind w:firstLine="567"/>
        <w:jc w:val="both"/>
        <w:rPr>
          <w:color w:val="000000"/>
        </w:rPr>
      </w:pPr>
      <w:r w:rsidRPr="00380B71">
        <w:rPr>
          <w:color w:val="000000"/>
        </w:rPr>
        <w:t>Patvirtinti</w:t>
      </w:r>
      <w:r>
        <w:rPr>
          <w:color w:val="000000"/>
        </w:rPr>
        <w:t xml:space="preserve"> </w:t>
      </w:r>
      <w:r w:rsidRPr="00380B71">
        <w:rPr>
          <w:color w:val="000000"/>
        </w:rPr>
        <w:t>šie matavimo vienetų valstybiniai etalonai</w:t>
      </w:r>
      <w:r>
        <w:rPr>
          <w:color w:val="000000"/>
        </w:rPr>
        <w:t xml:space="preserve"> </w:t>
      </w:r>
      <w:r w:rsidRPr="00751468">
        <w:rPr>
          <w:color w:val="000000"/>
        </w:rPr>
        <w:t>[6]:</w:t>
      </w:r>
    </w:p>
    <w:p w:rsidR="004E43C4" w:rsidRDefault="004E43C4" w:rsidP="004E43C4">
      <w:pPr>
        <w:spacing w:line="360" w:lineRule="auto"/>
        <w:ind w:firstLine="709"/>
        <w:jc w:val="right"/>
        <w:rPr>
          <w:color w:val="000000"/>
        </w:rPr>
      </w:pPr>
      <w:r>
        <w:rPr>
          <w:color w:val="000000"/>
        </w:rPr>
        <w:t>2 lentelė. Patvirtinti Lietuvos valstybiniai etalonai</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570"/>
        <w:gridCol w:w="1381"/>
        <w:gridCol w:w="1276"/>
        <w:gridCol w:w="2268"/>
        <w:gridCol w:w="4784"/>
      </w:tblGrid>
      <w:tr w:rsidR="00414F52" w:rsidTr="0056540C">
        <w:tc>
          <w:tcPr>
            <w:tcW w:w="570" w:type="dxa"/>
            <w:tcBorders>
              <w:bottom w:val="single" w:sz="12" w:space="0" w:color="9CC2E5"/>
            </w:tcBorders>
            <w:shd w:val="clear" w:color="auto" w:fill="auto"/>
          </w:tcPr>
          <w:p w:rsidR="00414F52" w:rsidRPr="0056540C" w:rsidRDefault="00414F52" w:rsidP="0056540C">
            <w:pPr>
              <w:jc w:val="center"/>
              <w:rPr>
                <w:b/>
                <w:bCs/>
              </w:rPr>
            </w:pPr>
            <w:r w:rsidRPr="0056540C">
              <w:rPr>
                <w:b/>
                <w:bCs/>
              </w:rPr>
              <w:t>Eil. Nr.</w:t>
            </w:r>
          </w:p>
        </w:tc>
        <w:tc>
          <w:tcPr>
            <w:tcW w:w="1381" w:type="dxa"/>
            <w:tcBorders>
              <w:bottom w:val="single" w:sz="12" w:space="0" w:color="9CC2E5"/>
            </w:tcBorders>
            <w:shd w:val="clear" w:color="auto" w:fill="auto"/>
          </w:tcPr>
          <w:p w:rsidR="00414F52" w:rsidRPr="0056540C" w:rsidRDefault="00414F52" w:rsidP="0056540C">
            <w:pPr>
              <w:jc w:val="center"/>
              <w:rPr>
                <w:b/>
                <w:bCs/>
              </w:rPr>
            </w:pPr>
            <w:r w:rsidRPr="0056540C">
              <w:rPr>
                <w:b/>
                <w:bCs/>
              </w:rPr>
              <w:t>Valstybinis etalonas</w:t>
            </w:r>
          </w:p>
        </w:tc>
        <w:tc>
          <w:tcPr>
            <w:tcW w:w="1276" w:type="dxa"/>
            <w:tcBorders>
              <w:bottom w:val="single" w:sz="12" w:space="0" w:color="9CC2E5"/>
            </w:tcBorders>
            <w:shd w:val="clear" w:color="auto" w:fill="auto"/>
          </w:tcPr>
          <w:p w:rsidR="00414F52" w:rsidRPr="0056540C" w:rsidRDefault="00414F52" w:rsidP="0056540C">
            <w:pPr>
              <w:jc w:val="center"/>
              <w:rPr>
                <w:b/>
                <w:bCs/>
              </w:rPr>
            </w:pPr>
            <w:r w:rsidRPr="0056540C">
              <w:rPr>
                <w:b/>
                <w:bCs/>
              </w:rPr>
              <w:t>Sukūrimo data</w:t>
            </w:r>
          </w:p>
        </w:tc>
        <w:tc>
          <w:tcPr>
            <w:tcW w:w="2268" w:type="dxa"/>
            <w:tcBorders>
              <w:bottom w:val="single" w:sz="12" w:space="0" w:color="9CC2E5"/>
            </w:tcBorders>
            <w:shd w:val="clear" w:color="auto" w:fill="auto"/>
          </w:tcPr>
          <w:p w:rsidR="00414F52" w:rsidRPr="0056540C" w:rsidRDefault="00414F52" w:rsidP="0056540C">
            <w:pPr>
              <w:jc w:val="center"/>
              <w:rPr>
                <w:b/>
                <w:bCs/>
              </w:rPr>
            </w:pPr>
            <w:r w:rsidRPr="0056540C">
              <w:rPr>
                <w:b/>
                <w:bCs/>
              </w:rPr>
              <w:t>Sukūrusi valstybinė laboratorija</w:t>
            </w:r>
          </w:p>
        </w:tc>
        <w:tc>
          <w:tcPr>
            <w:tcW w:w="4784" w:type="dxa"/>
            <w:tcBorders>
              <w:bottom w:val="single" w:sz="12" w:space="0" w:color="9CC2E5"/>
            </w:tcBorders>
            <w:shd w:val="clear" w:color="auto" w:fill="auto"/>
          </w:tcPr>
          <w:p w:rsidR="00414F52" w:rsidRPr="0056540C" w:rsidRDefault="00414F52" w:rsidP="0056540C">
            <w:pPr>
              <w:jc w:val="center"/>
              <w:rPr>
                <w:b/>
                <w:bCs/>
              </w:rPr>
            </w:pPr>
            <w:r w:rsidRPr="0056540C">
              <w:rPr>
                <w:b/>
                <w:bCs/>
              </w:rPr>
              <w:t>Techniniai parametrai</w:t>
            </w:r>
          </w:p>
        </w:tc>
      </w:tr>
      <w:tr w:rsidR="00414F52" w:rsidTr="0056540C">
        <w:trPr>
          <w:trHeight w:val="146"/>
        </w:trPr>
        <w:tc>
          <w:tcPr>
            <w:tcW w:w="570" w:type="dxa"/>
            <w:shd w:val="clear" w:color="auto" w:fill="auto"/>
          </w:tcPr>
          <w:p w:rsidR="00414F52" w:rsidRPr="0056540C" w:rsidRDefault="00414F52" w:rsidP="00414F52">
            <w:pPr>
              <w:rPr>
                <w:b/>
                <w:bCs/>
                <w:sz w:val="20"/>
                <w:szCs w:val="20"/>
              </w:rPr>
            </w:pPr>
            <w:r w:rsidRPr="0056540C">
              <w:rPr>
                <w:b/>
                <w:bCs/>
                <w:sz w:val="20"/>
                <w:szCs w:val="20"/>
              </w:rPr>
              <w:t>1.</w:t>
            </w:r>
          </w:p>
        </w:tc>
        <w:tc>
          <w:tcPr>
            <w:tcW w:w="1381" w:type="dxa"/>
            <w:shd w:val="clear" w:color="auto" w:fill="auto"/>
          </w:tcPr>
          <w:p w:rsidR="00414F52" w:rsidRPr="0056540C" w:rsidRDefault="00414F52" w:rsidP="00414F52">
            <w:pPr>
              <w:rPr>
                <w:sz w:val="20"/>
                <w:szCs w:val="20"/>
              </w:rPr>
            </w:pPr>
            <w:r w:rsidRPr="0056540C">
              <w:rPr>
                <w:sz w:val="20"/>
                <w:szCs w:val="20"/>
              </w:rPr>
              <w:t>Temperatūros</w:t>
            </w:r>
          </w:p>
        </w:tc>
        <w:tc>
          <w:tcPr>
            <w:tcW w:w="1276" w:type="dxa"/>
            <w:shd w:val="clear" w:color="auto" w:fill="auto"/>
          </w:tcPr>
          <w:p w:rsidR="00414F52" w:rsidRPr="0056540C" w:rsidRDefault="00414F52" w:rsidP="00414F52">
            <w:pPr>
              <w:rPr>
                <w:sz w:val="20"/>
                <w:szCs w:val="20"/>
              </w:rPr>
            </w:pPr>
            <w:r w:rsidRPr="0056540C">
              <w:rPr>
                <w:sz w:val="20"/>
                <w:szCs w:val="20"/>
              </w:rPr>
              <w:t>2002 m.</w:t>
            </w:r>
          </w:p>
        </w:tc>
        <w:tc>
          <w:tcPr>
            <w:tcW w:w="2268" w:type="dxa"/>
            <w:shd w:val="clear" w:color="auto" w:fill="auto"/>
          </w:tcPr>
          <w:p w:rsidR="00414F52" w:rsidRPr="0056540C" w:rsidRDefault="00414F52" w:rsidP="00414F52">
            <w:pPr>
              <w:rPr>
                <w:sz w:val="20"/>
                <w:szCs w:val="20"/>
              </w:rPr>
            </w:pPr>
            <w:r w:rsidRPr="0056540C">
              <w:rPr>
                <w:sz w:val="20"/>
                <w:szCs w:val="20"/>
              </w:rPr>
              <w:t>Valstybinis mokslinių tyrimų institutas Fizinių ir technologijos mokslų centras</w:t>
            </w:r>
          </w:p>
        </w:tc>
        <w:tc>
          <w:tcPr>
            <w:tcW w:w="4784" w:type="dxa"/>
            <w:shd w:val="clear" w:color="auto" w:fill="auto"/>
          </w:tcPr>
          <w:p w:rsidR="00414F52" w:rsidRPr="0056540C" w:rsidRDefault="00414F52" w:rsidP="0056540C">
            <w:pPr>
              <w:jc w:val="both"/>
              <w:rPr>
                <w:sz w:val="20"/>
                <w:szCs w:val="20"/>
              </w:rPr>
            </w:pPr>
            <w:r w:rsidRPr="0056540C">
              <w:rPr>
                <w:sz w:val="20"/>
                <w:szCs w:val="20"/>
              </w:rPr>
              <w:t>Temperatūros atkūrimo ribos nuo 83,8 K (-189,34 ºC) iki 1357,77 K (1084,62 ºC). Neapibrėžtis 5 mK esant 83,8 K (-189,34 ºC) temperatūrai, neapibrėžtis 0,6 mK esant 234,32 K (-38,8 ºC) temperatūrai, neapibrėžtis 0,24 mK esant 273,16 K (0,01 ºC) temperatūrai, neapibrėžtis 0,6 mK esant 302,9 K (29,76 ºC) temperatūrai, neapibrėžtis 2 mK esant 505,08 K (231,93 ºC) temperatūrai, neapibrėžtis 3 mK esant 692,68 K (419,58 ºC) temperatūrai, neapibrėžtis 6 mK esant 933,47 K (660,32 ºC) temperatūrai, neapibrėžtis 14 mK esant 1234,93 K (961,78 ºC) temperatūrai, neapibrėžtis 0,5 K esant 1357,77 K (1084,62 ºC) temperatūrai</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t>2.</w:t>
            </w:r>
          </w:p>
        </w:tc>
        <w:tc>
          <w:tcPr>
            <w:tcW w:w="1381" w:type="dxa"/>
            <w:shd w:val="clear" w:color="auto" w:fill="auto"/>
          </w:tcPr>
          <w:p w:rsidR="00414F52" w:rsidRPr="0056540C" w:rsidRDefault="003B2A2F" w:rsidP="00414F52">
            <w:pPr>
              <w:rPr>
                <w:sz w:val="20"/>
                <w:szCs w:val="20"/>
              </w:rPr>
            </w:pPr>
            <w:r w:rsidRPr="0056540C">
              <w:rPr>
                <w:sz w:val="20"/>
                <w:szCs w:val="20"/>
              </w:rPr>
              <w:t>Laiko ir dažnio</w:t>
            </w:r>
          </w:p>
        </w:tc>
        <w:tc>
          <w:tcPr>
            <w:tcW w:w="1276" w:type="dxa"/>
            <w:shd w:val="clear" w:color="auto" w:fill="auto"/>
          </w:tcPr>
          <w:p w:rsidR="00414F52" w:rsidRPr="0056540C" w:rsidRDefault="003B2A2F" w:rsidP="00414F52">
            <w:pPr>
              <w:rPr>
                <w:sz w:val="20"/>
                <w:szCs w:val="20"/>
              </w:rPr>
            </w:pPr>
            <w:r w:rsidRPr="0056540C">
              <w:rPr>
                <w:sz w:val="20"/>
                <w:szCs w:val="20"/>
              </w:rPr>
              <w:t>2002 m.</w:t>
            </w:r>
          </w:p>
        </w:tc>
        <w:tc>
          <w:tcPr>
            <w:tcW w:w="2268" w:type="dxa"/>
            <w:shd w:val="clear" w:color="auto" w:fill="auto"/>
          </w:tcPr>
          <w:p w:rsidR="00414F52" w:rsidRPr="0056540C" w:rsidRDefault="003B2A2F" w:rsidP="00414F52">
            <w:pPr>
              <w:rPr>
                <w:sz w:val="20"/>
                <w:szCs w:val="20"/>
              </w:rPr>
            </w:pPr>
            <w:r w:rsidRPr="0056540C">
              <w:rPr>
                <w:sz w:val="20"/>
                <w:szCs w:val="20"/>
              </w:rPr>
              <w:t>Valstybinis mokslinių tyrimų institutas Fizinių ir technologijos mokslų centras</w:t>
            </w:r>
          </w:p>
        </w:tc>
        <w:tc>
          <w:tcPr>
            <w:tcW w:w="4784" w:type="dxa"/>
            <w:shd w:val="clear" w:color="auto" w:fill="auto"/>
          </w:tcPr>
          <w:p w:rsidR="00414F52" w:rsidRPr="0056540C" w:rsidRDefault="003B2A2F" w:rsidP="0056540C">
            <w:pPr>
              <w:jc w:val="both"/>
              <w:rPr>
                <w:sz w:val="20"/>
                <w:szCs w:val="20"/>
              </w:rPr>
            </w:pPr>
            <w:r w:rsidRPr="0056540C">
              <w:rPr>
                <w:sz w:val="20"/>
                <w:szCs w:val="20"/>
              </w:rPr>
              <w:t>Atkuriamo laiko vieneto sekundės (s) neapibrėžtis 2·10</w:t>
            </w:r>
            <w:r w:rsidRPr="0056540C">
              <w:rPr>
                <w:sz w:val="20"/>
                <w:szCs w:val="20"/>
                <w:vertAlign w:val="superscript"/>
              </w:rPr>
              <w:t>-14</w:t>
            </w:r>
            <w:r w:rsidRPr="0056540C">
              <w:rPr>
                <w:sz w:val="20"/>
                <w:szCs w:val="20"/>
              </w:rPr>
              <w:t xml:space="preserve"> s. Atkuriamo dažnio vieneto herco (Hz) neapibrėžtis 2·10</w:t>
            </w:r>
            <w:r w:rsidRPr="0056540C">
              <w:rPr>
                <w:sz w:val="20"/>
                <w:szCs w:val="20"/>
                <w:vertAlign w:val="superscript"/>
              </w:rPr>
              <w:t>-14</w:t>
            </w:r>
            <w:r w:rsidRPr="0056540C">
              <w:rPr>
                <w:sz w:val="20"/>
                <w:szCs w:val="20"/>
              </w:rPr>
              <w:t xml:space="preserve"> Hz</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t>3.</w:t>
            </w:r>
          </w:p>
        </w:tc>
        <w:tc>
          <w:tcPr>
            <w:tcW w:w="1381" w:type="dxa"/>
            <w:shd w:val="clear" w:color="auto" w:fill="auto"/>
          </w:tcPr>
          <w:p w:rsidR="00414F52" w:rsidRPr="0056540C" w:rsidRDefault="003B2A2F" w:rsidP="00414F52">
            <w:pPr>
              <w:rPr>
                <w:sz w:val="20"/>
                <w:szCs w:val="20"/>
              </w:rPr>
            </w:pPr>
            <w:r w:rsidRPr="0056540C">
              <w:rPr>
                <w:sz w:val="20"/>
                <w:szCs w:val="20"/>
              </w:rPr>
              <w:t>Galinio ilgio mato</w:t>
            </w:r>
          </w:p>
        </w:tc>
        <w:tc>
          <w:tcPr>
            <w:tcW w:w="1276" w:type="dxa"/>
            <w:shd w:val="clear" w:color="auto" w:fill="auto"/>
          </w:tcPr>
          <w:p w:rsidR="00414F52" w:rsidRPr="0056540C" w:rsidRDefault="003B2A2F" w:rsidP="00414F52">
            <w:pPr>
              <w:rPr>
                <w:sz w:val="20"/>
                <w:szCs w:val="20"/>
              </w:rPr>
            </w:pPr>
            <w:r w:rsidRPr="0056540C">
              <w:rPr>
                <w:sz w:val="20"/>
                <w:szCs w:val="20"/>
              </w:rPr>
              <w:t>2002 m.</w:t>
            </w:r>
          </w:p>
        </w:tc>
        <w:tc>
          <w:tcPr>
            <w:tcW w:w="2268" w:type="dxa"/>
            <w:shd w:val="clear" w:color="auto" w:fill="auto"/>
          </w:tcPr>
          <w:p w:rsidR="00414F52" w:rsidRPr="0056540C" w:rsidRDefault="003B2A2F" w:rsidP="00414F52">
            <w:pPr>
              <w:rPr>
                <w:sz w:val="20"/>
                <w:szCs w:val="20"/>
              </w:rPr>
            </w:pPr>
            <w:r w:rsidRPr="0056540C">
              <w:rPr>
                <w:sz w:val="20"/>
                <w:szCs w:val="20"/>
              </w:rPr>
              <w:t>AB „Vilniaus metrologijos centras“</w:t>
            </w:r>
          </w:p>
        </w:tc>
        <w:tc>
          <w:tcPr>
            <w:tcW w:w="4784" w:type="dxa"/>
            <w:shd w:val="clear" w:color="auto" w:fill="auto"/>
          </w:tcPr>
          <w:p w:rsidR="00414F52" w:rsidRPr="0056540C" w:rsidRDefault="003B2A2F" w:rsidP="0056540C">
            <w:pPr>
              <w:jc w:val="both"/>
              <w:rPr>
                <w:sz w:val="20"/>
                <w:szCs w:val="20"/>
              </w:rPr>
            </w:pPr>
            <w:r w:rsidRPr="0056540C">
              <w:rPr>
                <w:sz w:val="20"/>
                <w:szCs w:val="20"/>
              </w:rPr>
              <w:t>Atkuriamo galinio ilgio mato ribos nuo 0,5 mm iki 100 mm, neapibrėžtis nuo 50 nm iki 100 nm</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t>4.</w:t>
            </w:r>
          </w:p>
        </w:tc>
        <w:tc>
          <w:tcPr>
            <w:tcW w:w="1381" w:type="dxa"/>
            <w:shd w:val="clear" w:color="auto" w:fill="auto"/>
          </w:tcPr>
          <w:p w:rsidR="00414F52" w:rsidRPr="0056540C" w:rsidRDefault="003B2A2F" w:rsidP="00414F52">
            <w:pPr>
              <w:rPr>
                <w:sz w:val="20"/>
                <w:szCs w:val="20"/>
              </w:rPr>
            </w:pPr>
            <w:r w:rsidRPr="0056540C">
              <w:rPr>
                <w:sz w:val="20"/>
                <w:szCs w:val="20"/>
              </w:rPr>
              <w:t>Oro (dujų) greičio</w:t>
            </w:r>
          </w:p>
        </w:tc>
        <w:tc>
          <w:tcPr>
            <w:tcW w:w="1276" w:type="dxa"/>
            <w:shd w:val="clear" w:color="auto" w:fill="auto"/>
          </w:tcPr>
          <w:p w:rsidR="00414F52" w:rsidRPr="0056540C" w:rsidRDefault="003B2A2F" w:rsidP="00414F52">
            <w:pPr>
              <w:rPr>
                <w:sz w:val="20"/>
                <w:szCs w:val="20"/>
              </w:rPr>
            </w:pPr>
            <w:r w:rsidRPr="0056540C">
              <w:rPr>
                <w:sz w:val="20"/>
                <w:szCs w:val="20"/>
              </w:rPr>
              <w:t>2002 m.</w:t>
            </w:r>
          </w:p>
        </w:tc>
        <w:tc>
          <w:tcPr>
            <w:tcW w:w="2268" w:type="dxa"/>
            <w:shd w:val="clear" w:color="auto" w:fill="auto"/>
          </w:tcPr>
          <w:p w:rsidR="00414F52" w:rsidRPr="0056540C" w:rsidRDefault="003B2A2F" w:rsidP="00414F52">
            <w:pPr>
              <w:rPr>
                <w:sz w:val="20"/>
                <w:szCs w:val="20"/>
              </w:rPr>
            </w:pPr>
            <w:r w:rsidRPr="0056540C">
              <w:rPr>
                <w:sz w:val="20"/>
                <w:szCs w:val="20"/>
              </w:rPr>
              <w:t>Lietuvos energetikos institutas</w:t>
            </w:r>
          </w:p>
        </w:tc>
        <w:tc>
          <w:tcPr>
            <w:tcW w:w="4784" w:type="dxa"/>
            <w:shd w:val="clear" w:color="auto" w:fill="auto"/>
          </w:tcPr>
          <w:p w:rsidR="00414F52" w:rsidRPr="0056540C" w:rsidRDefault="003B2A2F" w:rsidP="0056540C">
            <w:pPr>
              <w:jc w:val="both"/>
              <w:rPr>
                <w:sz w:val="20"/>
                <w:szCs w:val="20"/>
              </w:rPr>
            </w:pPr>
            <w:r w:rsidRPr="0056540C">
              <w:rPr>
                <w:sz w:val="20"/>
                <w:szCs w:val="20"/>
              </w:rPr>
              <w:t>Atkūrimo ribos nuo 0,05 m/s iki 60 m/s, neapibrėžtis nuo 8 % iki 0,45 %</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lastRenderedPageBreak/>
              <w:t>5.</w:t>
            </w:r>
          </w:p>
        </w:tc>
        <w:tc>
          <w:tcPr>
            <w:tcW w:w="1381" w:type="dxa"/>
            <w:shd w:val="clear" w:color="auto" w:fill="auto"/>
          </w:tcPr>
          <w:p w:rsidR="00414F52" w:rsidRPr="0056540C" w:rsidRDefault="003B2A2F" w:rsidP="00414F52">
            <w:pPr>
              <w:rPr>
                <w:sz w:val="20"/>
                <w:szCs w:val="20"/>
              </w:rPr>
            </w:pPr>
            <w:r w:rsidRPr="0056540C">
              <w:rPr>
                <w:sz w:val="20"/>
                <w:szCs w:val="20"/>
              </w:rPr>
              <w:t>Oro (dujų) tūrio ir debito</w:t>
            </w:r>
          </w:p>
        </w:tc>
        <w:tc>
          <w:tcPr>
            <w:tcW w:w="1276" w:type="dxa"/>
            <w:shd w:val="clear" w:color="auto" w:fill="auto"/>
          </w:tcPr>
          <w:p w:rsidR="00414F52" w:rsidRPr="0056540C" w:rsidRDefault="003B2A2F" w:rsidP="00414F52">
            <w:pPr>
              <w:rPr>
                <w:sz w:val="20"/>
                <w:szCs w:val="20"/>
              </w:rPr>
            </w:pPr>
            <w:r w:rsidRPr="0056540C">
              <w:rPr>
                <w:sz w:val="20"/>
                <w:szCs w:val="20"/>
              </w:rPr>
              <w:t>2002 m.</w:t>
            </w:r>
          </w:p>
        </w:tc>
        <w:tc>
          <w:tcPr>
            <w:tcW w:w="2268" w:type="dxa"/>
            <w:shd w:val="clear" w:color="auto" w:fill="auto"/>
          </w:tcPr>
          <w:p w:rsidR="00414F52" w:rsidRPr="0056540C" w:rsidRDefault="003B2A2F" w:rsidP="00414F52">
            <w:pPr>
              <w:rPr>
                <w:sz w:val="20"/>
                <w:szCs w:val="20"/>
              </w:rPr>
            </w:pPr>
            <w:r w:rsidRPr="0056540C">
              <w:rPr>
                <w:sz w:val="20"/>
                <w:szCs w:val="20"/>
              </w:rPr>
              <w:t>Lietuvos energetikos institutas</w:t>
            </w:r>
          </w:p>
        </w:tc>
        <w:tc>
          <w:tcPr>
            <w:tcW w:w="4784" w:type="dxa"/>
            <w:shd w:val="clear" w:color="auto" w:fill="auto"/>
          </w:tcPr>
          <w:p w:rsidR="00414F52" w:rsidRPr="0056540C" w:rsidRDefault="003B2A2F" w:rsidP="0056540C">
            <w:pPr>
              <w:jc w:val="both"/>
              <w:rPr>
                <w:sz w:val="20"/>
                <w:szCs w:val="20"/>
              </w:rPr>
            </w:pPr>
            <w:r w:rsidRPr="0056540C">
              <w:rPr>
                <w:sz w:val="20"/>
                <w:szCs w:val="20"/>
              </w:rPr>
              <w:t>Atkūrimo ribos nuo 0,0003 m</w:t>
            </w:r>
            <w:r w:rsidRPr="0056540C">
              <w:rPr>
                <w:sz w:val="20"/>
                <w:szCs w:val="20"/>
                <w:vertAlign w:val="superscript"/>
              </w:rPr>
              <w:t>3</w:t>
            </w:r>
            <w:r w:rsidRPr="0056540C">
              <w:rPr>
                <w:sz w:val="20"/>
                <w:szCs w:val="20"/>
              </w:rPr>
              <w:t>/h iki 9700 m</w:t>
            </w:r>
            <w:r w:rsidRPr="0056540C">
              <w:rPr>
                <w:sz w:val="20"/>
                <w:szCs w:val="20"/>
                <w:vertAlign w:val="superscript"/>
              </w:rPr>
              <w:t>3</w:t>
            </w:r>
            <w:r w:rsidRPr="0056540C">
              <w:rPr>
                <w:sz w:val="20"/>
                <w:szCs w:val="20"/>
              </w:rPr>
              <w:t>/h. Tūrio ir debito neapibrėžtis 0,31 % esant debitams nuo 0,0003 m</w:t>
            </w:r>
            <w:r w:rsidRPr="0056540C">
              <w:rPr>
                <w:sz w:val="20"/>
                <w:szCs w:val="20"/>
                <w:vertAlign w:val="superscript"/>
              </w:rPr>
              <w:t>3</w:t>
            </w:r>
            <w:r w:rsidRPr="0056540C">
              <w:rPr>
                <w:sz w:val="20"/>
                <w:szCs w:val="20"/>
              </w:rPr>
              <w:t>/h iki 0,016 m</w:t>
            </w:r>
            <w:r w:rsidRPr="0056540C">
              <w:rPr>
                <w:sz w:val="20"/>
                <w:szCs w:val="20"/>
                <w:vertAlign w:val="superscript"/>
              </w:rPr>
              <w:t>3</w:t>
            </w:r>
            <w:r w:rsidRPr="0056540C">
              <w:rPr>
                <w:sz w:val="20"/>
                <w:szCs w:val="20"/>
              </w:rPr>
              <w:t>/h; neapibrėžtis nuo 0,31 % iki 0,13 % esant debitams nuo 0,016 m</w:t>
            </w:r>
            <w:r w:rsidRPr="0056540C">
              <w:rPr>
                <w:sz w:val="20"/>
                <w:szCs w:val="20"/>
                <w:vertAlign w:val="superscript"/>
              </w:rPr>
              <w:t>3</w:t>
            </w:r>
            <w:r w:rsidRPr="0056540C">
              <w:rPr>
                <w:sz w:val="20"/>
                <w:szCs w:val="20"/>
              </w:rPr>
              <w:t>/h iki 16 m</w:t>
            </w:r>
            <w:r w:rsidRPr="0056540C">
              <w:rPr>
                <w:sz w:val="20"/>
                <w:szCs w:val="20"/>
                <w:vertAlign w:val="superscript"/>
              </w:rPr>
              <w:t>3</w:t>
            </w:r>
            <w:r w:rsidRPr="0056540C">
              <w:rPr>
                <w:sz w:val="20"/>
                <w:szCs w:val="20"/>
              </w:rPr>
              <w:t>/h; neapibrėžtis nuo 0,13 % iki 0,16 % esant debitams nuo 16 m</w:t>
            </w:r>
            <w:r w:rsidRPr="0056540C">
              <w:rPr>
                <w:sz w:val="20"/>
                <w:szCs w:val="20"/>
                <w:vertAlign w:val="superscript"/>
              </w:rPr>
              <w:t>3</w:t>
            </w:r>
            <w:r w:rsidRPr="0056540C">
              <w:rPr>
                <w:sz w:val="20"/>
                <w:szCs w:val="20"/>
              </w:rPr>
              <w:t>/h iki 300 m</w:t>
            </w:r>
            <w:r w:rsidRPr="0056540C">
              <w:rPr>
                <w:sz w:val="20"/>
                <w:szCs w:val="20"/>
                <w:vertAlign w:val="superscript"/>
              </w:rPr>
              <w:t>3</w:t>
            </w:r>
            <w:r w:rsidRPr="0056540C">
              <w:rPr>
                <w:sz w:val="20"/>
                <w:szCs w:val="20"/>
              </w:rPr>
              <w:t>/h; neapibrėžtis nuo 0,25 % iki 0,30 % esant debitams nuo 300 iki 9700 m</w:t>
            </w:r>
            <w:r w:rsidRPr="0056540C">
              <w:rPr>
                <w:sz w:val="20"/>
                <w:szCs w:val="20"/>
                <w:vertAlign w:val="superscript"/>
              </w:rPr>
              <w:t>3</w:t>
            </w:r>
            <w:r w:rsidRPr="0056540C">
              <w:rPr>
                <w:sz w:val="20"/>
                <w:szCs w:val="20"/>
              </w:rPr>
              <w:t>/h</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t>6.</w:t>
            </w:r>
          </w:p>
        </w:tc>
        <w:tc>
          <w:tcPr>
            <w:tcW w:w="1381" w:type="dxa"/>
            <w:shd w:val="clear" w:color="auto" w:fill="auto"/>
          </w:tcPr>
          <w:p w:rsidR="00414F52" w:rsidRPr="0056540C" w:rsidRDefault="003B2A2F" w:rsidP="00414F52">
            <w:pPr>
              <w:rPr>
                <w:sz w:val="20"/>
                <w:szCs w:val="20"/>
              </w:rPr>
            </w:pPr>
            <w:r w:rsidRPr="0056540C">
              <w:rPr>
                <w:sz w:val="20"/>
                <w:szCs w:val="20"/>
              </w:rPr>
              <w:t>Slėgio</w:t>
            </w:r>
          </w:p>
        </w:tc>
        <w:tc>
          <w:tcPr>
            <w:tcW w:w="1276" w:type="dxa"/>
            <w:shd w:val="clear" w:color="auto" w:fill="auto"/>
          </w:tcPr>
          <w:p w:rsidR="00414F52" w:rsidRPr="0056540C" w:rsidRDefault="003B2A2F" w:rsidP="00414F52">
            <w:pPr>
              <w:rPr>
                <w:sz w:val="20"/>
                <w:szCs w:val="20"/>
              </w:rPr>
            </w:pPr>
            <w:r w:rsidRPr="0056540C">
              <w:rPr>
                <w:sz w:val="20"/>
                <w:szCs w:val="20"/>
              </w:rPr>
              <w:t>2008 m.</w:t>
            </w:r>
          </w:p>
        </w:tc>
        <w:tc>
          <w:tcPr>
            <w:tcW w:w="2268" w:type="dxa"/>
            <w:shd w:val="clear" w:color="auto" w:fill="auto"/>
          </w:tcPr>
          <w:p w:rsidR="00414F52" w:rsidRPr="0056540C" w:rsidRDefault="003B2A2F" w:rsidP="00414F52">
            <w:pPr>
              <w:rPr>
                <w:sz w:val="20"/>
                <w:szCs w:val="20"/>
              </w:rPr>
            </w:pPr>
            <w:r w:rsidRPr="0056540C">
              <w:rPr>
                <w:sz w:val="20"/>
                <w:szCs w:val="20"/>
              </w:rPr>
              <w:t>AB „Vilniaus metrologijos centras“</w:t>
            </w:r>
          </w:p>
        </w:tc>
        <w:tc>
          <w:tcPr>
            <w:tcW w:w="4784" w:type="dxa"/>
            <w:shd w:val="clear" w:color="auto" w:fill="auto"/>
          </w:tcPr>
          <w:p w:rsidR="00414F52" w:rsidRPr="0056540C" w:rsidRDefault="003B2A2F" w:rsidP="0056540C">
            <w:pPr>
              <w:jc w:val="both"/>
              <w:rPr>
                <w:sz w:val="20"/>
                <w:szCs w:val="20"/>
              </w:rPr>
            </w:pPr>
            <w:r w:rsidRPr="0056540C">
              <w:rPr>
                <w:sz w:val="20"/>
                <w:szCs w:val="20"/>
              </w:rPr>
              <w:t>Atkuriamo absoliučiojo ir manometrinio dujų slėgio ribos nuo 8 kPa iki 7 MPa, neapibrėžtis nuo 0,5</w:t>
            </w:r>
            <w:r w:rsidRPr="0056540C">
              <w:rPr>
                <w:b/>
                <w:bCs/>
                <w:sz w:val="20"/>
                <w:szCs w:val="20"/>
              </w:rPr>
              <w:t xml:space="preserve"> </w:t>
            </w:r>
            <w:r w:rsidRPr="0056540C">
              <w:rPr>
                <w:sz w:val="20"/>
                <w:szCs w:val="20"/>
              </w:rPr>
              <w:t>Pa iki 200 Pa. Manometrinio skysčio slėgio matavimo ribos nuo 0,5 MPa iki 500 MPa, neapibrėžtis nuo 0,03 kPa iki 52 kPa</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t>7.</w:t>
            </w:r>
          </w:p>
        </w:tc>
        <w:tc>
          <w:tcPr>
            <w:tcW w:w="1381" w:type="dxa"/>
            <w:shd w:val="clear" w:color="auto" w:fill="auto"/>
          </w:tcPr>
          <w:p w:rsidR="00414F52" w:rsidRPr="0056540C" w:rsidRDefault="003B2A2F" w:rsidP="00414F52">
            <w:pPr>
              <w:rPr>
                <w:sz w:val="20"/>
                <w:szCs w:val="20"/>
              </w:rPr>
            </w:pPr>
            <w:r w:rsidRPr="0056540C">
              <w:rPr>
                <w:sz w:val="20"/>
                <w:szCs w:val="20"/>
              </w:rPr>
              <w:t>Elektrinės varžos</w:t>
            </w:r>
          </w:p>
        </w:tc>
        <w:tc>
          <w:tcPr>
            <w:tcW w:w="1276" w:type="dxa"/>
            <w:shd w:val="clear" w:color="auto" w:fill="auto"/>
          </w:tcPr>
          <w:p w:rsidR="00414F52" w:rsidRPr="0056540C" w:rsidRDefault="003B2A2F" w:rsidP="00414F52">
            <w:pPr>
              <w:rPr>
                <w:sz w:val="20"/>
                <w:szCs w:val="20"/>
              </w:rPr>
            </w:pPr>
            <w:r w:rsidRPr="0056540C">
              <w:rPr>
                <w:sz w:val="20"/>
                <w:szCs w:val="20"/>
              </w:rPr>
              <w:t>2008 m.</w:t>
            </w:r>
          </w:p>
        </w:tc>
        <w:tc>
          <w:tcPr>
            <w:tcW w:w="2268" w:type="dxa"/>
            <w:shd w:val="clear" w:color="auto" w:fill="auto"/>
          </w:tcPr>
          <w:p w:rsidR="00414F52" w:rsidRPr="0056540C" w:rsidRDefault="003B2A2F" w:rsidP="00414F52">
            <w:pPr>
              <w:rPr>
                <w:sz w:val="20"/>
                <w:szCs w:val="20"/>
              </w:rPr>
            </w:pPr>
            <w:r w:rsidRPr="0056540C">
              <w:rPr>
                <w:sz w:val="20"/>
                <w:szCs w:val="20"/>
              </w:rPr>
              <w:t>Valstybinis mokslinių tyrimų institutas Fizinių ir technologijos mokslų centras</w:t>
            </w:r>
          </w:p>
        </w:tc>
        <w:tc>
          <w:tcPr>
            <w:tcW w:w="4784" w:type="dxa"/>
            <w:shd w:val="clear" w:color="auto" w:fill="auto"/>
          </w:tcPr>
          <w:p w:rsidR="00414F52" w:rsidRPr="0056540C" w:rsidRDefault="003B2A2F" w:rsidP="0056540C">
            <w:pPr>
              <w:jc w:val="both"/>
              <w:rPr>
                <w:sz w:val="20"/>
                <w:szCs w:val="20"/>
              </w:rPr>
            </w:pPr>
            <w:r w:rsidRPr="0056540C">
              <w:rPr>
                <w:sz w:val="20"/>
                <w:szCs w:val="20"/>
              </w:rPr>
              <w:t>Atkuriamo elektrinės varžos vieneto omo (Ω) neapibrėžtis 2·10</w:t>
            </w:r>
            <w:r w:rsidRPr="0056540C">
              <w:rPr>
                <w:sz w:val="20"/>
                <w:szCs w:val="20"/>
                <w:vertAlign w:val="superscript"/>
              </w:rPr>
              <w:t xml:space="preserve">-7 </w:t>
            </w:r>
            <w:r w:rsidRPr="0056540C">
              <w:rPr>
                <w:sz w:val="20"/>
                <w:szCs w:val="20"/>
              </w:rPr>
              <w:t>Ω. Atkuriamos 10 kΩ etaloninės varžos vertės neapibrėžtis 2·10</w:t>
            </w:r>
            <w:r w:rsidRPr="0056540C">
              <w:rPr>
                <w:sz w:val="20"/>
                <w:szCs w:val="20"/>
                <w:vertAlign w:val="superscript"/>
              </w:rPr>
              <w:t xml:space="preserve">- 3 </w:t>
            </w:r>
            <w:r w:rsidRPr="0056540C">
              <w:rPr>
                <w:sz w:val="20"/>
                <w:szCs w:val="20"/>
              </w:rPr>
              <w:t>Ω</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t>8.</w:t>
            </w:r>
          </w:p>
        </w:tc>
        <w:tc>
          <w:tcPr>
            <w:tcW w:w="1381" w:type="dxa"/>
            <w:shd w:val="clear" w:color="auto" w:fill="auto"/>
          </w:tcPr>
          <w:p w:rsidR="00414F52" w:rsidRPr="0056540C" w:rsidRDefault="003B2A2F" w:rsidP="00414F52">
            <w:pPr>
              <w:rPr>
                <w:sz w:val="20"/>
                <w:szCs w:val="20"/>
              </w:rPr>
            </w:pPr>
            <w:r w:rsidRPr="0056540C">
              <w:rPr>
                <w:sz w:val="20"/>
                <w:szCs w:val="20"/>
              </w:rPr>
              <w:t>Skysčių (vandens) tūrio ir debito</w:t>
            </w:r>
          </w:p>
        </w:tc>
        <w:tc>
          <w:tcPr>
            <w:tcW w:w="1276" w:type="dxa"/>
            <w:shd w:val="clear" w:color="auto" w:fill="auto"/>
          </w:tcPr>
          <w:p w:rsidR="00414F52" w:rsidRPr="0056540C" w:rsidRDefault="003B2A2F" w:rsidP="00414F52">
            <w:pPr>
              <w:rPr>
                <w:sz w:val="20"/>
                <w:szCs w:val="20"/>
              </w:rPr>
            </w:pPr>
            <w:r w:rsidRPr="0056540C">
              <w:rPr>
                <w:sz w:val="20"/>
                <w:szCs w:val="20"/>
              </w:rPr>
              <w:t>2008 m.</w:t>
            </w:r>
          </w:p>
        </w:tc>
        <w:tc>
          <w:tcPr>
            <w:tcW w:w="2268" w:type="dxa"/>
            <w:shd w:val="clear" w:color="auto" w:fill="auto"/>
          </w:tcPr>
          <w:p w:rsidR="00414F52" w:rsidRPr="0056540C" w:rsidRDefault="003B2A2F" w:rsidP="00414F52">
            <w:pPr>
              <w:rPr>
                <w:sz w:val="20"/>
                <w:szCs w:val="20"/>
              </w:rPr>
            </w:pPr>
            <w:r w:rsidRPr="0056540C">
              <w:rPr>
                <w:sz w:val="20"/>
                <w:szCs w:val="20"/>
              </w:rPr>
              <w:t>Lietuvos energetikos institutas</w:t>
            </w:r>
          </w:p>
        </w:tc>
        <w:tc>
          <w:tcPr>
            <w:tcW w:w="4784" w:type="dxa"/>
            <w:shd w:val="clear" w:color="auto" w:fill="auto"/>
          </w:tcPr>
          <w:p w:rsidR="00414F52" w:rsidRPr="0056540C" w:rsidRDefault="003B2A2F" w:rsidP="0056540C">
            <w:pPr>
              <w:jc w:val="both"/>
              <w:rPr>
                <w:sz w:val="20"/>
                <w:szCs w:val="20"/>
              </w:rPr>
            </w:pPr>
            <w:r w:rsidRPr="0056540C">
              <w:rPr>
                <w:sz w:val="20"/>
                <w:szCs w:val="20"/>
              </w:rPr>
              <w:t>Atkūrimo ribos nuo 0,01 m</w:t>
            </w:r>
            <w:r w:rsidRPr="0056540C">
              <w:rPr>
                <w:sz w:val="20"/>
                <w:szCs w:val="20"/>
                <w:vertAlign w:val="superscript"/>
              </w:rPr>
              <w:t>3</w:t>
            </w:r>
            <w:r w:rsidRPr="0056540C">
              <w:rPr>
                <w:sz w:val="20"/>
                <w:szCs w:val="20"/>
              </w:rPr>
              <w:t>/h iki 100 m</w:t>
            </w:r>
            <w:r w:rsidRPr="0056540C">
              <w:rPr>
                <w:sz w:val="20"/>
                <w:szCs w:val="20"/>
                <w:vertAlign w:val="superscript"/>
              </w:rPr>
              <w:t>3</w:t>
            </w:r>
            <w:r w:rsidRPr="0056540C">
              <w:rPr>
                <w:sz w:val="20"/>
                <w:szCs w:val="20"/>
              </w:rPr>
              <w:t>/h, tūrio neapibrėžtis nuo 0,054 % iki 0,082 %, debito neapibrėžtis nuo 0,10 % iki 0,12 %</w:t>
            </w:r>
          </w:p>
        </w:tc>
      </w:tr>
      <w:tr w:rsidR="00414F52" w:rsidTr="0056540C">
        <w:tc>
          <w:tcPr>
            <w:tcW w:w="570" w:type="dxa"/>
            <w:shd w:val="clear" w:color="auto" w:fill="auto"/>
          </w:tcPr>
          <w:p w:rsidR="00414F52" w:rsidRPr="0056540C" w:rsidRDefault="00414F52" w:rsidP="00414F52">
            <w:pPr>
              <w:rPr>
                <w:b/>
                <w:bCs/>
                <w:sz w:val="20"/>
                <w:szCs w:val="20"/>
              </w:rPr>
            </w:pPr>
            <w:r w:rsidRPr="0056540C">
              <w:rPr>
                <w:b/>
                <w:bCs/>
                <w:sz w:val="20"/>
                <w:szCs w:val="20"/>
              </w:rPr>
              <w:t>9.</w:t>
            </w:r>
          </w:p>
        </w:tc>
        <w:tc>
          <w:tcPr>
            <w:tcW w:w="1381" w:type="dxa"/>
            <w:shd w:val="clear" w:color="auto" w:fill="auto"/>
          </w:tcPr>
          <w:p w:rsidR="00414F52" w:rsidRPr="0056540C" w:rsidRDefault="003B2A2F" w:rsidP="003B2A2F">
            <w:pPr>
              <w:rPr>
                <w:sz w:val="20"/>
                <w:szCs w:val="20"/>
              </w:rPr>
            </w:pPr>
            <w:r w:rsidRPr="0056540C">
              <w:rPr>
                <w:sz w:val="20"/>
                <w:szCs w:val="20"/>
              </w:rPr>
              <w:t>Skysčių (naftos ir naftos prod.) tūrio ir debito</w:t>
            </w:r>
          </w:p>
        </w:tc>
        <w:tc>
          <w:tcPr>
            <w:tcW w:w="1276" w:type="dxa"/>
            <w:shd w:val="clear" w:color="auto" w:fill="auto"/>
          </w:tcPr>
          <w:p w:rsidR="00414F52" w:rsidRPr="0056540C" w:rsidRDefault="003B2A2F" w:rsidP="00414F52">
            <w:pPr>
              <w:rPr>
                <w:sz w:val="20"/>
                <w:szCs w:val="20"/>
              </w:rPr>
            </w:pPr>
            <w:r w:rsidRPr="0056540C">
              <w:rPr>
                <w:sz w:val="20"/>
                <w:szCs w:val="20"/>
              </w:rPr>
              <w:t>2008 m.</w:t>
            </w:r>
          </w:p>
        </w:tc>
        <w:tc>
          <w:tcPr>
            <w:tcW w:w="2268" w:type="dxa"/>
            <w:shd w:val="clear" w:color="auto" w:fill="auto"/>
          </w:tcPr>
          <w:p w:rsidR="00414F52" w:rsidRPr="0056540C" w:rsidRDefault="003B2A2F" w:rsidP="00414F52">
            <w:pPr>
              <w:rPr>
                <w:sz w:val="20"/>
                <w:szCs w:val="20"/>
              </w:rPr>
            </w:pPr>
            <w:r w:rsidRPr="0056540C">
              <w:rPr>
                <w:sz w:val="20"/>
                <w:szCs w:val="20"/>
              </w:rPr>
              <w:t>Lietuvos energetikos institutas</w:t>
            </w:r>
          </w:p>
        </w:tc>
        <w:tc>
          <w:tcPr>
            <w:tcW w:w="4784" w:type="dxa"/>
            <w:shd w:val="clear" w:color="auto" w:fill="auto"/>
          </w:tcPr>
          <w:p w:rsidR="00414F52" w:rsidRPr="0056540C" w:rsidRDefault="003B2A2F" w:rsidP="0056540C">
            <w:pPr>
              <w:jc w:val="both"/>
              <w:rPr>
                <w:sz w:val="20"/>
                <w:szCs w:val="20"/>
              </w:rPr>
            </w:pPr>
            <w:r w:rsidRPr="0056540C">
              <w:rPr>
                <w:sz w:val="20"/>
                <w:szCs w:val="20"/>
              </w:rPr>
              <w:t>Atkūrimo ribos nuo 1 m</w:t>
            </w:r>
            <w:r w:rsidRPr="0056540C">
              <w:rPr>
                <w:sz w:val="20"/>
                <w:szCs w:val="20"/>
                <w:vertAlign w:val="superscript"/>
              </w:rPr>
              <w:t>3</w:t>
            </w:r>
            <w:r w:rsidRPr="0056540C">
              <w:rPr>
                <w:sz w:val="20"/>
                <w:szCs w:val="20"/>
              </w:rPr>
              <w:t>/h iki 120 m</w:t>
            </w:r>
            <w:r w:rsidRPr="0056540C">
              <w:rPr>
                <w:sz w:val="20"/>
                <w:szCs w:val="20"/>
                <w:vertAlign w:val="superscript"/>
              </w:rPr>
              <w:t>3</w:t>
            </w:r>
            <w:r w:rsidRPr="0056540C">
              <w:rPr>
                <w:sz w:val="20"/>
                <w:szCs w:val="20"/>
              </w:rPr>
              <w:t>/h, tūrio neapibrėžtis nuo 0,040 % iki 0,065 %; debito neapibrėžtis ne mažesnė kaip 0,10 %. Pagal nurodytas klampos, debito ir neapibrėžčių ribas etalono galimybės taikomos visų skysčių (kitų, ne vandens) tūrio ir debito matavimams</w:t>
            </w:r>
          </w:p>
        </w:tc>
      </w:tr>
    </w:tbl>
    <w:p w:rsidR="004A7281" w:rsidRDefault="003E3D27" w:rsidP="003E3D27">
      <w:pPr>
        <w:spacing w:before="240" w:after="240" w:line="360" w:lineRule="auto"/>
        <w:ind w:firstLine="709"/>
        <w:jc w:val="both"/>
        <w:rPr>
          <w:color w:val="000000"/>
        </w:rPr>
      </w:pPr>
      <w:r>
        <w:rPr>
          <w:color w:val="000000"/>
        </w:rPr>
        <w:t>3 lentelėje pateikiami</w:t>
      </w:r>
      <w:r w:rsidR="004A7281" w:rsidRPr="00380B71">
        <w:rPr>
          <w:color w:val="000000"/>
        </w:rPr>
        <w:t xml:space="preserve"> kuriami valstybiniai etalonai:</w:t>
      </w:r>
    </w:p>
    <w:p w:rsidR="004E43C4" w:rsidRDefault="004E43C4" w:rsidP="004E43C4">
      <w:pPr>
        <w:spacing w:line="360" w:lineRule="auto"/>
        <w:ind w:firstLine="709"/>
        <w:jc w:val="right"/>
      </w:pPr>
      <w:r>
        <w:t xml:space="preserve">3 lentelė. </w:t>
      </w:r>
      <w:r>
        <w:rPr>
          <w:color w:val="000000"/>
        </w:rPr>
        <w:t>Kuriami Lietuvos valstybiniai etalonai</w:t>
      </w:r>
    </w:p>
    <w:tbl>
      <w:tblPr>
        <w:tblW w:w="1031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570"/>
        <w:gridCol w:w="2657"/>
        <w:gridCol w:w="3402"/>
        <w:gridCol w:w="3685"/>
      </w:tblGrid>
      <w:tr w:rsidR="003E3D27" w:rsidTr="0056540C">
        <w:tc>
          <w:tcPr>
            <w:tcW w:w="570" w:type="dxa"/>
            <w:tcBorders>
              <w:bottom w:val="single" w:sz="12" w:space="0" w:color="9CC2E5"/>
            </w:tcBorders>
            <w:shd w:val="clear" w:color="auto" w:fill="auto"/>
          </w:tcPr>
          <w:p w:rsidR="003E3D27" w:rsidRPr="0056540C" w:rsidRDefault="003E3D27" w:rsidP="0056540C">
            <w:pPr>
              <w:jc w:val="center"/>
              <w:rPr>
                <w:b/>
                <w:bCs/>
              </w:rPr>
            </w:pPr>
            <w:r w:rsidRPr="0056540C">
              <w:rPr>
                <w:b/>
                <w:bCs/>
              </w:rPr>
              <w:t>Eil. Nr.</w:t>
            </w:r>
          </w:p>
        </w:tc>
        <w:tc>
          <w:tcPr>
            <w:tcW w:w="2657" w:type="dxa"/>
            <w:tcBorders>
              <w:bottom w:val="single" w:sz="12" w:space="0" w:color="9CC2E5"/>
            </w:tcBorders>
            <w:shd w:val="clear" w:color="auto" w:fill="auto"/>
          </w:tcPr>
          <w:p w:rsidR="003E3D27" w:rsidRPr="0056540C" w:rsidRDefault="003E3D27" w:rsidP="0056540C">
            <w:pPr>
              <w:jc w:val="center"/>
              <w:rPr>
                <w:b/>
                <w:bCs/>
              </w:rPr>
            </w:pPr>
            <w:r w:rsidRPr="0056540C">
              <w:rPr>
                <w:b/>
                <w:bCs/>
              </w:rPr>
              <w:t>Kuriamas valstybinis etalonas</w:t>
            </w:r>
          </w:p>
        </w:tc>
        <w:tc>
          <w:tcPr>
            <w:tcW w:w="3402" w:type="dxa"/>
            <w:tcBorders>
              <w:bottom w:val="single" w:sz="12" w:space="0" w:color="9CC2E5"/>
            </w:tcBorders>
            <w:shd w:val="clear" w:color="auto" w:fill="auto"/>
          </w:tcPr>
          <w:p w:rsidR="003E3D27" w:rsidRPr="0056540C" w:rsidRDefault="003E3D27" w:rsidP="0056540C">
            <w:pPr>
              <w:jc w:val="center"/>
              <w:rPr>
                <w:b/>
                <w:bCs/>
              </w:rPr>
            </w:pPr>
            <w:r w:rsidRPr="0056540C">
              <w:rPr>
                <w:b/>
                <w:bCs/>
              </w:rPr>
              <w:t>Kurianti valstybinė laboratorija</w:t>
            </w:r>
          </w:p>
        </w:tc>
        <w:tc>
          <w:tcPr>
            <w:tcW w:w="3685" w:type="dxa"/>
            <w:tcBorders>
              <w:bottom w:val="single" w:sz="12" w:space="0" w:color="9CC2E5"/>
            </w:tcBorders>
            <w:shd w:val="clear" w:color="auto" w:fill="auto"/>
          </w:tcPr>
          <w:p w:rsidR="003E3D27" w:rsidRPr="0056540C" w:rsidRDefault="003E3D27" w:rsidP="0056540C">
            <w:pPr>
              <w:jc w:val="center"/>
              <w:rPr>
                <w:b/>
                <w:bCs/>
              </w:rPr>
            </w:pPr>
            <w:r w:rsidRPr="0056540C">
              <w:rPr>
                <w:b/>
                <w:bCs/>
              </w:rPr>
              <w:t>Pastabos</w:t>
            </w:r>
          </w:p>
        </w:tc>
      </w:tr>
      <w:tr w:rsidR="003E3D27" w:rsidTr="0056540C">
        <w:trPr>
          <w:trHeight w:val="146"/>
        </w:trPr>
        <w:tc>
          <w:tcPr>
            <w:tcW w:w="570" w:type="dxa"/>
            <w:shd w:val="clear" w:color="auto" w:fill="auto"/>
          </w:tcPr>
          <w:p w:rsidR="003E3D27" w:rsidRPr="0056540C" w:rsidRDefault="003E3D27" w:rsidP="00FD1422">
            <w:pPr>
              <w:rPr>
                <w:b/>
                <w:bCs/>
                <w:sz w:val="20"/>
                <w:szCs w:val="20"/>
              </w:rPr>
            </w:pPr>
            <w:r w:rsidRPr="0056540C">
              <w:rPr>
                <w:b/>
                <w:bCs/>
                <w:sz w:val="20"/>
                <w:szCs w:val="20"/>
              </w:rPr>
              <w:t>1.</w:t>
            </w:r>
          </w:p>
        </w:tc>
        <w:tc>
          <w:tcPr>
            <w:tcW w:w="2657" w:type="dxa"/>
            <w:shd w:val="clear" w:color="auto" w:fill="auto"/>
          </w:tcPr>
          <w:p w:rsidR="003E3D27" w:rsidRPr="0056540C" w:rsidRDefault="003E3D27" w:rsidP="00FD1422">
            <w:pPr>
              <w:rPr>
                <w:sz w:val="20"/>
                <w:szCs w:val="20"/>
              </w:rPr>
            </w:pPr>
            <w:r w:rsidRPr="0056540C">
              <w:rPr>
                <w:sz w:val="20"/>
                <w:szCs w:val="20"/>
              </w:rPr>
              <w:t>Elektrinės įtampos</w:t>
            </w:r>
          </w:p>
        </w:tc>
        <w:tc>
          <w:tcPr>
            <w:tcW w:w="3402" w:type="dxa"/>
            <w:shd w:val="clear" w:color="auto" w:fill="auto"/>
          </w:tcPr>
          <w:p w:rsidR="003E3D27" w:rsidRPr="0056540C" w:rsidRDefault="003E3D27" w:rsidP="00FD1422">
            <w:pPr>
              <w:rPr>
                <w:sz w:val="20"/>
                <w:szCs w:val="20"/>
              </w:rPr>
            </w:pPr>
            <w:r w:rsidRPr="0056540C">
              <w:rPr>
                <w:sz w:val="20"/>
                <w:szCs w:val="20"/>
              </w:rPr>
              <w:t>Valstybinis mokslinių tyrimų institutas Fizinių ir technologijos mokslų centras</w:t>
            </w:r>
          </w:p>
        </w:tc>
        <w:tc>
          <w:tcPr>
            <w:tcW w:w="3685" w:type="dxa"/>
            <w:shd w:val="clear" w:color="auto" w:fill="auto"/>
          </w:tcPr>
          <w:p w:rsidR="003E3D27" w:rsidRPr="0056540C" w:rsidRDefault="003E3D27" w:rsidP="0056540C">
            <w:pPr>
              <w:jc w:val="both"/>
              <w:rPr>
                <w:sz w:val="20"/>
                <w:szCs w:val="20"/>
              </w:rPr>
            </w:pPr>
            <w:r w:rsidRPr="0056540C">
              <w:rPr>
                <w:sz w:val="20"/>
                <w:szCs w:val="20"/>
              </w:rPr>
              <w:t>Patvirtinta techninė užduotis</w:t>
            </w:r>
          </w:p>
        </w:tc>
      </w:tr>
      <w:tr w:rsidR="003E3D27" w:rsidTr="0056540C">
        <w:tc>
          <w:tcPr>
            <w:tcW w:w="570" w:type="dxa"/>
            <w:shd w:val="clear" w:color="auto" w:fill="auto"/>
          </w:tcPr>
          <w:p w:rsidR="003E3D27" w:rsidRPr="0056540C" w:rsidRDefault="003E3D27" w:rsidP="00FD1422">
            <w:pPr>
              <w:rPr>
                <w:b/>
                <w:bCs/>
                <w:sz w:val="20"/>
                <w:szCs w:val="20"/>
              </w:rPr>
            </w:pPr>
            <w:r w:rsidRPr="0056540C">
              <w:rPr>
                <w:b/>
                <w:bCs/>
                <w:sz w:val="20"/>
                <w:szCs w:val="20"/>
              </w:rPr>
              <w:t>2.</w:t>
            </w:r>
          </w:p>
        </w:tc>
        <w:tc>
          <w:tcPr>
            <w:tcW w:w="2657" w:type="dxa"/>
            <w:shd w:val="clear" w:color="auto" w:fill="auto"/>
          </w:tcPr>
          <w:p w:rsidR="003E3D27" w:rsidRPr="0056540C" w:rsidRDefault="003E3D27" w:rsidP="00FD1422">
            <w:pPr>
              <w:rPr>
                <w:sz w:val="20"/>
                <w:szCs w:val="20"/>
              </w:rPr>
            </w:pPr>
            <w:r w:rsidRPr="0056540C">
              <w:rPr>
                <w:sz w:val="20"/>
                <w:szCs w:val="20"/>
              </w:rPr>
              <w:t>Metrologijos chemijoje</w:t>
            </w:r>
          </w:p>
        </w:tc>
        <w:tc>
          <w:tcPr>
            <w:tcW w:w="3402" w:type="dxa"/>
            <w:shd w:val="clear" w:color="auto" w:fill="auto"/>
          </w:tcPr>
          <w:p w:rsidR="003E3D27" w:rsidRPr="0056540C" w:rsidRDefault="003E3D27" w:rsidP="00FD1422">
            <w:pPr>
              <w:rPr>
                <w:sz w:val="20"/>
                <w:szCs w:val="20"/>
              </w:rPr>
            </w:pPr>
            <w:r w:rsidRPr="0056540C">
              <w:rPr>
                <w:sz w:val="20"/>
                <w:szCs w:val="20"/>
              </w:rPr>
              <w:t>Valstybinis mokslinių tyrimų institutas Fizinių ir technologijos mokslų centras</w:t>
            </w:r>
          </w:p>
        </w:tc>
        <w:tc>
          <w:tcPr>
            <w:tcW w:w="3685" w:type="dxa"/>
            <w:shd w:val="clear" w:color="auto" w:fill="auto"/>
          </w:tcPr>
          <w:p w:rsidR="003E3D27" w:rsidRPr="0056540C" w:rsidRDefault="003E3D27" w:rsidP="0056540C">
            <w:pPr>
              <w:jc w:val="both"/>
              <w:rPr>
                <w:sz w:val="20"/>
                <w:szCs w:val="20"/>
              </w:rPr>
            </w:pPr>
            <w:r w:rsidRPr="0056540C">
              <w:rPr>
                <w:sz w:val="20"/>
                <w:szCs w:val="20"/>
              </w:rPr>
              <w:t>Kuriami etaloniniai matavimo metodai atskiroms analitėms ir skirtingoms matricoms pagal ūkio subjektų poreikius</w:t>
            </w:r>
          </w:p>
        </w:tc>
      </w:tr>
      <w:tr w:rsidR="003E3D27" w:rsidTr="0056540C">
        <w:tc>
          <w:tcPr>
            <w:tcW w:w="570" w:type="dxa"/>
            <w:shd w:val="clear" w:color="auto" w:fill="auto"/>
          </w:tcPr>
          <w:p w:rsidR="003E3D27" w:rsidRPr="0056540C" w:rsidRDefault="003E3D27" w:rsidP="00FD1422">
            <w:pPr>
              <w:rPr>
                <w:b/>
                <w:bCs/>
                <w:sz w:val="20"/>
                <w:szCs w:val="20"/>
              </w:rPr>
            </w:pPr>
            <w:r w:rsidRPr="0056540C">
              <w:rPr>
                <w:b/>
                <w:bCs/>
                <w:sz w:val="20"/>
                <w:szCs w:val="20"/>
              </w:rPr>
              <w:t>3.</w:t>
            </w:r>
          </w:p>
        </w:tc>
        <w:tc>
          <w:tcPr>
            <w:tcW w:w="2657" w:type="dxa"/>
            <w:shd w:val="clear" w:color="auto" w:fill="auto"/>
          </w:tcPr>
          <w:p w:rsidR="003E3D27" w:rsidRPr="0056540C" w:rsidRDefault="003E3D27" w:rsidP="00FD1422">
            <w:pPr>
              <w:rPr>
                <w:sz w:val="20"/>
                <w:szCs w:val="20"/>
              </w:rPr>
            </w:pPr>
            <w:r w:rsidRPr="0056540C">
              <w:rPr>
                <w:sz w:val="20"/>
                <w:szCs w:val="20"/>
              </w:rPr>
              <w:t>Masės</w:t>
            </w:r>
          </w:p>
        </w:tc>
        <w:tc>
          <w:tcPr>
            <w:tcW w:w="3402" w:type="dxa"/>
            <w:shd w:val="clear" w:color="auto" w:fill="auto"/>
          </w:tcPr>
          <w:p w:rsidR="003E3D27" w:rsidRPr="0056540C" w:rsidRDefault="003E3D27" w:rsidP="00FD1422">
            <w:pPr>
              <w:rPr>
                <w:sz w:val="20"/>
                <w:szCs w:val="20"/>
              </w:rPr>
            </w:pPr>
            <w:r w:rsidRPr="0056540C">
              <w:rPr>
                <w:sz w:val="20"/>
                <w:szCs w:val="20"/>
              </w:rPr>
              <w:t>AB „Vilniaus metrologijos centras“</w:t>
            </w:r>
          </w:p>
        </w:tc>
        <w:tc>
          <w:tcPr>
            <w:tcW w:w="3685" w:type="dxa"/>
            <w:shd w:val="clear" w:color="auto" w:fill="auto"/>
          </w:tcPr>
          <w:p w:rsidR="003E3D27" w:rsidRPr="0056540C" w:rsidRDefault="003E3D27" w:rsidP="0056540C">
            <w:pPr>
              <w:jc w:val="both"/>
              <w:rPr>
                <w:sz w:val="20"/>
                <w:szCs w:val="20"/>
              </w:rPr>
            </w:pPr>
            <w:r w:rsidRPr="0056540C">
              <w:rPr>
                <w:sz w:val="20"/>
                <w:szCs w:val="20"/>
              </w:rPr>
              <w:t>Patvirtinta techninė užduotis. Siekiant patvirtinti valstybiniu etalonu, trūksta tarplaboratorinių palyginimų masės matavimų srityje</w:t>
            </w:r>
          </w:p>
        </w:tc>
      </w:tr>
      <w:tr w:rsidR="003E3D27" w:rsidTr="0056540C">
        <w:tc>
          <w:tcPr>
            <w:tcW w:w="570" w:type="dxa"/>
            <w:shd w:val="clear" w:color="auto" w:fill="auto"/>
          </w:tcPr>
          <w:p w:rsidR="003E3D27" w:rsidRPr="0056540C" w:rsidRDefault="003E3D27" w:rsidP="00FD1422">
            <w:pPr>
              <w:rPr>
                <w:b/>
                <w:bCs/>
                <w:sz w:val="20"/>
                <w:szCs w:val="20"/>
              </w:rPr>
            </w:pPr>
            <w:r w:rsidRPr="0056540C">
              <w:rPr>
                <w:b/>
                <w:bCs/>
                <w:sz w:val="20"/>
                <w:szCs w:val="20"/>
              </w:rPr>
              <w:t>4.</w:t>
            </w:r>
          </w:p>
        </w:tc>
        <w:tc>
          <w:tcPr>
            <w:tcW w:w="2657" w:type="dxa"/>
            <w:shd w:val="clear" w:color="auto" w:fill="auto"/>
          </w:tcPr>
          <w:p w:rsidR="003E3D27" w:rsidRPr="0056540C" w:rsidRDefault="003E3D27" w:rsidP="00FD1422">
            <w:pPr>
              <w:rPr>
                <w:sz w:val="20"/>
                <w:szCs w:val="20"/>
              </w:rPr>
            </w:pPr>
            <w:r w:rsidRPr="0056540C">
              <w:rPr>
                <w:sz w:val="20"/>
                <w:szCs w:val="20"/>
              </w:rPr>
              <w:t>Jonizuojančios spinduliuotės (radionuklidų aktyvumo)</w:t>
            </w:r>
          </w:p>
        </w:tc>
        <w:tc>
          <w:tcPr>
            <w:tcW w:w="3402" w:type="dxa"/>
            <w:shd w:val="clear" w:color="auto" w:fill="auto"/>
          </w:tcPr>
          <w:p w:rsidR="003E3D27" w:rsidRPr="0056540C" w:rsidRDefault="003E3D27" w:rsidP="00FD1422">
            <w:pPr>
              <w:rPr>
                <w:sz w:val="20"/>
                <w:szCs w:val="20"/>
              </w:rPr>
            </w:pPr>
            <w:r w:rsidRPr="0056540C">
              <w:rPr>
                <w:sz w:val="20"/>
                <w:szCs w:val="20"/>
              </w:rPr>
              <w:t>Valstybinis mokslinių tyrimų institutas Fizinių ir technologijos mokslų centras</w:t>
            </w:r>
          </w:p>
        </w:tc>
        <w:tc>
          <w:tcPr>
            <w:tcW w:w="3685" w:type="dxa"/>
            <w:shd w:val="clear" w:color="auto" w:fill="auto"/>
          </w:tcPr>
          <w:p w:rsidR="003E3D27" w:rsidRPr="0056540C" w:rsidRDefault="003E3D27" w:rsidP="0056540C">
            <w:pPr>
              <w:jc w:val="both"/>
              <w:rPr>
                <w:sz w:val="20"/>
                <w:szCs w:val="20"/>
              </w:rPr>
            </w:pPr>
            <w:r w:rsidRPr="0056540C">
              <w:rPr>
                <w:sz w:val="20"/>
                <w:szCs w:val="20"/>
              </w:rPr>
              <w:t>Patvirtinta techninė užduotis</w:t>
            </w:r>
          </w:p>
        </w:tc>
      </w:tr>
      <w:tr w:rsidR="003E3D27" w:rsidTr="0056540C">
        <w:tc>
          <w:tcPr>
            <w:tcW w:w="570" w:type="dxa"/>
            <w:shd w:val="clear" w:color="auto" w:fill="auto"/>
          </w:tcPr>
          <w:p w:rsidR="003E3D27" w:rsidRPr="0056540C" w:rsidRDefault="003E3D27" w:rsidP="00FD1422">
            <w:pPr>
              <w:rPr>
                <w:b/>
                <w:bCs/>
                <w:sz w:val="20"/>
                <w:szCs w:val="20"/>
              </w:rPr>
            </w:pPr>
            <w:r w:rsidRPr="0056540C">
              <w:rPr>
                <w:b/>
                <w:bCs/>
                <w:sz w:val="20"/>
                <w:szCs w:val="20"/>
              </w:rPr>
              <w:t>5.</w:t>
            </w:r>
          </w:p>
        </w:tc>
        <w:tc>
          <w:tcPr>
            <w:tcW w:w="2657" w:type="dxa"/>
            <w:shd w:val="clear" w:color="auto" w:fill="auto"/>
          </w:tcPr>
          <w:p w:rsidR="003E3D27" w:rsidRPr="0056540C" w:rsidRDefault="003E3D27" w:rsidP="00FD1422">
            <w:pPr>
              <w:rPr>
                <w:sz w:val="20"/>
                <w:szCs w:val="20"/>
              </w:rPr>
            </w:pPr>
            <w:r w:rsidRPr="0056540C">
              <w:rPr>
                <w:sz w:val="20"/>
                <w:szCs w:val="20"/>
              </w:rPr>
              <w:t>Elektrinės talpos</w:t>
            </w:r>
          </w:p>
        </w:tc>
        <w:tc>
          <w:tcPr>
            <w:tcW w:w="3402" w:type="dxa"/>
            <w:shd w:val="clear" w:color="auto" w:fill="auto"/>
          </w:tcPr>
          <w:p w:rsidR="003E3D27" w:rsidRPr="0056540C" w:rsidRDefault="003E3D27" w:rsidP="00FD1422">
            <w:pPr>
              <w:rPr>
                <w:sz w:val="20"/>
                <w:szCs w:val="20"/>
              </w:rPr>
            </w:pPr>
            <w:r w:rsidRPr="0056540C">
              <w:rPr>
                <w:sz w:val="20"/>
                <w:szCs w:val="20"/>
              </w:rPr>
              <w:t>AB „Vilniaus metrologijos centras“</w:t>
            </w:r>
          </w:p>
        </w:tc>
        <w:tc>
          <w:tcPr>
            <w:tcW w:w="3685" w:type="dxa"/>
            <w:shd w:val="clear" w:color="auto" w:fill="auto"/>
          </w:tcPr>
          <w:p w:rsidR="003E3D27" w:rsidRPr="0056540C" w:rsidRDefault="003E3D27" w:rsidP="0056540C">
            <w:pPr>
              <w:jc w:val="both"/>
              <w:rPr>
                <w:sz w:val="20"/>
                <w:szCs w:val="20"/>
              </w:rPr>
            </w:pPr>
            <w:r w:rsidRPr="0056540C">
              <w:rPr>
                <w:sz w:val="20"/>
                <w:szCs w:val="20"/>
              </w:rPr>
              <w:t>Pradėtas kurti 2008 m. Techninė užduotis patvirtinta 2010 m.</w:t>
            </w:r>
          </w:p>
        </w:tc>
      </w:tr>
      <w:tr w:rsidR="003E3D27" w:rsidTr="0056540C">
        <w:tc>
          <w:tcPr>
            <w:tcW w:w="570" w:type="dxa"/>
            <w:shd w:val="clear" w:color="auto" w:fill="auto"/>
          </w:tcPr>
          <w:p w:rsidR="003E3D27" w:rsidRPr="0056540C" w:rsidRDefault="003E3D27" w:rsidP="00FD1422">
            <w:pPr>
              <w:rPr>
                <w:b/>
                <w:bCs/>
                <w:sz w:val="20"/>
                <w:szCs w:val="20"/>
              </w:rPr>
            </w:pPr>
            <w:r w:rsidRPr="0056540C">
              <w:rPr>
                <w:b/>
                <w:bCs/>
                <w:sz w:val="20"/>
                <w:szCs w:val="20"/>
              </w:rPr>
              <w:t>6.</w:t>
            </w:r>
          </w:p>
        </w:tc>
        <w:tc>
          <w:tcPr>
            <w:tcW w:w="2657" w:type="dxa"/>
            <w:shd w:val="clear" w:color="auto" w:fill="auto"/>
          </w:tcPr>
          <w:p w:rsidR="003E3D27" w:rsidRPr="0056540C" w:rsidRDefault="003E3D27" w:rsidP="00FD1422">
            <w:pPr>
              <w:rPr>
                <w:sz w:val="20"/>
                <w:szCs w:val="20"/>
              </w:rPr>
            </w:pPr>
            <w:r w:rsidRPr="0056540C">
              <w:rPr>
                <w:sz w:val="20"/>
                <w:szCs w:val="20"/>
              </w:rPr>
              <w:t>Induktyvumo</w:t>
            </w:r>
          </w:p>
        </w:tc>
        <w:tc>
          <w:tcPr>
            <w:tcW w:w="3402" w:type="dxa"/>
            <w:shd w:val="clear" w:color="auto" w:fill="auto"/>
          </w:tcPr>
          <w:p w:rsidR="003E3D27" w:rsidRPr="0056540C" w:rsidRDefault="003E3D27" w:rsidP="00FD1422">
            <w:pPr>
              <w:rPr>
                <w:sz w:val="20"/>
                <w:szCs w:val="20"/>
              </w:rPr>
            </w:pPr>
            <w:r w:rsidRPr="0056540C">
              <w:rPr>
                <w:sz w:val="20"/>
                <w:szCs w:val="20"/>
              </w:rPr>
              <w:t>AB „Vilniaus metrologijos centras“</w:t>
            </w:r>
          </w:p>
        </w:tc>
        <w:tc>
          <w:tcPr>
            <w:tcW w:w="3685" w:type="dxa"/>
            <w:shd w:val="clear" w:color="auto" w:fill="auto"/>
          </w:tcPr>
          <w:p w:rsidR="003E3D27" w:rsidRPr="0056540C" w:rsidRDefault="003E3D27" w:rsidP="0056540C">
            <w:pPr>
              <w:jc w:val="both"/>
              <w:rPr>
                <w:sz w:val="20"/>
                <w:szCs w:val="20"/>
              </w:rPr>
            </w:pPr>
            <w:r w:rsidRPr="0056540C">
              <w:rPr>
                <w:sz w:val="20"/>
                <w:szCs w:val="20"/>
              </w:rPr>
              <w:t>Pradėtas kurti 2008 m. Techninė užduotis patvirtinta 2010 m.</w:t>
            </w:r>
          </w:p>
        </w:tc>
      </w:tr>
    </w:tbl>
    <w:p w:rsidR="004A7281" w:rsidRPr="009A4E80" w:rsidRDefault="004A7281" w:rsidP="003E3D27">
      <w:pPr>
        <w:spacing w:before="240" w:line="360" w:lineRule="auto"/>
        <w:ind w:firstLine="709"/>
        <w:jc w:val="both"/>
      </w:pPr>
      <w:r w:rsidRPr="009A4E80">
        <w:t>Nei veikla, nei tolimesni tyrimo ar kūrimo darbai nevykdomi šiems etalonams:</w:t>
      </w:r>
    </w:p>
    <w:p w:rsidR="004A7281" w:rsidRPr="009A4E80" w:rsidRDefault="003E3D27" w:rsidP="00741D6A">
      <w:pPr>
        <w:pStyle w:val="ColorfulShading-Accent3"/>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lt-LT"/>
        </w:rPr>
        <w:t>S</w:t>
      </w:r>
      <w:r w:rsidR="004A7281" w:rsidRPr="009A4E80">
        <w:rPr>
          <w:rFonts w:ascii="Times New Roman" w:hAnsi="Times New Roman" w:cs="Times New Roman"/>
          <w:sz w:val="24"/>
          <w:szCs w:val="24"/>
          <w:lang w:eastAsia="lt-LT"/>
        </w:rPr>
        <w:t xml:space="preserve">kysčių klampumo vieneto valstybinio etalono </w:t>
      </w:r>
      <w:r w:rsidR="004A7281" w:rsidRPr="009A4E80">
        <w:rPr>
          <w:rFonts w:ascii="Times New Roman" w:eastAsia="Times New Roman" w:hAnsi="Times New Roman" w:cs="Times New Roman"/>
          <w:sz w:val="24"/>
          <w:szCs w:val="24"/>
          <w:lang w:val="lt-LT"/>
        </w:rPr>
        <w:t>(AB „Vilniaus metrologijos centras“)</w:t>
      </w:r>
      <w:r w:rsidR="004A7281" w:rsidRPr="009A4E80">
        <w:rPr>
          <w:rFonts w:ascii="Times New Roman" w:hAnsi="Times New Roman" w:cs="Times New Roman"/>
          <w:sz w:val="24"/>
          <w:szCs w:val="24"/>
          <w:lang w:eastAsia="lt-LT"/>
        </w:rPr>
        <w:t>;</w:t>
      </w:r>
    </w:p>
    <w:p w:rsidR="004A7281" w:rsidRPr="009A4E80" w:rsidRDefault="003E3D27" w:rsidP="00741D6A">
      <w:pPr>
        <w:pStyle w:val="ColorfulShading-Accent3"/>
        <w:numPr>
          <w:ilvl w:val="0"/>
          <w:numId w:val="14"/>
        </w:num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lt-LT"/>
        </w:rPr>
        <w:t>S</w:t>
      </w:r>
      <w:r w:rsidR="004A7281" w:rsidRPr="009A4E80">
        <w:rPr>
          <w:rFonts w:ascii="Times New Roman" w:hAnsi="Times New Roman" w:cs="Times New Roman"/>
          <w:sz w:val="24"/>
          <w:szCs w:val="24"/>
          <w:lang w:eastAsia="lt-LT"/>
        </w:rPr>
        <w:t xml:space="preserve">kysčių tankio vieneto valstybinio etalono </w:t>
      </w:r>
      <w:r w:rsidR="004A7281" w:rsidRPr="009A4E80">
        <w:rPr>
          <w:rFonts w:ascii="Times New Roman" w:eastAsia="Times New Roman" w:hAnsi="Times New Roman" w:cs="Times New Roman"/>
          <w:sz w:val="24"/>
          <w:szCs w:val="24"/>
          <w:lang w:val="lt-LT"/>
        </w:rPr>
        <w:t>(AB „Vilniaus metrologijos centras“)</w:t>
      </w:r>
      <w:r w:rsidR="004A7281" w:rsidRPr="009A4E80">
        <w:rPr>
          <w:rFonts w:ascii="Times New Roman" w:hAnsi="Times New Roman" w:cs="Times New Roman"/>
          <w:sz w:val="24"/>
          <w:szCs w:val="24"/>
          <w:lang w:eastAsia="lt-LT"/>
        </w:rPr>
        <w:t>;</w:t>
      </w:r>
    </w:p>
    <w:p w:rsidR="004A7281" w:rsidRPr="009A4E80" w:rsidRDefault="003E3D27" w:rsidP="00741D6A">
      <w:pPr>
        <w:pStyle w:val="ColorfulShading-Accent3"/>
        <w:numPr>
          <w:ilvl w:val="0"/>
          <w:numId w:val="14"/>
        </w:num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lt-LT"/>
        </w:rPr>
        <w:t>I</w:t>
      </w:r>
      <w:r w:rsidR="004A7281" w:rsidRPr="009A4E80">
        <w:rPr>
          <w:rFonts w:ascii="Times New Roman" w:hAnsi="Times New Roman" w:cs="Times New Roman"/>
          <w:sz w:val="24"/>
          <w:szCs w:val="24"/>
          <w:lang w:eastAsia="lt-LT"/>
        </w:rPr>
        <w:t xml:space="preserve">lgio vieneto valstybinio etalono </w:t>
      </w:r>
      <w:r w:rsidR="004A7281" w:rsidRPr="009A4E80">
        <w:rPr>
          <w:rFonts w:ascii="Times New Roman" w:eastAsia="Times New Roman" w:hAnsi="Times New Roman" w:cs="Times New Roman"/>
          <w:sz w:val="24"/>
          <w:szCs w:val="24"/>
          <w:lang w:val="lt-LT"/>
        </w:rPr>
        <w:t>(Valstybinis mokslinių tyrimų institutas Fizinių ir technologijos mokslų centras)</w:t>
      </w:r>
      <w:r w:rsidR="004A7281" w:rsidRPr="009A4E80">
        <w:rPr>
          <w:rFonts w:ascii="Times New Roman" w:hAnsi="Times New Roman" w:cs="Times New Roman"/>
          <w:sz w:val="24"/>
          <w:szCs w:val="24"/>
          <w:lang w:eastAsia="lt-LT"/>
        </w:rPr>
        <w:t>;</w:t>
      </w:r>
    </w:p>
    <w:p w:rsidR="004A7281" w:rsidRPr="009A4E80" w:rsidRDefault="003E3D27" w:rsidP="00741D6A">
      <w:pPr>
        <w:pStyle w:val="ColorfulShading-Accent3"/>
        <w:numPr>
          <w:ilvl w:val="0"/>
          <w:numId w:val="14"/>
        </w:numPr>
        <w:tabs>
          <w:tab w:val="left" w:pos="567"/>
        </w:tabs>
        <w:spacing w:after="0" w:line="360" w:lineRule="auto"/>
        <w:jc w:val="both"/>
        <w:rPr>
          <w:rFonts w:ascii="Times New Roman" w:hAnsi="Times New Roman" w:cs="Times New Roman"/>
          <w:sz w:val="24"/>
          <w:szCs w:val="24"/>
        </w:rPr>
      </w:pPr>
      <w:r w:rsidRPr="009A4E80">
        <w:rPr>
          <w:rFonts w:ascii="Times New Roman" w:hAnsi="Times New Roman" w:cs="Times New Roman"/>
          <w:sz w:val="24"/>
          <w:szCs w:val="24"/>
          <w:lang w:eastAsia="lt-LT"/>
        </w:rPr>
        <w:lastRenderedPageBreak/>
        <w:t>E</w:t>
      </w:r>
      <w:r w:rsidR="004A7281" w:rsidRPr="009A4E80">
        <w:rPr>
          <w:rFonts w:ascii="Times New Roman" w:hAnsi="Times New Roman" w:cs="Times New Roman"/>
          <w:sz w:val="24"/>
          <w:szCs w:val="24"/>
          <w:lang w:eastAsia="lt-LT"/>
        </w:rPr>
        <w:t>lektros</w:t>
      </w:r>
      <w:r>
        <w:rPr>
          <w:rFonts w:ascii="Times New Roman" w:hAnsi="Times New Roman" w:cs="Times New Roman"/>
          <w:sz w:val="24"/>
          <w:szCs w:val="24"/>
          <w:lang w:eastAsia="lt-LT"/>
        </w:rPr>
        <w:t xml:space="preserve"> </w:t>
      </w:r>
      <w:r w:rsidR="004A7281" w:rsidRPr="009A4E80">
        <w:rPr>
          <w:rFonts w:ascii="Times New Roman" w:hAnsi="Times New Roman" w:cs="Times New Roman"/>
          <w:sz w:val="24"/>
          <w:szCs w:val="24"/>
          <w:lang w:eastAsia="lt-LT"/>
        </w:rPr>
        <w:t xml:space="preserve">srovės stiprio vieneto valstybinio etalono </w:t>
      </w:r>
      <w:r w:rsidR="004A7281" w:rsidRPr="009A4E80">
        <w:rPr>
          <w:rFonts w:ascii="Times New Roman" w:eastAsia="Times New Roman" w:hAnsi="Times New Roman" w:cs="Times New Roman"/>
          <w:sz w:val="24"/>
          <w:szCs w:val="24"/>
          <w:lang w:val="lt-LT"/>
        </w:rPr>
        <w:t>(Valstybinis mokslinių tyrimų institutas Fizinių ir technologijos mokslų centras)</w:t>
      </w:r>
      <w:r w:rsidR="004A7281" w:rsidRPr="009A4E80">
        <w:rPr>
          <w:rFonts w:ascii="Times New Roman" w:hAnsi="Times New Roman" w:cs="Times New Roman"/>
          <w:sz w:val="24"/>
          <w:szCs w:val="24"/>
          <w:lang w:eastAsia="lt-LT"/>
        </w:rPr>
        <w:t>;</w:t>
      </w:r>
    </w:p>
    <w:p w:rsidR="004A7281" w:rsidRPr="009A4E80" w:rsidRDefault="003E3D27" w:rsidP="00741D6A">
      <w:pPr>
        <w:pStyle w:val="ColorfulShading-Accent3"/>
        <w:numPr>
          <w:ilvl w:val="0"/>
          <w:numId w:val="14"/>
        </w:numPr>
        <w:spacing w:after="0" w:line="360" w:lineRule="auto"/>
        <w:jc w:val="both"/>
        <w:rPr>
          <w:rFonts w:ascii="Times New Roman" w:hAnsi="Times New Roman" w:cs="Times New Roman"/>
          <w:sz w:val="24"/>
          <w:szCs w:val="24"/>
        </w:rPr>
      </w:pPr>
      <w:r w:rsidRPr="009A4E80">
        <w:rPr>
          <w:rFonts w:ascii="Times New Roman" w:hAnsi="Times New Roman" w:cs="Times New Roman"/>
          <w:sz w:val="24"/>
          <w:szCs w:val="24"/>
          <w:lang w:eastAsia="lt-LT"/>
        </w:rPr>
        <w:t>B</w:t>
      </w:r>
      <w:r w:rsidR="004A7281" w:rsidRPr="009A4E80">
        <w:rPr>
          <w:rFonts w:ascii="Times New Roman" w:hAnsi="Times New Roman" w:cs="Times New Roman"/>
          <w:sz w:val="24"/>
          <w:szCs w:val="24"/>
          <w:lang w:eastAsia="lt-LT"/>
        </w:rPr>
        <w:t>rūkšninio</w:t>
      </w:r>
      <w:r>
        <w:rPr>
          <w:rFonts w:ascii="Times New Roman" w:hAnsi="Times New Roman" w:cs="Times New Roman"/>
          <w:sz w:val="24"/>
          <w:szCs w:val="24"/>
          <w:lang w:eastAsia="lt-LT"/>
        </w:rPr>
        <w:t xml:space="preserve"> </w:t>
      </w:r>
      <w:r w:rsidR="004A7281" w:rsidRPr="009A4E80">
        <w:rPr>
          <w:rFonts w:ascii="Times New Roman" w:hAnsi="Times New Roman" w:cs="Times New Roman"/>
          <w:sz w:val="24"/>
          <w:szCs w:val="24"/>
          <w:lang w:eastAsia="lt-LT"/>
        </w:rPr>
        <w:t>ilgio mato valstybinio etalono (UAB „Precizika metrology“);</w:t>
      </w:r>
    </w:p>
    <w:p w:rsidR="004A7281" w:rsidRPr="009A4E80" w:rsidRDefault="003E3D27" w:rsidP="00741D6A">
      <w:pPr>
        <w:pStyle w:val="ColorfulShading-Accent3"/>
        <w:numPr>
          <w:ilvl w:val="0"/>
          <w:numId w:val="14"/>
        </w:numPr>
        <w:spacing w:after="0" w:line="360" w:lineRule="auto"/>
        <w:jc w:val="both"/>
        <w:rPr>
          <w:rFonts w:ascii="Times New Roman" w:hAnsi="Times New Roman" w:cs="Times New Roman"/>
          <w:sz w:val="24"/>
          <w:szCs w:val="24"/>
        </w:rPr>
      </w:pPr>
      <w:r w:rsidRPr="009A4E80">
        <w:rPr>
          <w:rFonts w:ascii="Times New Roman" w:hAnsi="Times New Roman" w:cs="Times New Roman"/>
          <w:sz w:val="24"/>
          <w:szCs w:val="24"/>
          <w:lang w:eastAsia="lt-LT"/>
        </w:rPr>
        <w:t>P</w:t>
      </w:r>
      <w:r w:rsidR="004A7281" w:rsidRPr="009A4E80">
        <w:rPr>
          <w:rFonts w:ascii="Times New Roman" w:hAnsi="Times New Roman" w:cs="Times New Roman"/>
          <w:sz w:val="24"/>
          <w:szCs w:val="24"/>
          <w:lang w:eastAsia="lt-LT"/>
        </w:rPr>
        <w:t>lokščiojo</w:t>
      </w:r>
      <w:r>
        <w:rPr>
          <w:rFonts w:ascii="Times New Roman" w:hAnsi="Times New Roman" w:cs="Times New Roman"/>
          <w:sz w:val="24"/>
          <w:szCs w:val="24"/>
          <w:lang w:eastAsia="lt-LT"/>
        </w:rPr>
        <w:t xml:space="preserve"> </w:t>
      </w:r>
      <w:r w:rsidR="004A7281" w:rsidRPr="009A4E80">
        <w:rPr>
          <w:rFonts w:ascii="Times New Roman" w:hAnsi="Times New Roman" w:cs="Times New Roman"/>
          <w:sz w:val="24"/>
          <w:szCs w:val="24"/>
          <w:lang w:eastAsia="lt-LT"/>
        </w:rPr>
        <w:t>kampo vieneto valstybinio etalono (UAB „Precizika metrology“).</w:t>
      </w:r>
    </w:p>
    <w:p w:rsidR="004A7281" w:rsidRDefault="004A7281" w:rsidP="003E3D27">
      <w:pPr>
        <w:spacing w:after="240" w:line="360" w:lineRule="auto"/>
        <w:ind w:firstLine="567"/>
        <w:jc w:val="both"/>
      </w:pPr>
      <w:r>
        <w:t xml:space="preserve">Šiuo metu atsakomybę už matavimo vienetų valstybinių etalonų kūrimą, tobulinimą, saugojimą ir naudojimą dalinasi 4 valstybinės etalonų laboratorijos. Pasiskirstymas pateiktas </w:t>
      </w:r>
      <w:r w:rsidR="001D2CA7">
        <w:t>5</w:t>
      </w:r>
      <w:r w:rsidRPr="003E3D27">
        <w:t xml:space="preserve"> pav.</w:t>
      </w:r>
    </w:p>
    <w:p w:rsidR="004A7281" w:rsidRDefault="00363C59" w:rsidP="004A7281">
      <w:pPr>
        <w:spacing w:line="360" w:lineRule="auto"/>
        <w:ind w:firstLine="709"/>
        <w:jc w:val="center"/>
      </w:pPr>
      <w:r>
        <w:rPr>
          <w:noProof/>
        </w:rPr>
        <w:drawing>
          <wp:inline distT="0" distB="0" distL="0" distR="0">
            <wp:extent cx="4245610" cy="2494915"/>
            <wp:effectExtent l="0" t="0" r="21590" b="19685"/>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7281" w:rsidRDefault="001D2CA7" w:rsidP="004A7281">
      <w:pPr>
        <w:spacing w:line="360" w:lineRule="auto"/>
        <w:ind w:firstLine="709"/>
        <w:jc w:val="center"/>
      </w:pPr>
      <w:r>
        <w:t>5</w:t>
      </w:r>
      <w:r w:rsidR="004A7281" w:rsidRPr="003E3D27">
        <w:t xml:space="preserve"> pav.</w:t>
      </w:r>
      <w:r w:rsidR="004A7281">
        <w:t xml:space="preserve"> Valstybinių etalonų pasiskirstymas valstybinėse etalonų laboratorijose</w:t>
      </w:r>
    </w:p>
    <w:p w:rsidR="004A7281" w:rsidRDefault="004A7281" w:rsidP="004E43C4">
      <w:pPr>
        <w:spacing w:before="240" w:after="240" w:line="360" w:lineRule="auto"/>
        <w:ind w:firstLine="567"/>
        <w:jc w:val="both"/>
      </w:pPr>
      <w:r>
        <w:t>Siekiant įvertinti etalonų veikimo ir išlaikymo sąlygas, jų poreikį bei vystymo ir plėtros galimybes, būtina atlikti nuoseklią analizę socialiniu, techniniu ir finansiniais aspektais. Visi valstybiniai e</w:t>
      </w:r>
      <w:r w:rsidRPr="002A13C0">
        <w:t>talona</w:t>
      </w:r>
      <w:r>
        <w:t>i</w:t>
      </w:r>
      <w:r w:rsidRPr="002A13C0">
        <w:t xml:space="preserve"> yra valstybės nuosavybė</w:t>
      </w:r>
      <w:r>
        <w:t xml:space="preserve">, jie </w:t>
      </w:r>
      <w:r w:rsidRPr="002A13C0">
        <w:t>išlaikom</w:t>
      </w:r>
      <w:r>
        <w:t>i</w:t>
      </w:r>
      <w:r w:rsidRPr="002A13C0">
        <w:t xml:space="preserve"> </w:t>
      </w:r>
      <w:r>
        <w:t>juos</w:t>
      </w:r>
      <w:r w:rsidRPr="002A13C0">
        <w:t xml:space="preserve"> sukūrusioje ar</w:t>
      </w:r>
      <w:r w:rsidR="00A829F3">
        <w:t xml:space="preserve"> patobulinusioje laboratorijoje</w:t>
      </w:r>
      <w:r>
        <w:t xml:space="preserve"> </w:t>
      </w:r>
      <w:r w:rsidRPr="00751468">
        <w:t>[5].</w:t>
      </w:r>
      <w:r>
        <w:t xml:space="preserve"> </w:t>
      </w:r>
      <w:r w:rsidRPr="002A13C0">
        <w:t xml:space="preserve">Už etalono išlaikymo finansavimą yra atsakinga Ūkio ministerija. Etalono finansinio išlaikymo sąlygos nustatomos valstybės biudžeto lėšų naudojimo sutartyje. </w:t>
      </w:r>
      <w:r>
        <w:t>Finansinis etalonų išlaikymas apima visą eilę išlaidų, pradedant valstybinio etalono įsigijimo išlaidomis, bei kasmetinėmis išlaidomis, reikalingomis jam prižiūrėti (įrangos ir patalpų priežiūra, kalibravimo paslaugos, darbuotojų atlyginimai, sunaudojamos medžiagos, atstovavimas ir dalyvavimas sieties užtikrinime tarptautiniu mastu, kokybės sistemos išlaikymas, kitos išlaidos). Valstybinių etalonų l</w:t>
      </w:r>
      <w:r w:rsidRPr="002A13C0">
        <w:t>aboratorij</w:t>
      </w:r>
      <w:r>
        <w:t>os</w:t>
      </w:r>
      <w:r w:rsidRPr="002A13C0">
        <w:t>, vykdydam</w:t>
      </w:r>
      <w:r>
        <w:t>os</w:t>
      </w:r>
      <w:r w:rsidRPr="002A13C0">
        <w:t xml:space="preserve"> metrologinės sieties laidavimą, dalyvauja atliekant tarpvalstybinius etalonų palyginimus, organizuoja Lietuvos Respublikoje tarp laboratorijų atliekamus palyginamuosius kalibravimus etalonui priskirtose matavimų srityse, atlieka etaloninės matavimo vieneto vertės priskyrimą (kalibravimą) ūkio subjektų etalonams, matavimo priemonėms ir išduoda jiems kalibravimo liudijimus, dalyvauja savo srities tarptautinių metrologijos organizacijų veikloje.</w:t>
      </w:r>
      <w:r>
        <w:t xml:space="preserve"> Valstybės skiriamo finansavimo </w:t>
      </w:r>
      <w:r w:rsidR="006A7793">
        <w:t>etalonams išlaikyti</w:t>
      </w:r>
      <w:r>
        <w:t xml:space="preserve"> tarp valstybinių etalonų laboratorijų pasiskirstymas pateiktas </w:t>
      </w:r>
      <w:r w:rsidR="005B0605">
        <w:t>6</w:t>
      </w:r>
      <w:r w:rsidRPr="003E3D27">
        <w:t xml:space="preserve"> pav.</w:t>
      </w:r>
      <w:r>
        <w:t xml:space="preserve"> </w:t>
      </w:r>
    </w:p>
    <w:p w:rsidR="004A7281" w:rsidRDefault="00363C59" w:rsidP="004A7281">
      <w:pPr>
        <w:pStyle w:val="Default"/>
        <w:spacing w:line="360" w:lineRule="auto"/>
        <w:ind w:firstLine="709"/>
        <w:jc w:val="center"/>
        <w:rPr>
          <w:bCs/>
          <w:lang w:val="lt-LT"/>
        </w:rPr>
      </w:pPr>
      <w:r>
        <w:rPr>
          <w:noProof/>
          <w:lang w:val="lt-LT" w:eastAsia="lt-LT"/>
        </w:rPr>
        <w:lastRenderedPageBreak/>
        <w:drawing>
          <wp:inline distT="0" distB="0" distL="0" distR="0">
            <wp:extent cx="3114675" cy="1936115"/>
            <wp:effectExtent l="0" t="0" r="9525" b="26035"/>
            <wp:docPr id="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7281" w:rsidRDefault="005B0605" w:rsidP="004A7281">
      <w:pPr>
        <w:pStyle w:val="Default"/>
        <w:spacing w:line="360" w:lineRule="auto"/>
        <w:ind w:firstLine="709"/>
        <w:jc w:val="center"/>
        <w:rPr>
          <w:bCs/>
          <w:lang w:val="lt-LT"/>
        </w:rPr>
      </w:pPr>
      <w:r>
        <w:rPr>
          <w:bCs/>
          <w:lang w:val="lt-LT"/>
        </w:rPr>
        <w:t>6</w:t>
      </w:r>
      <w:r w:rsidR="004A7281" w:rsidRPr="003E3D27">
        <w:rPr>
          <w:bCs/>
          <w:lang w:val="lt-LT"/>
        </w:rPr>
        <w:t xml:space="preserve"> pav.</w:t>
      </w:r>
      <w:r w:rsidR="004A7281">
        <w:rPr>
          <w:bCs/>
          <w:lang w:val="lt-LT"/>
        </w:rPr>
        <w:t xml:space="preserve"> Kasmet skiriamų valstybės lėšų etalonams kurti ir išlaikyti</w:t>
      </w:r>
      <w:r w:rsidR="004A7281" w:rsidRPr="003F7814">
        <w:rPr>
          <w:bCs/>
          <w:lang w:val="lt-LT"/>
        </w:rPr>
        <w:t xml:space="preserve"> </w:t>
      </w:r>
      <w:r w:rsidR="004A7281">
        <w:rPr>
          <w:bCs/>
          <w:lang w:val="lt-LT"/>
        </w:rPr>
        <w:t>pasiskirstymas tarp valstybės etalonų laboratorijų</w:t>
      </w:r>
    </w:p>
    <w:p w:rsidR="004A7281" w:rsidRDefault="004A7281" w:rsidP="00BA43EF">
      <w:pPr>
        <w:pStyle w:val="Default"/>
        <w:spacing w:after="240" w:line="360" w:lineRule="auto"/>
        <w:ind w:firstLine="709"/>
        <w:jc w:val="both"/>
        <w:rPr>
          <w:bCs/>
          <w:sz w:val="18"/>
          <w:szCs w:val="18"/>
          <w:lang w:val="lt-LT"/>
        </w:rPr>
      </w:pPr>
      <w:r w:rsidRPr="005D4D05">
        <w:rPr>
          <w:bCs/>
          <w:sz w:val="18"/>
          <w:szCs w:val="18"/>
          <w:lang w:val="lt-LT"/>
        </w:rPr>
        <w:t>* įvertintos 2010 – 2015 m. valstybės skiriamos lėšos etalonų kūrimui bei išlaikymui</w:t>
      </w:r>
    </w:p>
    <w:p w:rsidR="00A829F3" w:rsidRDefault="005B0605" w:rsidP="00A829F3">
      <w:pPr>
        <w:pStyle w:val="Default"/>
        <w:spacing w:line="360" w:lineRule="auto"/>
        <w:ind w:firstLine="567"/>
        <w:jc w:val="both"/>
        <w:rPr>
          <w:bCs/>
          <w:color w:val="auto"/>
          <w:lang w:val="lt-LT"/>
        </w:rPr>
      </w:pPr>
      <w:r>
        <w:rPr>
          <w:bCs/>
          <w:color w:val="auto"/>
          <w:lang w:val="lt-LT"/>
        </w:rPr>
        <w:t>7</w:t>
      </w:r>
      <w:r w:rsidR="00A829F3" w:rsidRPr="004E43C4">
        <w:rPr>
          <w:bCs/>
          <w:color w:val="auto"/>
          <w:lang w:val="lt-LT"/>
        </w:rPr>
        <w:t xml:space="preserve"> </w:t>
      </w:r>
      <w:r w:rsidR="00A829F3">
        <w:rPr>
          <w:bCs/>
          <w:color w:val="auto"/>
          <w:lang w:val="lt-LT"/>
        </w:rPr>
        <w:t>pav</w:t>
      </w:r>
      <w:r w:rsidR="00A829F3" w:rsidRPr="00A829F3">
        <w:rPr>
          <w:bCs/>
          <w:color w:val="auto"/>
          <w:lang w:val="lt-LT"/>
        </w:rPr>
        <w:t xml:space="preserve">. pateikiama </w:t>
      </w:r>
      <w:r w:rsidR="00A829F3">
        <w:rPr>
          <w:bCs/>
          <w:color w:val="auto"/>
          <w:lang w:val="lt-LT"/>
        </w:rPr>
        <w:t>informacija</w:t>
      </w:r>
      <w:r w:rsidR="00A829F3" w:rsidRPr="00EB0584">
        <w:rPr>
          <w:bCs/>
          <w:color w:val="auto"/>
          <w:lang w:val="lt-LT"/>
        </w:rPr>
        <w:t xml:space="preserve"> apie kuriam</w:t>
      </w:r>
      <w:r w:rsidR="00A829F3">
        <w:rPr>
          <w:bCs/>
          <w:color w:val="auto"/>
          <w:lang w:val="lt-LT"/>
        </w:rPr>
        <w:t xml:space="preserve">ų etalonų įrangai </w:t>
      </w:r>
      <w:r w:rsidR="00A829F3" w:rsidRPr="00EB0584">
        <w:rPr>
          <w:bCs/>
          <w:color w:val="auto"/>
          <w:lang w:val="lt-LT"/>
        </w:rPr>
        <w:t>įsigyti investuotas lėšas</w:t>
      </w:r>
      <w:r w:rsidR="00B834D6">
        <w:rPr>
          <w:bCs/>
          <w:color w:val="auto"/>
          <w:lang w:val="lt-LT"/>
        </w:rPr>
        <w:t xml:space="preserve"> (apytikriai per paskutinius 10 metų)</w:t>
      </w:r>
      <w:r w:rsidR="00A829F3">
        <w:rPr>
          <w:bCs/>
          <w:color w:val="auto"/>
          <w:lang w:val="lt-LT"/>
        </w:rPr>
        <w:t>.</w:t>
      </w:r>
      <w:r w:rsidR="00A829F3" w:rsidRPr="00EB0584">
        <w:rPr>
          <w:bCs/>
          <w:color w:val="auto"/>
          <w:lang w:val="lt-LT"/>
        </w:rPr>
        <w:t xml:space="preserve"> </w:t>
      </w:r>
    </w:p>
    <w:p w:rsidR="00A829F3" w:rsidRPr="00EB0584" w:rsidRDefault="00363C59" w:rsidP="006D5F92">
      <w:pPr>
        <w:pStyle w:val="Default"/>
        <w:spacing w:line="360" w:lineRule="auto"/>
        <w:ind w:firstLine="567"/>
        <w:jc w:val="center"/>
        <w:rPr>
          <w:bCs/>
          <w:color w:val="auto"/>
          <w:lang w:val="lt-LT"/>
        </w:rPr>
      </w:pPr>
      <w:r>
        <w:rPr>
          <w:noProof/>
          <w:lang w:val="lt-LT" w:eastAsia="lt-LT"/>
        </w:rPr>
        <w:drawing>
          <wp:inline distT="0" distB="0" distL="0" distR="0">
            <wp:extent cx="4198620" cy="2314575"/>
            <wp:effectExtent l="0" t="0" r="11430" b="9525"/>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29F3" w:rsidRPr="00752474" w:rsidRDefault="005B0605" w:rsidP="00A829F3">
      <w:pPr>
        <w:pStyle w:val="Default"/>
        <w:ind w:firstLine="709"/>
        <w:jc w:val="center"/>
        <w:rPr>
          <w:bCs/>
          <w:color w:val="auto"/>
          <w:lang w:val="lt-LT"/>
        </w:rPr>
      </w:pPr>
      <w:r>
        <w:rPr>
          <w:bCs/>
          <w:color w:val="auto"/>
          <w:lang w:val="lt-LT"/>
        </w:rPr>
        <w:t>7</w:t>
      </w:r>
      <w:r w:rsidR="00A829F3" w:rsidRPr="004E43C4">
        <w:rPr>
          <w:bCs/>
          <w:color w:val="auto"/>
          <w:lang w:val="lt-LT"/>
        </w:rPr>
        <w:t xml:space="preserve"> </w:t>
      </w:r>
      <w:r w:rsidR="00A829F3">
        <w:rPr>
          <w:bCs/>
          <w:color w:val="auto"/>
          <w:lang w:val="lt-LT"/>
        </w:rPr>
        <w:t>pav</w:t>
      </w:r>
      <w:r w:rsidR="00A829F3" w:rsidRPr="004E43C4">
        <w:rPr>
          <w:bCs/>
          <w:color w:val="auto"/>
          <w:lang w:val="lt-LT"/>
        </w:rPr>
        <w:t>.</w:t>
      </w:r>
      <w:r w:rsidR="00A829F3" w:rsidRPr="00752474">
        <w:rPr>
          <w:bCs/>
          <w:color w:val="auto"/>
          <w:lang w:val="lt-LT"/>
        </w:rPr>
        <w:t xml:space="preserve"> Investicijos kuriamiems valstybiniams etalonams</w:t>
      </w:r>
    </w:p>
    <w:p w:rsidR="00752474" w:rsidRPr="00E37D57" w:rsidRDefault="00752474" w:rsidP="00BA43EF">
      <w:pPr>
        <w:spacing w:before="240" w:after="240" w:line="360" w:lineRule="auto"/>
        <w:ind w:firstLine="567"/>
        <w:rPr>
          <w:b/>
        </w:rPr>
      </w:pPr>
      <w:r w:rsidRPr="004E43C4">
        <w:rPr>
          <w:b/>
        </w:rPr>
        <w:t>1.2.2</w:t>
      </w:r>
      <w:r w:rsidRPr="00E37D57">
        <w:rPr>
          <w:b/>
        </w:rPr>
        <w:t xml:space="preserve"> </w:t>
      </w:r>
      <w:r w:rsidR="00EA5E33">
        <w:rPr>
          <w:b/>
        </w:rPr>
        <w:t>Pagrindiniai etalonų vertinimo kriterijai</w:t>
      </w:r>
      <w:r w:rsidRPr="00752474">
        <w:rPr>
          <w:b/>
        </w:rPr>
        <w:t xml:space="preserve"> </w:t>
      </w:r>
    </w:p>
    <w:p w:rsidR="00355094" w:rsidRDefault="004A7281" w:rsidP="00752474">
      <w:pPr>
        <w:spacing w:line="360" w:lineRule="auto"/>
        <w:ind w:firstLine="567"/>
        <w:jc w:val="both"/>
      </w:pPr>
      <w:r w:rsidRPr="00680D68">
        <w:t xml:space="preserve">Siekiant atsakyti į klausimą, kiek ir kokių etalonų reikia Lietuvai, būtina įvertinti tiek dabartinius, tiek ateities šalies poreikius socialiniu, techniniu ir finansiniu aspektais. </w:t>
      </w:r>
      <w:r>
        <w:t>Vertinant etalonų poreikius bei plėtrą, reikia atsižvelgti ir į pagrindines jų funkcijas, t. y. e</w:t>
      </w:r>
      <w:r w:rsidRPr="00680D68">
        <w:t>talonai naudojam</w:t>
      </w:r>
      <w:r>
        <w:t>i</w:t>
      </w:r>
      <w:r w:rsidRPr="00680D68">
        <w:t xml:space="preserve"> tarptautinei ir Lietuvos Respublikos metrologinei siečiai laiduoti, įskaitant tarpvalstybinius ir Lietuvos Respublikoje tarp </w:t>
      </w:r>
      <w:r w:rsidRPr="00680D68">
        <w:rPr>
          <w:bCs/>
        </w:rPr>
        <w:t>skirtingų</w:t>
      </w:r>
      <w:r w:rsidRPr="00680D68">
        <w:t xml:space="preserve"> laboratorijų atliekamus etalonų palyginimus, pamatinių ir darbinių etalonų kalibravimui atlikti, matavimo priemonių kalibravimui ir (arba) patikrai atlikti, dalyvaujant moksliniuose tyrimuose ar programose ir vykdant Lietuvos Respublikos įsipareigojimus metrologijos srityje pagal Generalinės svarsčių ir matų konferencijos patvirtintų ir metrologijos srities Europos Sąjungos teisės aktų </w:t>
      </w:r>
      <w:r w:rsidRPr="00680D68">
        <w:lastRenderedPageBreak/>
        <w:t>reikalavimus</w:t>
      </w:r>
      <w:r>
        <w:t xml:space="preserve"> </w:t>
      </w:r>
      <w:r w:rsidR="00355094">
        <w:t>[5]</w:t>
      </w:r>
      <w:r>
        <w:t>. Tyrimus apsunkina tai, kad Lietuva numačiusi patvirtinti net 21 valstybinį etaloną ir kiekvienam dydžiui reik</w:t>
      </w:r>
      <w:r w:rsidR="002B0AF1">
        <w:t>ia</w:t>
      </w:r>
      <w:r>
        <w:t xml:space="preserve"> analizuoti visą metrologin</w:t>
      </w:r>
      <w:r w:rsidR="00056608">
        <w:t>ės sieties grandinę</w:t>
      </w:r>
      <w:r>
        <w:t xml:space="preserve"> nuo valstybinio etalono iki darbinių </w:t>
      </w:r>
      <w:r w:rsidR="00056608">
        <w:t>matavimo priemonių, naudojamų pramonėje, prekyboje ir kt. srityse</w:t>
      </w:r>
      <w:r>
        <w:t>. Nagrinėjant valstybinių etalonų komplek</w:t>
      </w:r>
      <w:r w:rsidR="00355094">
        <w:t>so kūrimo bei išlaikymo klausimus</w:t>
      </w:r>
      <w:r>
        <w:t xml:space="preserve">, tenka vertinti finansinius aspektus, apimančius reikalingas lėšas </w:t>
      </w:r>
      <w:r w:rsidR="00056608">
        <w:t xml:space="preserve">ne tik </w:t>
      </w:r>
      <w:r>
        <w:t xml:space="preserve">etaloninei įrangai įsigyti ir jai prižiūrėti, </w:t>
      </w:r>
      <w:r w:rsidR="00056608">
        <w:t xml:space="preserve">tačiau ir </w:t>
      </w:r>
      <w:r>
        <w:t xml:space="preserve">lėšas patalpoms su stabiliomis mikroklimato sąlygomis, </w:t>
      </w:r>
      <w:r w:rsidRPr="001F4963">
        <w:t>kompetentingo personalo išlaikymą</w:t>
      </w:r>
      <w:r>
        <w:t xml:space="preserve">. </w:t>
      </w:r>
    </w:p>
    <w:p w:rsidR="004A7281" w:rsidRDefault="004A7281" w:rsidP="00752474">
      <w:pPr>
        <w:spacing w:line="360" w:lineRule="auto"/>
        <w:ind w:firstLine="567"/>
        <w:jc w:val="both"/>
      </w:pPr>
      <w:r>
        <w:t xml:space="preserve">Akcentuojant šiandieninę situaciją prekybos, energijos resursų, pramonės, ekologinių problemų sprendimo srityje, matyti, jog </w:t>
      </w:r>
      <w:r w:rsidR="00355094">
        <w:t xml:space="preserve">prieš </w:t>
      </w:r>
      <w:r w:rsidR="00355094" w:rsidRPr="00C00015">
        <w:t>16</w:t>
      </w:r>
      <w:r w:rsidR="00355094">
        <w:t xml:space="preserve"> metų</w:t>
      </w:r>
      <w:r>
        <w:t xml:space="preserve"> suformuoti tikslai yra pasikeitę. </w:t>
      </w:r>
      <w:r w:rsidR="00355094">
        <w:t>K</w:t>
      </w:r>
      <w:r>
        <w:t>oreguoti tolimesnius plėtros kelius</w:t>
      </w:r>
      <w:r w:rsidR="00355094">
        <w:t xml:space="preserve"> verčia</w:t>
      </w:r>
      <w:r>
        <w:t xml:space="preserve"> Ignalinos atominės elektrinės eksploatavimo nutraukim</w:t>
      </w:r>
      <w:r w:rsidR="00355094">
        <w:t xml:space="preserve">as, </w:t>
      </w:r>
      <w:r w:rsidR="00413884">
        <w:t>užsidar</w:t>
      </w:r>
      <w:r w:rsidR="006A7793">
        <w:t>iusios</w:t>
      </w:r>
      <w:r w:rsidR="00413884">
        <w:t xml:space="preserve"> stambi</w:t>
      </w:r>
      <w:r w:rsidR="00355094">
        <w:t>o</w:t>
      </w:r>
      <w:r w:rsidR="00413884">
        <w:t>s pramonės įmonės, toki</w:t>
      </w:r>
      <w:r w:rsidR="00355094">
        <w:t>o</w:t>
      </w:r>
      <w:r w:rsidR="00413884">
        <w:t>s kaip “Ekranas”, “Vingis” ir pan.</w:t>
      </w:r>
      <w:r>
        <w:t xml:space="preserve"> </w:t>
      </w:r>
    </w:p>
    <w:p w:rsidR="004A7281" w:rsidRDefault="00413884" w:rsidP="00752474">
      <w:pPr>
        <w:pStyle w:val="Default"/>
        <w:spacing w:line="360" w:lineRule="auto"/>
        <w:ind w:firstLine="567"/>
        <w:jc w:val="both"/>
        <w:rPr>
          <w:bCs/>
          <w:lang w:val="lt-LT"/>
        </w:rPr>
      </w:pPr>
      <w:r>
        <w:rPr>
          <w:bCs/>
          <w:lang w:val="lt-LT"/>
        </w:rPr>
        <w:t xml:space="preserve">Deja, šiai dienai </w:t>
      </w:r>
      <w:r w:rsidR="004A7281">
        <w:rPr>
          <w:bCs/>
          <w:lang w:val="lt-LT"/>
        </w:rPr>
        <w:t xml:space="preserve">sudėtinga </w:t>
      </w:r>
      <w:r>
        <w:rPr>
          <w:bCs/>
          <w:lang w:val="lt-LT"/>
        </w:rPr>
        <w:t>tiksliai</w:t>
      </w:r>
      <w:r w:rsidR="004A7281">
        <w:rPr>
          <w:bCs/>
          <w:lang w:val="lt-LT"/>
        </w:rPr>
        <w:t xml:space="preserve"> įvertinti </w:t>
      </w:r>
      <w:r w:rsidR="006A7793">
        <w:rPr>
          <w:bCs/>
          <w:lang w:val="lt-LT"/>
        </w:rPr>
        <w:t>lėšas</w:t>
      </w:r>
      <w:r w:rsidR="004A7281">
        <w:rPr>
          <w:bCs/>
          <w:lang w:val="lt-LT"/>
        </w:rPr>
        <w:t xml:space="preserve"> </w:t>
      </w:r>
      <w:r w:rsidR="00056608">
        <w:rPr>
          <w:bCs/>
          <w:lang w:val="lt-LT"/>
        </w:rPr>
        <w:t>jau investuotas</w:t>
      </w:r>
      <w:r w:rsidR="004A7281">
        <w:rPr>
          <w:bCs/>
          <w:lang w:val="lt-LT"/>
        </w:rPr>
        <w:t xml:space="preserve"> valstybės etalonų </w:t>
      </w:r>
      <w:r>
        <w:rPr>
          <w:bCs/>
          <w:lang w:val="lt-LT"/>
        </w:rPr>
        <w:t>išlaikymui</w:t>
      </w:r>
      <w:r w:rsidR="00056608">
        <w:rPr>
          <w:bCs/>
          <w:lang w:val="lt-LT"/>
        </w:rPr>
        <w:t xml:space="preserve">, dėl </w:t>
      </w:r>
      <w:r w:rsidR="006A7793">
        <w:rPr>
          <w:bCs/>
          <w:lang w:val="lt-LT"/>
        </w:rPr>
        <w:t>tokių</w:t>
      </w:r>
      <w:r w:rsidR="004A7281">
        <w:rPr>
          <w:bCs/>
          <w:lang w:val="lt-LT"/>
        </w:rPr>
        <w:t xml:space="preserve"> priežasčių:</w:t>
      </w:r>
    </w:p>
    <w:p w:rsidR="004A7281" w:rsidRDefault="004A7281" w:rsidP="00083E17">
      <w:pPr>
        <w:pStyle w:val="Default"/>
        <w:numPr>
          <w:ilvl w:val="0"/>
          <w:numId w:val="15"/>
        </w:numPr>
        <w:spacing w:line="360" w:lineRule="auto"/>
        <w:ind w:left="993" w:hanging="426"/>
        <w:jc w:val="both"/>
        <w:rPr>
          <w:bCs/>
          <w:lang w:val="lt-LT"/>
        </w:rPr>
      </w:pPr>
      <w:r>
        <w:rPr>
          <w:bCs/>
          <w:lang w:val="lt-LT"/>
        </w:rPr>
        <w:t>metrologinės sistemos pokyčiai valstybiniu mastu (ypač 2012 – 2013 m.);</w:t>
      </w:r>
    </w:p>
    <w:p w:rsidR="004A7281" w:rsidRDefault="004A7281" w:rsidP="00083E17">
      <w:pPr>
        <w:pStyle w:val="Default"/>
        <w:numPr>
          <w:ilvl w:val="0"/>
          <w:numId w:val="15"/>
        </w:numPr>
        <w:spacing w:line="360" w:lineRule="auto"/>
        <w:ind w:left="993" w:hanging="426"/>
        <w:jc w:val="both"/>
        <w:rPr>
          <w:bCs/>
          <w:lang w:val="lt-LT"/>
        </w:rPr>
      </w:pPr>
      <w:r>
        <w:rPr>
          <w:bCs/>
          <w:lang w:val="lt-LT"/>
        </w:rPr>
        <w:t>susistemintų duomenų trūkumas;</w:t>
      </w:r>
    </w:p>
    <w:p w:rsidR="006B2445" w:rsidRDefault="00056608" w:rsidP="00083E17">
      <w:pPr>
        <w:pStyle w:val="Default"/>
        <w:numPr>
          <w:ilvl w:val="0"/>
          <w:numId w:val="15"/>
        </w:numPr>
        <w:spacing w:line="360" w:lineRule="auto"/>
        <w:ind w:left="993" w:hanging="426"/>
        <w:jc w:val="both"/>
        <w:rPr>
          <w:bCs/>
          <w:lang w:val="lt-LT"/>
        </w:rPr>
      </w:pPr>
      <w:r>
        <w:rPr>
          <w:bCs/>
          <w:lang w:val="lt-LT"/>
        </w:rPr>
        <w:t>netinkamas išlaidų/pajamų/pelno traktavimas (pateikimas)</w:t>
      </w:r>
      <w:r w:rsidR="006B2445">
        <w:rPr>
          <w:bCs/>
          <w:lang w:val="lt-LT"/>
        </w:rPr>
        <w:t>;</w:t>
      </w:r>
    </w:p>
    <w:p w:rsidR="004A7281" w:rsidRPr="00056608" w:rsidRDefault="006B2445" w:rsidP="00083E17">
      <w:pPr>
        <w:pStyle w:val="Default"/>
        <w:numPr>
          <w:ilvl w:val="0"/>
          <w:numId w:val="15"/>
        </w:numPr>
        <w:spacing w:line="360" w:lineRule="auto"/>
        <w:ind w:left="993" w:hanging="426"/>
        <w:jc w:val="both"/>
        <w:rPr>
          <w:bCs/>
          <w:lang w:val="lt-LT"/>
        </w:rPr>
      </w:pPr>
      <w:r>
        <w:rPr>
          <w:bCs/>
          <w:lang w:val="lt-LT"/>
        </w:rPr>
        <w:t>nėra bendro sutarimo bendrų terminų traktavimui ir supratimui</w:t>
      </w:r>
      <w:r w:rsidR="00056608">
        <w:rPr>
          <w:bCs/>
          <w:lang w:val="lt-LT"/>
        </w:rPr>
        <w:t>.</w:t>
      </w:r>
    </w:p>
    <w:p w:rsidR="004A7281" w:rsidRPr="004A7281" w:rsidRDefault="004A7281" w:rsidP="00056608">
      <w:pPr>
        <w:pStyle w:val="Default"/>
        <w:spacing w:line="360" w:lineRule="auto"/>
        <w:ind w:firstLine="567"/>
        <w:jc w:val="both"/>
        <w:rPr>
          <w:rFonts w:eastAsia="Times New Roman"/>
          <w:highlight w:val="lightGray"/>
          <w:lang w:val="lt-LT"/>
        </w:rPr>
      </w:pPr>
      <w:r w:rsidRPr="00056608">
        <w:rPr>
          <w:bCs/>
          <w:color w:val="auto"/>
          <w:lang w:val="lt-LT"/>
        </w:rPr>
        <w:t>Vertinant turimus duomenis, matyti, kad gautos pajamos už valstybinių etalonų panaudojimą</w:t>
      </w:r>
      <w:r w:rsidR="00056608" w:rsidRPr="00056608">
        <w:rPr>
          <w:bCs/>
          <w:color w:val="auto"/>
          <w:lang w:val="lt-LT"/>
        </w:rPr>
        <w:t>, išskyrus LEI etalonus,</w:t>
      </w:r>
      <w:r w:rsidRPr="00056608">
        <w:rPr>
          <w:bCs/>
          <w:color w:val="auto"/>
          <w:lang w:val="lt-LT"/>
        </w:rPr>
        <w:t xml:space="preserve"> tesudaro mažą dalį nuo valstybės skiriamų lėšų etalonų išlaikymui. Todėl natūraliai formuojasi išvada, kad dalis turimų etalonų neturėtų būti valstybinių etalonų sąraše dėl per menko poreikio ir investicijų grąžos. </w:t>
      </w:r>
      <w:r w:rsidR="00056608" w:rsidRPr="00056608">
        <w:rPr>
          <w:bCs/>
          <w:color w:val="auto"/>
          <w:lang w:val="lt-LT"/>
        </w:rPr>
        <w:t>Tačiau</w:t>
      </w:r>
      <w:r w:rsidR="00056608">
        <w:rPr>
          <w:bCs/>
          <w:color w:val="auto"/>
          <w:lang w:val="lt-LT"/>
        </w:rPr>
        <w:t xml:space="preserve"> šiuo atveju n</w:t>
      </w:r>
      <w:r w:rsidR="00752474">
        <w:rPr>
          <w:bCs/>
          <w:color w:val="auto"/>
          <w:lang w:val="lt-LT"/>
        </w:rPr>
        <w:t>ėra</w:t>
      </w:r>
      <w:r w:rsidRPr="00EB0584">
        <w:rPr>
          <w:color w:val="auto"/>
          <w:lang w:val="lt-LT"/>
        </w:rPr>
        <w:t xml:space="preserve"> korektiška </w:t>
      </w:r>
      <w:r w:rsidR="000F609C">
        <w:rPr>
          <w:color w:val="auto"/>
          <w:lang w:val="lt-LT"/>
        </w:rPr>
        <w:t xml:space="preserve">etalonus </w:t>
      </w:r>
      <w:r w:rsidRPr="00EB0584">
        <w:rPr>
          <w:color w:val="auto"/>
          <w:lang w:val="lt-LT"/>
        </w:rPr>
        <w:t xml:space="preserve">vertinti tik </w:t>
      </w:r>
      <w:r w:rsidR="00056608">
        <w:rPr>
          <w:color w:val="auto"/>
          <w:lang w:val="lt-LT"/>
        </w:rPr>
        <w:t xml:space="preserve">pagal </w:t>
      </w:r>
      <w:r w:rsidR="000F609C">
        <w:rPr>
          <w:color w:val="auto"/>
          <w:lang w:val="lt-LT"/>
        </w:rPr>
        <w:t xml:space="preserve">tiesiogiai </w:t>
      </w:r>
      <w:r w:rsidRPr="00EB0584">
        <w:rPr>
          <w:color w:val="auto"/>
          <w:lang w:val="lt-LT"/>
        </w:rPr>
        <w:t>investuotas lėšas ir gautas pajamas</w:t>
      </w:r>
      <w:r>
        <w:rPr>
          <w:color w:val="auto"/>
          <w:lang w:val="lt-LT"/>
        </w:rPr>
        <w:t>. Siekiant</w:t>
      </w:r>
      <w:r w:rsidRPr="00EB0584">
        <w:rPr>
          <w:color w:val="auto"/>
          <w:lang w:val="lt-LT"/>
        </w:rPr>
        <w:t xml:space="preserve"> Lietuvai būti lygiaverte Europos šalių kontekste </w:t>
      </w:r>
      <w:r>
        <w:rPr>
          <w:color w:val="auto"/>
          <w:lang w:val="lt-LT"/>
        </w:rPr>
        <w:t>ir</w:t>
      </w:r>
      <w:r w:rsidRPr="00EB0584">
        <w:rPr>
          <w:color w:val="auto"/>
          <w:lang w:val="lt-LT"/>
        </w:rPr>
        <w:t xml:space="preserve"> </w:t>
      </w:r>
      <w:r w:rsidRPr="00B86B51">
        <w:rPr>
          <w:rFonts w:eastAsia="Times New Roman"/>
          <w:color w:val="auto"/>
          <w:lang w:val="lt-LT"/>
        </w:rPr>
        <w:t>dalyvauti</w:t>
      </w:r>
      <w:r w:rsidRPr="00B86B51">
        <w:rPr>
          <w:rFonts w:eastAsia="Times New Roman"/>
          <w:lang w:val="lt-LT"/>
        </w:rPr>
        <w:t xml:space="preserve"> tarpvalstybiniuose etalonų palyginimuose, kurie yra privalomi laiduojant Lietuvoje atliekamų matavimų privalomą metrologinę sietį tarptautiniu mastu, gauti </w:t>
      </w:r>
      <w:r w:rsidRPr="00B86B51">
        <w:rPr>
          <w:rFonts w:eastAsia="Times New Roman"/>
          <w:color w:val="auto"/>
          <w:lang w:val="lt-LT"/>
        </w:rPr>
        <w:t>duomenys yra Lietuvos metrologinės struktūros metrologinės sieties ir matavimų tarptautinio pripažinimo pamatas</w:t>
      </w:r>
      <w:r w:rsidRPr="00B86B51">
        <w:rPr>
          <w:color w:val="auto"/>
          <w:lang w:val="lt-LT"/>
        </w:rPr>
        <w:t xml:space="preserve">. </w:t>
      </w:r>
      <w:r w:rsidRPr="00B86B51">
        <w:rPr>
          <w:rFonts w:eastAsia="Times New Roman"/>
          <w:lang w:val="lt-LT"/>
        </w:rPr>
        <w:t>Tai vertinama kaip kompetencijos rodiklis, užtikrinantis šalies metrologijos sist</w:t>
      </w:r>
      <w:r w:rsidR="00E67E62">
        <w:rPr>
          <w:rFonts w:eastAsia="Times New Roman"/>
          <w:lang w:val="lt-LT"/>
        </w:rPr>
        <w:t>emos sietį su pramone ir mokslu.</w:t>
      </w:r>
      <w:r w:rsidRPr="00B86B51">
        <w:rPr>
          <w:rFonts w:eastAsia="Times New Roman"/>
          <w:lang w:val="lt-LT"/>
        </w:rPr>
        <w:t xml:space="preserve"> </w:t>
      </w:r>
    </w:p>
    <w:p w:rsidR="004A7281" w:rsidRDefault="004A7281" w:rsidP="001B36D9">
      <w:pPr>
        <w:pStyle w:val="Default"/>
        <w:spacing w:after="240" w:line="360" w:lineRule="auto"/>
        <w:ind w:firstLine="709"/>
        <w:jc w:val="both"/>
        <w:rPr>
          <w:bCs/>
          <w:lang w:val="lt-LT"/>
        </w:rPr>
      </w:pPr>
      <w:r w:rsidRPr="00EF24D0">
        <w:rPr>
          <w:bCs/>
          <w:lang w:val="lt-LT"/>
        </w:rPr>
        <w:t>Siekiant palaikyti reikiamą etalonų techninį lygį, sukomplektuoti baigiamus kurti etalonus ir išplėsti matavimo ribas pagal technines užduotis, sudaromi investicijų projektai</w:t>
      </w:r>
      <w:r w:rsidR="006A7793" w:rsidRPr="006A7793">
        <w:rPr>
          <w:bCs/>
          <w:lang w:val="lt-LT"/>
        </w:rPr>
        <w:t xml:space="preserve"> </w:t>
      </w:r>
      <w:r w:rsidR="006A7793" w:rsidRPr="00EF24D0">
        <w:rPr>
          <w:bCs/>
          <w:lang w:val="lt-LT"/>
        </w:rPr>
        <w:t>reikiama</w:t>
      </w:r>
      <w:r w:rsidR="006A7793">
        <w:rPr>
          <w:bCs/>
          <w:lang w:val="lt-LT"/>
        </w:rPr>
        <w:t>i</w:t>
      </w:r>
      <w:r w:rsidR="006A7793" w:rsidRPr="00EF24D0">
        <w:rPr>
          <w:bCs/>
          <w:lang w:val="lt-LT"/>
        </w:rPr>
        <w:t xml:space="preserve"> įranga</w:t>
      </w:r>
      <w:r w:rsidR="006A7793">
        <w:rPr>
          <w:bCs/>
          <w:lang w:val="lt-LT"/>
        </w:rPr>
        <w:t>i</w:t>
      </w:r>
      <w:r w:rsidRPr="00EF24D0">
        <w:rPr>
          <w:bCs/>
          <w:lang w:val="lt-LT"/>
        </w:rPr>
        <w:t>, numatantys investicijų poreikį perspektyviems valstybiniams etalonams. Kartu vertinamas ir etalonų „naudingumo“ faktas, kuris turi atsispindėti kasmetinėse ataskaitose vystant metrologinio laidavimo kokybę, atitinkančią ES norminių aktų reikalavimus, atliekant patikimus matavimus ir užtikrinant metrologinę sietį teisinei metrologijai priskirtose srityse (sveikatos, darbų saugos, prekybos, pramonės technologinių procesų valdymo ir kitose)</w:t>
      </w:r>
      <w:r w:rsidR="000F609C">
        <w:rPr>
          <w:bCs/>
          <w:lang w:val="lt-LT"/>
        </w:rPr>
        <w:t>,</w:t>
      </w:r>
      <w:r w:rsidRPr="00EF24D0">
        <w:rPr>
          <w:bCs/>
          <w:lang w:val="lt-LT"/>
        </w:rPr>
        <w:t xml:space="preserve"> perduodant valstybinių etalonų vienetų vertes žemesnio lygmens etalonams bei pramonėje naudojamoms matavimo priemonėms.</w:t>
      </w:r>
      <w:r>
        <w:rPr>
          <w:bCs/>
          <w:lang w:val="lt-LT"/>
        </w:rPr>
        <w:t xml:space="preserve"> </w:t>
      </w:r>
      <w:r w:rsidR="005920A7">
        <w:rPr>
          <w:bCs/>
          <w:lang w:val="lt-LT"/>
        </w:rPr>
        <w:t>Taigi, s</w:t>
      </w:r>
      <w:r w:rsidR="00860363">
        <w:rPr>
          <w:bCs/>
          <w:lang w:val="lt-LT"/>
        </w:rPr>
        <w:t xml:space="preserve">iekiant tolimesnio </w:t>
      </w:r>
      <w:r w:rsidR="00860363">
        <w:rPr>
          <w:bCs/>
          <w:lang w:val="lt-LT"/>
        </w:rPr>
        <w:lastRenderedPageBreak/>
        <w:t>etalonų vystymo bei kūrimo, sudar</w:t>
      </w:r>
      <w:r w:rsidR="00E67E62">
        <w:rPr>
          <w:bCs/>
          <w:lang w:val="lt-LT"/>
        </w:rPr>
        <w:t>yti</w:t>
      </w:r>
      <w:r w:rsidR="00860363">
        <w:rPr>
          <w:bCs/>
          <w:lang w:val="lt-LT"/>
        </w:rPr>
        <w:t xml:space="preserve"> ilgalaikiai (2016 – 2020 m.) </w:t>
      </w:r>
      <w:r w:rsidR="00860363" w:rsidRPr="00860363">
        <w:rPr>
          <w:bCs/>
          <w:color w:val="auto"/>
          <w:lang w:val="lt-LT"/>
        </w:rPr>
        <w:t>preliminarūs investicijų</w:t>
      </w:r>
      <w:r w:rsidR="00860363">
        <w:rPr>
          <w:bCs/>
          <w:lang w:val="lt-LT"/>
        </w:rPr>
        <w:t xml:space="preserve"> planai, kuriuos valstybinės etalonų laboratorijos pateik</w:t>
      </w:r>
      <w:r w:rsidR="006A7793">
        <w:rPr>
          <w:bCs/>
          <w:lang w:val="lt-LT"/>
        </w:rPr>
        <w:t>ė</w:t>
      </w:r>
      <w:r w:rsidR="00860363">
        <w:rPr>
          <w:bCs/>
          <w:lang w:val="lt-LT"/>
        </w:rPr>
        <w:t xml:space="preserve"> LR Ūkio ministerijai. Šie planai </w:t>
      </w:r>
      <w:r>
        <w:rPr>
          <w:bCs/>
          <w:lang w:val="lt-LT"/>
        </w:rPr>
        <w:t xml:space="preserve">pateikti </w:t>
      </w:r>
      <w:r w:rsidR="007C7FB6">
        <w:rPr>
          <w:bCs/>
          <w:lang w:val="lt-LT"/>
        </w:rPr>
        <w:t>4</w:t>
      </w:r>
      <w:r w:rsidRPr="001B36D9">
        <w:rPr>
          <w:bCs/>
          <w:lang w:val="lt-LT"/>
        </w:rPr>
        <w:t xml:space="preserve"> lentelėje</w:t>
      </w:r>
      <w:r w:rsidRPr="00227C77">
        <w:rPr>
          <w:bCs/>
          <w:lang w:val="lt-LT"/>
        </w:rPr>
        <w:t xml:space="preserve"> </w:t>
      </w:r>
      <w:r>
        <w:rPr>
          <w:bCs/>
          <w:lang w:val="lt-LT"/>
        </w:rPr>
        <w:t xml:space="preserve">(etalono kūrimo lėšas numatęs tik FTMC, kitos valstybinės etalonų laboratorijos planuoja turimų etalonų tobulinimą bei galimybių praplėtimą). </w:t>
      </w:r>
      <w:r w:rsidR="00AD31E0">
        <w:rPr>
          <w:bCs/>
          <w:lang w:val="lt-LT"/>
        </w:rPr>
        <w:t>Tolimesnės šių planų realizavimo galimybės neaiškios. ŪM infrastruktūroje nėra nei planų analizės, nei planų vertinimo tvarkos, nei kompetencijų tokiai analizei atlikti.</w:t>
      </w:r>
    </w:p>
    <w:p w:rsidR="004A7281" w:rsidRPr="00680D68" w:rsidRDefault="007C7FB6" w:rsidP="001B36D9">
      <w:pPr>
        <w:pStyle w:val="Default"/>
        <w:ind w:firstLine="567"/>
        <w:jc w:val="right"/>
        <w:rPr>
          <w:bCs/>
          <w:lang w:val="lt-LT"/>
        </w:rPr>
      </w:pPr>
      <w:r>
        <w:rPr>
          <w:bCs/>
          <w:lang w:val="lt-LT"/>
        </w:rPr>
        <w:t>4</w:t>
      </w:r>
      <w:r w:rsidR="004A7281" w:rsidRPr="001B36D9">
        <w:rPr>
          <w:bCs/>
          <w:lang w:val="lt-LT"/>
        </w:rPr>
        <w:t xml:space="preserve"> lentelė. Investicijų planas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134"/>
        <w:gridCol w:w="1247"/>
        <w:gridCol w:w="1417"/>
        <w:gridCol w:w="1276"/>
      </w:tblGrid>
      <w:tr w:rsidR="004A7281" w:rsidRPr="000F609C" w:rsidTr="000F609C">
        <w:tc>
          <w:tcPr>
            <w:tcW w:w="3823" w:type="dxa"/>
            <w:shd w:val="clear" w:color="auto" w:fill="auto"/>
          </w:tcPr>
          <w:p w:rsidR="004A7281" w:rsidRPr="000F609C" w:rsidRDefault="004A7281" w:rsidP="000F609C">
            <w:pPr>
              <w:pStyle w:val="Default"/>
              <w:rPr>
                <w:bCs/>
                <w:lang w:val="lt-LT"/>
              </w:rPr>
            </w:pPr>
          </w:p>
        </w:tc>
        <w:tc>
          <w:tcPr>
            <w:tcW w:w="6208" w:type="dxa"/>
            <w:gridSpan w:val="5"/>
            <w:shd w:val="clear" w:color="auto" w:fill="auto"/>
          </w:tcPr>
          <w:p w:rsidR="004A7281" w:rsidRPr="000F609C" w:rsidRDefault="004A7281" w:rsidP="000F609C">
            <w:pPr>
              <w:pStyle w:val="Default"/>
              <w:jc w:val="center"/>
              <w:rPr>
                <w:bCs/>
                <w:lang w:val="lt-LT"/>
              </w:rPr>
            </w:pPr>
            <w:r w:rsidRPr="000F609C">
              <w:rPr>
                <w:bCs/>
                <w:lang w:val="lt-LT"/>
              </w:rPr>
              <w:t>Numatomos investuoti lėšos, €</w:t>
            </w:r>
          </w:p>
        </w:tc>
      </w:tr>
      <w:tr w:rsidR="004A7281" w:rsidRPr="000F609C" w:rsidTr="000F609C">
        <w:tc>
          <w:tcPr>
            <w:tcW w:w="3823" w:type="dxa"/>
            <w:shd w:val="clear" w:color="auto" w:fill="auto"/>
          </w:tcPr>
          <w:p w:rsidR="004A7281" w:rsidRPr="000F609C" w:rsidRDefault="004A7281" w:rsidP="000F609C">
            <w:pPr>
              <w:pStyle w:val="Default"/>
              <w:rPr>
                <w:bCs/>
                <w:lang w:val="lt-LT"/>
              </w:rPr>
            </w:pPr>
          </w:p>
        </w:tc>
        <w:tc>
          <w:tcPr>
            <w:tcW w:w="1134" w:type="dxa"/>
            <w:shd w:val="clear" w:color="auto" w:fill="auto"/>
          </w:tcPr>
          <w:p w:rsidR="004A7281" w:rsidRPr="000F609C" w:rsidRDefault="004A7281" w:rsidP="000F609C">
            <w:pPr>
              <w:pStyle w:val="Default"/>
              <w:jc w:val="center"/>
              <w:rPr>
                <w:b/>
                <w:bCs/>
                <w:lang w:val="lt-LT"/>
              </w:rPr>
            </w:pPr>
            <w:r w:rsidRPr="000F609C">
              <w:rPr>
                <w:b/>
                <w:bCs/>
                <w:lang w:val="lt-LT"/>
              </w:rPr>
              <w:t>2016 m.</w:t>
            </w:r>
          </w:p>
        </w:tc>
        <w:tc>
          <w:tcPr>
            <w:tcW w:w="1134" w:type="dxa"/>
            <w:shd w:val="clear" w:color="auto" w:fill="auto"/>
          </w:tcPr>
          <w:p w:rsidR="004A7281" w:rsidRPr="000F609C" w:rsidRDefault="004A7281" w:rsidP="000F609C">
            <w:pPr>
              <w:pStyle w:val="Default"/>
              <w:jc w:val="center"/>
              <w:rPr>
                <w:b/>
                <w:bCs/>
                <w:lang w:val="lt-LT"/>
              </w:rPr>
            </w:pPr>
            <w:r w:rsidRPr="000F609C">
              <w:rPr>
                <w:b/>
                <w:bCs/>
                <w:lang w:val="lt-LT"/>
              </w:rPr>
              <w:t>2017 m.</w:t>
            </w:r>
          </w:p>
        </w:tc>
        <w:tc>
          <w:tcPr>
            <w:tcW w:w="1247" w:type="dxa"/>
            <w:shd w:val="clear" w:color="auto" w:fill="auto"/>
          </w:tcPr>
          <w:p w:rsidR="004A7281" w:rsidRPr="000F609C" w:rsidRDefault="004A7281" w:rsidP="000F609C">
            <w:pPr>
              <w:pStyle w:val="Default"/>
              <w:jc w:val="center"/>
              <w:rPr>
                <w:b/>
                <w:bCs/>
                <w:lang w:val="lt-LT"/>
              </w:rPr>
            </w:pPr>
            <w:r w:rsidRPr="000F609C">
              <w:rPr>
                <w:b/>
                <w:bCs/>
                <w:lang w:val="lt-LT"/>
              </w:rPr>
              <w:t>2018 m.</w:t>
            </w:r>
          </w:p>
        </w:tc>
        <w:tc>
          <w:tcPr>
            <w:tcW w:w="1417" w:type="dxa"/>
            <w:shd w:val="clear" w:color="auto" w:fill="auto"/>
          </w:tcPr>
          <w:p w:rsidR="004A7281" w:rsidRPr="000F609C" w:rsidRDefault="004A7281" w:rsidP="000F609C">
            <w:pPr>
              <w:pStyle w:val="Default"/>
              <w:jc w:val="center"/>
              <w:rPr>
                <w:b/>
                <w:bCs/>
                <w:lang w:val="lt-LT"/>
              </w:rPr>
            </w:pPr>
            <w:r w:rsidRPr="000F609C">
              <w:rPr>
                <w:b/>
                <w:bCs/>
                <w:lang w:val="lt-LT"/>
              </w:rPr>
              <w:t>2019 m.</w:t>
            </w:r>
          </w:p>
        </w:tc>
        <w:tc>
          <w:tcPr>
            <w:tcW w:w="1276" w:type="dxa"/>
            <w:shd w:val="clear" w:color="auto" w:fill="auto"/>
          </w:tcPr>
          <w:p w:rsidR="004A7281" w:rsidRPr="000F609C" w:rsidRDefault="004A7281" w:rsidP="000F609C">
            <w:pPr>
              <w:pStyle w:val="Default"/>
              <w:jc w:val="center"/>
              <w:rPr>
                <w:b/>
                <w:bCs/>
                <w:lang w:val="lt-LT"/>
              </w:rPr>
            </w:pPr>
            <w:r w:rsidRPr="000F609C">
              <w:rPr>
                <w:b/>
                <w:bCs/>
                <w:lang w:val="lt-LT"/>
              </w:rPr>
              <w:t>2020 m.</w:t>
            </w:r>
          </w:p>
        </w:tc>
      </w:tr>
      <w:tr w:rsidR="004A7281" w:rsidRPr="000F609C" w:rsidTr="000F609C">
        <w:trPr>
          <w:trHeight w:val="503"/>
        </w:trPr>
        <w:tc>
          <w:tcPr>
            <w:tcW w:w="10031" w:type="dxa"/>
            <w:gridSpan w:val="6"/>
            <w:shd w:val="clear" w:color="auto" w:fill="auto"/>
            <w:vAlign w:val="center"/>
          </w:tcPr>
          <w:p w:rsidR="004A7281" w:rsidRPr="006D5F92" w:rsidRDefault="004A7281" w:rsidP="000F609C">
            <w:pPr>
              <w:pStyle w:val="Default"/>
              <w:rPr>
                <w:bCs/>
                <w:sz w:val="22"/>
                <w:szCs w:val="22"/>
                <w:lang w:val="lt-LT"/>
              </w:rPr>
            </w:pPr>
            <w:r w:rsidRPr="006D5F92">
              <w:rPr>
                <w:rFonts w:eastAsia="Times New Roman"/>
                <w:b/>
                <w:sz w:val="22"/>
                <w:szCs w:val="22"/>
                <w:lang w:val="lt-LT"/>
              </w:rPr>
              <w:t>AB „Vilniaus metrologijos centras“</w:t>
            </w:r>
          </w:p>
        </w:tc>
      </w:tr>
      <w:tr w:rsidR="004A7281" w:rsidRPr="000F609C" w:rsidTr="000F609C">
        <w:tc>
          <w:tcPr>
            <w:tcW w:w="3823" w:type="dxa"/>
            <w:shd w:val="clear" w:color="auto" w:fill="auto"/>
          </w:tcPr>
          <w:p w:rsidR="004A7281" w:rsidRPr="006D5F92" w:rsidRDefault="004A7281" w:rsidP="000F609C">
            <w:pPr>
              <w:pStyle w:val="Default"/>
              <w:rPr>
                <w:bCs/>
                <w:sz w:val="22"/>
                <w:szCs w:val="22"/>
                <w:lang w:val="lt-LT"/>
              </w:rPr>
            </w:pPr>
            <w:r w:rsidRPr="006D5F92">
              <w:rPr>
                <w:rFonts w:eastAsia="Times New Roman"/>
                <w:sz w:val="22"/>
                <w:szCs w:val="22"/>
                <w:lang w:val="lt-LT"/>
              </w:rPr>
              <w:t>Slėgio vieneto valstybinis etalonas</w:t>
            </w:r>
          </w:p>
        </w:tc>
        <w:tc>
          <w:tcPr>
            <w:tcW w:w="1134" w:type="dxa"/>
            <w:shd w:val="clear" w:color="auto" w:fill="auto"/>
          </w:tcPr>
          <w:p w:rsidR="004A7281" w:rsidRPr="006D5F92" w:rsidRDefault="004A7281" w:rsidP="000F609C">
            <w:pPr>
              <w:pStyle w:val="Default"/>
              <w:jc w:val="center"/>
              <w:rPr>
                <w:bCs/>
                <w:sz w:val="22"/>
                <w:szCs w:val="22"/>
                <w:lang w:val="lt-LT"/>
              </w:rPr>
            </w:pPr>
            <w:r w:rsidRPr="006D5F92">
              <w:rPr>
                <w:bCs/>
                <w:sz w:val="22"/>
                <w:szCs w:val="22"/>
                <w:lang w:val="lt-LT"/>
              </w:rPr>
              <w:t>21 720</w:t>
            </w:r>
          </w:p>
        </w:tc>
        <w:tc>
          <w:tcPr>
            <w:tcW w:w="1134" w:type="dxa"/>
            <w:shd w:val="clear" w:color="auto" w:fill="auto"/>
          </w:tcPr>
          <w:p w:rsidR="004A7281" w:rsidRPr="006D5F92" w:rsidRDefault="004A7281" w:rsidP="000F609C">
            <w:pPr>
              <w:pStyle w:val="Default"/>
              <w:jc w:val="center"/>
              <w:rPr>
                <w:bCs/>
                <w:sz w:val="22"/>
                <w:szCs w:val="22"/>
                <w:lang w:val="lt-LT"/>
              </w:rPr>
            </w:pPr>
            <w:r w:rsidRPr="006D5F92">
              <w:rPr>
                <w:bCs/>
                <w:sz w:val="22"/>
                <w:szCs w:val="22"/>
                <w:lang w:val="lt-LT"/>
              </w:rPr>
              <w:t>40 550</w:t>
            </w:r>
          </w:p>
        </w:tc>
        <w:tc>
          <w:tcPr>
            <w:tcW w:w="1247" w:type="dxa"/>
            <w:shd w:val="clear" w:color="auto" w:fill="auto"/>
          </w:tcPr>
          <w:p w:rsidR="004A7281" w:rsidRPr="006D5F92" w:rsidRDefault="004A7281" w:rsidP="000F609C">
            <w:pPr>
              <w:pStyle w:val="Default"/>
              <w:jc w:val="center"/>
              <w:rPr>
                <w:bCs/>
                <w:sz w:val="22"/>
                <w:szCs w:val="22"/>
                <w:lang w:val="lt-LT"/>
              </w:rPr>
            </w:pPr>
            <w:r w:rsidRPr="006D5F92">
              <w:rPr>
                <w:bCs/>
                <w:sz w:val="22"/>
                <w:szCs w:val="22"/>
                <w:lang w:val="lt-LT"/>
              </w:rPr>
              <w:t>47 500</w:t>
            </w:r>
          </w:p>
        </w:tc>
        <w:tc>
          <w:tcPr>
            <w:tcW w:w="1417" w:type="dxa"/>
            <w:shd w:val="clear" w:color="auto" w:fill="auto"/>
          </w:tcPr>
          <w:p w:rsidR="004A7281" w:rsidRPr="006D5F92" w:rsidRDefault="004A7281" w:rsidP="000F609C">
            <w:pPr>
              <w:pStyle w:val="Default"/>
              <w:jc w:val="center"/>
              <w:rPr>
                <w:bCs/>
                <w:sz w:val="22"/>
                <w:szCs w:val="22"/>
                <w:lang w:val="lt-LT"/>
              </w:rPr>
            </w:pPr>
            <w:r w:rsidRPr="006D5F92">
              <w:rPr>
                <w:bCs/>
                <w:sz w:val="22"/>
                <w:szCs w:val="22"/>
                <w:lang w:val="lt-LT"/>
              </w:rPr>
              <w:t>17 520</w:t>
            </w:r>
          </w:p>
        </w:tc>
        <w:tc>
          <w:tcPr>
            <w:tcW w:w="1276" w:type="dxa"/>
            <w:shd w:val="clear" w:color="auto" w:fill="auto"/>
          </w:tcPr>
          <w:p w:rsidR="004A7281" w:rsidRPr="006D5F92" w:rsidRDefault="004A7281" w:rsidP="000F609C">
            <w:pPr>
              <w:pStyle w:val="Default"/>
              <w:jc w:val="center"/>
              <w:rPr>
                <w:bCs/>
                <w:sz w:val="22"/>
                <w:szCs w:val="22"/>
                <w:lang w:val="lt-LT"/>
              </w:rPr>
            </w:pPr>
            <w:r w:rsidRPr="006D5F92">
              <w:rPr>
                <w:bCs/>
                <w:sz w:val="22"/>
                <w:szCs w:val="22"/>
                <w:lang w:val="lt-LT"/>
              </w:rPr>
              <w:t>140 180</w:t>
            </w:r>
          </w:p>
        </w:tc>
      </w:tr>
      <w:tr w:rsidR="004A7281" w:rsidRPr="000F609C" w:rsidTr="000F609C">
        <w:trPr>
          <w:trHeight w:val="570"/>
        </w:trPr>
        <w:tc>
          <w:tcPr>
            <w:tcW w:w="10031" w:type="dxa"/>
            <w:gridSpan w:val="6"/>
            <w:shd w:val="clear" w:color="auto" w:fill="auto"/>
            <w:vAlign w:val="center"/>
          </w:tcPr>
          <w:p w:rsidR="004A7281" w:rsidRPr="006D5F92" w:rsidRDefault="004A7281" w:rsidP="000F609C">
            <w:pPr>
              <w:pStyle w:val="Default"/>
              <w:rPr>
                <w:bCs/>
                <w:sz w:val="22"/>
                <w:szCs w:val="22"/>
                <w:lang w:val="lt-LT"/>
              </w:rPr>
            </w:pPr>
            <w:r w:rsidRPr="006D5F92">
              <w:rPr>
                <w:rFonts w:eastAsia="Times New Roman"/>
                <w:b/>
                <w:sz w:val="22"/>
                <w:szCs w:val="22"/>
                <w:lang w:val="lt-LT"/>
              </w:rPr>
              <w:t>Fizinių ir technologijos mokslų centras</w:t>
            </w:r>
          </w:p>
        </w:tc>
      </w:tr>
      <w:tr w:rsidR="004A7281" w:rsidRPr="000F609C" w:rsidTr="000F609C">
        <w:tc>
          <w:tcPr>
            <w:tcW w:w="3823" w:type="dxa"/>
            <w:shd w:val="clear" w:color="auto" w:fill="auto"/>
          </w:tcPr>
          <w:p w:rsidR="004A7281" w:rsidRPr="006D5F92" w:rsidRDefault="004A7281" w:rsidP="000F609C">
            <w:pPr>
              <w:pStyle w:val="Default"/>
              <w:rPr>
                <w:bCs/>
                <w:sz w:val="22"/>
                <w:szCs w:val="22"/>
                <w:lang w:val="lt-LT"/>
              </w:rPr>
            </w:pPr>
            <w:r w:rsidRPr="006D5F92">
              <w:rPr>
                <w:rFonts w:eastAsia="Times New Roman"/>
                <w:sz w:val="22"/>
                <w:szCs w:val="22"/>
                <w:lang w:val="lt-LT"/>
              </w:rPr>
              <w:t>Laiko ir dažnio vienetų valstybinis etalonas</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57 920</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40 550</w:t>
            </w:r>
          </w:p>
        </w:tc>
        <w:tc>
          <w:tcPr>
            <w:tcW w:w="124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86 890</w:t>
            </w:r>
          </w:p>
        </w:tc>
        <w:tc>
          <w:tcPr>
            <w:tcW w:w="141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43 440</w:t>
            </w:r>
          </w:p>
        </w:tc>
        <w:tc>
          <w:tcPr>
            <w:tcW w:w="1276"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34 750</w:t>
            </w:r>
          </w:p>
        </w:tc>
      </w:tr>
      <w:tr w:rsidR="004A7281" w:rsidRPr="000F609C" w:rsidTr="000F609C">
        <w:tc>
          <w:tcPr>
            <w:tcW w:w="3823" w:type="dxa"/>
            <w:shd w:val="clear" w:color="auto" w:fill="auto"/>
          </w:tcPr>
          <w:p w:rsidR="004A7281" w:rsidRPr="006D5F92" w:rsidRDefault="004A7281" w:rsidP="000F609C">
            <w:pPr>
              <w:pStyle w:val="Default"/>
              <w:rPr>
                <w:bCs/>
                <w:sz w:val="22"/>
                <w:szCs w:val="22"/>
                <w:lang w:val="lt-LT"/>
              </w:rPr>
            </w:pPr>
            <w:r w:rsidRPr="006D5F92">
              <w:rPr>
                <w:rFonts w:eastAsia="Times New Roman"/>
                <w:sz w:val="22"/>
                <w:szCs w:val="22"/>
                <w:lang w:val="lt-LT"/>
              </w:rPr>
              <w:t>Temperatūros vieneto valstybinis etalonas</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52 130</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28 960</w:t>
            </w:r>
          </w:p>
        </w:tc>
        <w:tc>
          <w:tcPr>
            <w:tcW w:w="124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34 750</w:t>
            </w:r>
          </w:p>
        </w:tc>
        <w:tc>
          <w:tcPr>
            <w:tcW w:w="141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34 750</w:t>
            </w:r>
          </w:p>
        </w:tc>
        <w:tc>
          <w:tcPr>
            <w:tcW w:w="1276"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23 170</w:t>
            </w:r>
          </w:p>
        </w:tc>
      </w:tr>
      <w:tr w:rsidR="004A7281" w:rsidRPr="000F609C" w:rsidTr="000F609C">
        <w:tc>
          <w:tcPr>
            <w:tcW w:w="3823" w:type="dxa"/>
            <w:shd w:val="clear" w:color="auto" w:fill="auto"/>
          </w:tcPr>
          <w:p w:rsidR="004A7281" w:rsidRPr="006D5F92" w:rsidRDefault="004A7281" w:rsidP="000F609C">
            <w:pPr>
              <w:pStyle w:val="Default"/>
              <w:rPr>
                <w:bCs/>
                <w:sz w:val="22"/>
                <w:szCs w:val="22"/>
                <w:lang w:val="lt-LT"/>
              </w:rPr>
            </w:pPr>
            <w:r w:rsidRPr="006D5F92">
              <w:rPr>
                <w:bCs/>
                <w:sz w:val="22"/>
                <w:szCs w:val="22"/>
                <w:lang w:val="lt-LT"/>
              </w:rPr>
              <w:t>Elektrinių dydžių vienetų valstybiniai etalonai</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5 790</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4 340</w:t>
            </w:r>
          </w:p>
        </w:tc>
        <w:tc>
          <w:tcPr>
            <w:tcW w:w="124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4 340</w:t>
            </w:r>
          </w:p>
        </w:tc>
        <w:tc>
          <w:tcPr>
            <w:tcW w:w="141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11 580</w:t>
            </w:r>
          </w:p>
        </w:tc>
        <w:tc>
          <w:tcPr>
            <w:tcW w:w="1276"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34 750</w:t>
            </w:r>
          </w:p>
        </w:tc>
      </w:tr>
      <w:tr w:rsidR="004A7281" w:rsidRPr="000F609C" w:rsidTr="000F609C">
        <w:tc>
          <w:tcPr>
            <w:tcW w:w="3823" w:type="dxa"/>
            <w:shd w:val="clear" w:color="auto" w:fill="auto"/>
          </w:tcPr>
          <w:p w:rsidR="004A7281" w:rsidRPr="006D5F92" w:rsidRDefault="004A7281" w:rsidP="000F609C">
            <w:pPr>
              <w:pStyle w:val="Default"/>
              <w:rPr>
                <w:b/>
                <w:bCs/>
                <w:sz w:val="22"/>
                <w:szCs w:val="22"/>
                <w:lang w:val="lt-LT"/>
              </w:rPr>
            </w:pPr>
            <w:r w:rsidRPr="006D5F92">
              <w:rPr>
                <w:rFonts w:eastAsia="Times New Roman"/>
                <w:sz w:val="22"/>
                <w:szCs w:val="22"/>
                <w:lang w:val="lt-LT"/>
              </w:rPr>
              <w:t>Jonizuojančios spinduliuotės vieneto valstybinis etalonas</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124 540</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98 470</w:t>
            </w:r>
          </w:p>
        </w:tc>
        <w:tc>
          <w:tcPr>
            <w:tcW w:w="124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81 090</w:t>
            </w:r>
          </w:p>
        </w:tc>
        <w:tc>
          <w:tcPr>
            <w:tcW w:w="141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17 380</w:t>
            </w:r>
          </w:p>
        </w:tc>
        <w:tc>
          <w:tcPr>
            <w:tcW w:w="1276"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28 960</w:t>
            </w:r>
          </w:p>
        </w:tc>
      </w:tr>
      <w:tr w:rsidR="004A7281" w:rsidRPr="000F609C" w:rsidTr="000F609C">
        <w:trPr>
          <w:trHeight w:val="558"/>
        </w:trPr>
        <w:tc>
          <w:tcPr>
            <w:tcW w:w="10031" w:type="dxa"/>
            <w:gridSpan w:val="6"/>
            <w:shd w:val="clear" w:color="auto" w:fill="auto"/>
            <w:vAlign w:val="center"/>
          </w:tcPr>
          <w:p w:rsidR="004A7281" w:rsidRPr="006D5F92" w:rsidRDefault="004A7281" w:rsidP="000F609C">
            <w:pPr>
              <w:pStyle w:val="Default"/>
              <w:rPr>
                <w:bCs/>
                <w:sz w:val="22"/>
                <w:szCs w:val="22"/>
                <w:lang w:val="lt-LT"/>
              </w:rPr>
            </w:pPr>
            <w:r w:rsidRPr="006D5F92">
              <w:rPr>
                <w:rFonts w:eastAsia="Times New Roman"/>
                <w:b/>
                <w:sz w:val="22"/>
                <w:szCs w:val="22"/>
                <w:lang w:val="lt-LT"/>
              </w:rPr>
              <w:t>Lietuvos energetikos institutas</w:t>
            </w:r>
          </w:p>
        </w:tc>
      </w:tr>
      <w:tr w:rsidR="004A7281" w:rsidRPr="000F609C" w:rsidTr="000F609C">
        <w:tc>
          <w:tcPr>
            <w:tcW w:w="3823" w:type="dxa"/>
            <w:shd w:val="clear" w:color="auto" w:fill="auto"/>
          </w:tcPr>
          <w:p w:rsidR="004A7281" w:rsidRPr="006D5F92" w:rsidRDefault="004A7281" w:rsidP="000F609C">
            <w:pPr>
              <w:pStyle w:val="Default"/>
              <w:rPr>
                <w:bCs/>
                <w:sz w:val="22"/>
                <w:szCs w:val="22"/>
                <w:lang w:val="lt-LT"/>
              </w:rPr>
            </w:pPr>
            <w:r w:rsidRPr="006D5F92">
              <w:rPr>
                <w:bCs/>
                <w:sz w:val="22"/>
                <w:szCs w:val="22"/>
                <w:lang w:val="lt-LT"/>
              </w:rPr>
              <w:t>Visi turimi vienetų valstybiniai etalonai (4)</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28 960</w:t>
            </w:r>
          </w:p>
        </w:tc>
        <w:tc>
          <w:tcPr>
            <w:tcW w:w="1134"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28 960</w:t>
            </w:r>
          </w:p>
        </w:tc>
        <w:tc>
          <w:tcPr>
            <w:tcW w:w="124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72 410</w:t>
            </w:r>
          </w:p>
        </w:tc>
        <w:tc>
          <w:tcPr>
            <w:tcW w:w="1417"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86 890</w:t>
            </w:r>
          </w:p>
        </w:tc>
        <w:tc>
          <w:tcPr>
            <w:tcW w:w="1276" w:type="dxa"/>
            <w:shd w:val="clear" w:color="auto" w:fill="auto"/>
            <w:vAlign w:val="center"/>
          </w:tcPr>
          <w:p w:rsidR="004A7281" w:rsidRPr="006D5F92" w:rsidRDefault="004A7281" w:rsidP="000F609C">
            <w:pPr>
              <w:pStyle w:val="Default"/>
              <w:jc w:val="center"/>
              <w:rPr>
                <w:bCs/>
                <w:sz w:val="22"/>
                <w:szCs w:val="22"/>
                <w:lang w:val="lt-LT"/>
              </w:rPr>
            </w:pPr>
            <w:r w:rsidRPr="006D5F92">
              <w:rPr>
                <w:bCs/>
                <w:sz w:val="22"/>
                <w:szCs w:val="22"/>
                <w:lang w:val="lt-LT"/>
              </w:rPr>
              <w:t>43 440</w:t>
            </w:r>
          </w:p>
        </w:tc>
      </w:tr>
    </w:tbl>
    <w:p w:rsidR="004F6A4B" w:rsidRDefault="006B2445" w:rsidP="00BA43EF">
      <w:pPr>
        <w:pStyle w:val="NormalWeb"/>
        <w:kinsoku w:val="0"/>
        <w:overflowPunct w:val="0"/>
        <w:spacing w:before="240" w:beforeAutospacing="0" w:after="0" w:afterAutospacing="0" w:line="360" w:lineRule="auto"/>
        <w:ind w:firstLine="567"/>
        <w:jc w:val="both"/>
        <w:textAlignment w:val="baseline"/>
      </w:pPr>
      <w:r w:rsidRPr="00BA43EF">
        <w:rPr>
          <w:lang w:val="lt-LT"/>
        </w:rPr>
        <w:t>Remiantis jau minėtais kriterijais toliau nagrinėjam</w:t>
      </w:r>
      <w:r w:rsidR="004F6A4B" w:rsidRPr="00BA43EF">
        <w:rPr>
          <w:lang w:val="lt-LT"/>
        </w:rPr>
        <w:t xml:space="preserve">os 21 (papildomas </w:t>
      </w:r>
      <w:r w:rsidR="006A7793">
        <w:rPr>
          <w:lang w:val="lt-LT"/>
        </w:rPr>
        <w:t>–</w:t>
      </w:r>
      <w:r w:rsidR="004F6A4B" w:rsidRPr="00BA43EF">
        <w:rPr>
          <w:lang w:val="lt-LT"/>
        </w:rPr>
        <w:t xml:space="preserve"> apšvietos) valstybinių etalonų kūrimo ir vystymo tendencijos ir perspektyvos. </w:t>
      </w:r>
      <w:r w:rsidR="005B0605">
        <w:t>Etalonai suskirstyti į grupes pagal tarpusavio ryšį,</w:t>
      </w:r>
      <w:r w:rsidR="00D56615">
        <w:t xml:space="preserve"> </w:t>
      </w:r>
      <w:r w:rsidR="005B0605">
        <w:t>kuris pateikiamas 5 lentelėje</w:t>
      </w:r>
      <w:r w:rsidR="00D56615">
        <w:t>, ir dislokacijos vietą arba kitus bendrus ypatumus</w:t>
      </w:r>
      <w:r w:rsidR="005B0605">
        <w:t xml:space="preserve">. </w:t>
      </w:r>
      <w:r w:rsidR="004F6A4B">
        <w:t>Kiekvienai etalonų grupei buvo siekiama atsakyti į klausimus:</w:t>
      </w:r>
    </w:p>
    <w:p w:rsidR="004F6A4B" w:rsidRPr="004F6A4B" w:rsidRDefault="005B0605" w:rsidP="00BA43EF">
      <w:pPr>
        <w:pStyle w:val="NormalWeb"/>
        <w:numPr>
          <w:ilvl w:val="0"/>
          <w:numId w:val="29"/>
        </w:numPr>
        <w:kinsoku w:val="0"/>
        <w:overflowPunct w:val="0"/>
        <w:spacing w:before="0" w:beforeAutospacing="0" w:after="60" w:afterAutospacing="0"/>
        <w:ind w:left="851" w:hanging="284"/>
        <w:jc w:val="both"/>
        <w:textAlignment w:val="baseline"/>
      </w:pPr>
      <w:r>
        <w:rPr>
          <w:rFonts w:eastAsia="MS PGothic"/>
          <w:iCs/>
          <w:color w:val="000000"/>
          <w:kern w:val="24"/>
          <w:lang w:val="lt-LT"/>
        </w:rPr>
        <w:t>Ū</w:t>
      </w:r>
      <w:r w:rsidR="004F6A4B" w:rsidRPr="004F6A4B">
        <w:rPr>
          <w:rFonts w:eastAsia="MS PGothic"/>
          <w:iCs/>
          <w:color w:val="000000"/>
          <w:kern w:val="24"/>
          <w:lang w:val="lt-LT"/>
        </w:rPr>
        <w:t>kio ir mokslo sritys (matuojami dydžiai), su kuriomis susijęs etalonas ir jo vaidmuo?</w:t>
      </w:r>
    </w:p>
    <w:p w:rsidR="004F6A4B" w:rsidRPr="004F6A4B" w:rsidRDefault="005B0605" w:rsidP="00BA43EF">
      <w:pPr>
        <w:pStyle w:val="NormalWeb"/>
        <w:numPr>
          <w:ilvl w:val="0"/>
          <w:numId w:val="29"/>
        </w:numPr>
        <w:kinsoku w:val="0"/>
        <w:overflowPunct w:val="0"/>
        <w:spacing w:before="0" w:beforeAutospacing="0" w:after="60" w:afterAutospacing="0"/>
        <w:ind w:left="851" w:hanging="284"/>
        <w:jc w:val="both"/>
        <w:textAlignment w:val="baseline"/>
        <w:rPr>
          <w:lang w:val="lt-LT"/>
        </w:rPr>
      </w:pPr>
      <w:r>
        <w:rPr>
          <w:rFonts w:eastAsia="MS PGothic"/>
          <w:iCs/>
          <w:color w:val="000000"/>
          <w:kern w:val="24"/>
        </w:rPr>
        <w:t>K</w:t>
      </w:r>
      <w:r w:rsidR="004F6A4B" w:rsidRPr="004F6A4B">
        <w:rPr>
          <w:rFonts w:eastAsia="MS PGothic"/>
          <w:iCs/>
          <w:color w:val="000000"/>
          <w:kern w:val="24"/>
          <w:lang w:val="lt-LT"/>
        </w:rPr>
        <w:t xml:space="preserve">oks etalono lygmuo pasiektas vykdant nacionalines etalonų vystymo programas? Ar tokie etalonai buvo reikalingi ir kokie rezultatai pasiekti ? </w:t>
      </w:r>
    </w:p>
    <w:p w:rsidR="004F6A4B" w:rsidRPr="004F6A4B" w:rsidRDefault="005B0605" w:rsidP="00BA43EF">
      <w:pPr>
        <w:pStyle w:val="NormalWeb"/>
        <w:numPr>
          <w:ilvl w:val="0"/>
          <w:numId w:val="29"/>
        </w:numPr>
        <w:kinsoku w:val="0"/>
        <w:overflowPunct w:val="0"/>
        <w:spacing w:before="0" w:beforeAutospacing="0" w:after="60" w:afterAutospacing="0"/>
        <w:ind w:left="851" w:hanging="284"/>
        <w:jc w:val="both"/>
        <w:textAlignment w:val="baseline"/>
        <w:rPr>
          <w:lang w:val="lt-LT"/>
        </w:rPr>
      </w:pPr>
      <w:r>
        <w:rPr>
          <w:rFonts w:eastAsia="MS PGothic"/>
          <w:iCs/>
          <w:color w:val="000000"/>
          <w:kern w:val="24"/>
          <w:lang w:val="lt-LT"/>
        </w:rPr>
        <w:t>A</w:t>
      </w:r>
      <w:r w:rsidR="004F6A4B" w:rsidRPr="004F6A4B">
        <w:rPr>
          <w:rFonts w:eastAsia="MS PGothic"/>
          <w:iCs/>
          <w:color w:val="000000"/>
          <w:kern w:val="24"/>
          <w:lang w:val="lt-LT"/>
        </w:rPr>
        <w:t>r pasiektas techninėje užduotyje numatytas etalono lygmuo?</w:t>
      </w:r>
    </w:p>
    <w:p w:rsidR="004F6A4B" w:rsidRPr="004F6A4B" w:rsidRDefault="005B0605" w:rsidP="00BA43EF">
      <w:pPr>
        <w:pStyle w:val="NormalWeb"/>
        <w:numPr>
          <w:ilvl w:val="0"/>
          <w:numId w:val="29"/>
        </w:numPr>
        <w:kinsoku w:val="0"/>
        <w:overflowPunct w:val="0"/>
        <w:spacing w:before="0" w:beforeAutospacing="0" w:after="60" w:afterAutospacing="0"/>
        <w:ind w:left="851" w:hanging="284"/>
        <w:jc w:val="both"/>
        <w:textAlignment w:val="baseline"/>
      </w:pPr>
      <w:r>
        <w:rPr>
          <w:rFonts w:eastAsia="MS PGothic"/>
          <w:color w:val="000000"/>
          <w:kern w:val="24"/>
          <w:lang w:val="lt-LT"/>
        </w:rPr>
        <w:t>S</w:t>
      </w:r>
      <w:r w:rsidR="004F6A4B" w:rsidRPr="004F6A4B">
        <w:rPr>
          <w:rFonts w:eastAsia="MS PGothic"/>
          <w:color w:val="000000"/>
          <w:kern w:val="24"/>
          <w:lang w:val="lt-LT"/>
        </w:rPr>
        <w:t>upaprastinta sieties schema (dydžiai arba matavimo priemonės, su kuriais susijęs etalonas</w:t>
      </w:r>
      <w:r w:rsidR="004F6A4B">
        <w:rPr>
          <w:rFonts w:eastAsia="MS PGothic"/>
          <w:color w:val="000000"/>
          <w:kern w:val="24"/>
          <w:lang w:val="lt-LT"/>
        </w:rPr>
        <w:t>)</w:t>
      </w:r>
      <w:r>
        <w:rPr>
          <w:rFonts w:eastAsia="MS PGothic"/>
          <w:color w:val="000000"/>
          <w:kern w:val="24"/>
          <w:lang w:val="lt-LT"/>
        </w:rPr>
        <w:t>;</w:t>
      </w:r>
    </w:p>
    <w:p w:rsidR="004F6A4B" w:rsidRPr="004F6A4B" w:rsidRDefault="005B0605" w:rsidP="00BA43EF">
      <w:pPr>
        <w:pStyle w:val="NormalWeb"/>
        <w:numPr>
          <w:ilvl w:val="0"/>
          <w:numId w:val="29"/>
        </w:numPr>
        <w:kinsoku w:val="0"/>
        <w:overflowPunct w:val="0"/>
        <w:spacing w:before="0" w:beforeAutospacing="0" w:after="60" w:afterAutospacing="0"/>
        <w:ind w:left="851" w:hanging="284"/>
        <w:jc w:val="both"/>
        <w:textAlignment w:val="baseline"/>
      </w:pPr>
      <w:r>
        <w:rPr>
          <w:rFonts w:eastAsia="MS PGothic"/>
          <w:iCs/>
          <w:color w:val="000000"/>
          <w:kern w:val="24"/>
        </w:rPr>
        <w:t>Š</w:t>
      </w:r>
      <w:r w:rsidR="004F6A4B" w:rsidRPr="004F6A4B">
        <w:rPr>
          <w:rFonts w:eastAsia="MS PGothic"/>
          <w:iCs/>
          <w:color w:val="000000"/>
          <w:kern w:val="24"/>
          <w:lang w:val="lt-LT"/>
        </w:rPr>
        <w:t>iandienos poreikis (jeigu yra galimybė, palyginti su buvusiu poreikiu) ir prognozės ateičiai</w:t>
      </w:r>
      <w:r>
        <w:rPr>
          <w:rFonts w:eastAsia="MS PGothic"/>
          <w:iCs/>
          <w:color w:val="000000"/>
          <w:kern w:val="24"/>
          <w:lang w:val="lt-LT"/>
        </w:rPr>
        <w:t>;</w:t>
      </w:r>
    </w:p>
    <w:p w:rsidR="005B0605" w:rsidRPr="005B0605" w:rsidRDefault="005B0605" w:rsidP="00BA43EF">
      <w:pPr>
        <w:pStyle w:val="NormalWeb"/>
        <w:numPr>
          <w:ilvl w:val="0"/>
          <w:numId w:val="29"/>
        </w:numPr>
        <w:kinsoku w:val="0"/>
        <w:overflowPunct w:val="0"/>
        <w:spacing w:before="0" w:beforeAutospacing="0" w:after="60" w:afterAutospacing="0"/>
        <w:ind w:left="851" w:hanging="284"/>
        <w:jc w:val="both"/>
        <w:textAlignment w:val="baseline"/>
      </w:pPr>
      <w:r>
        <w:rPr>
          <w:rFonts w:eastAsia="MS PGothic"/>
          <w:iCs/>
          <w:color w:val="000000"/>
          <w:kern w:val="24"/>
        </w:rPr>
        <w:t>K</w:t>
      </w:r>
      <w:r w:rsidR="004F6A4B" w:rsidRPr="004F6A4B">
        <w:rPr>
          <w:rFonts w:eastAsia="MS PGothic"/>
          <w:iCs/>
          <w:color w:val="000000"/>
          <w:kern w:val="24"/>
          <w:lang w:val="lt-LT"/>
        </w:rPr>
        <w:t>okios paslaugos teikiamos panaudojant etaloną</w:t>
      </w:r>
      <w:r w:rsidR="004F6A4B">
        <w:rPr>
          <w:rFonts w:eastAsia="MS PGothic"/>
          <w:iCs/>
          <w:color w:val="000000"/>
          <w:kern w:val="24"/>
          <w:lang w:val="lt-LT"/>
        </w:rPr>
        <w:t>?</w:t>
      </w:r>
    </w:p>
    <w:p w:rsidR="004F6A4B" w:rsidRPr="004F6A4B" w:rsidRDefault="005B0605" w:rsidP="00BA43EF">
      <w:pPr>
        <w:pStyle w:val="NormalWeb"/>
        <w:numPr>
          <w:ilvl w:val="0"/>
          <w:numId w:val="29"/>
        </w:numPr>
        <w:kinsoku w:val="0"/>
        <w:overflowPunct w:val="0"/>
        <w:spacing w:before="0" w:beforeAutospacing="0" w:after="60" w:afterAutospacing="0"/>
        <w:ind w:left="851" w:hanging="284"/>
        <w:jc w:val="both"/>
        <w:textAlignment w:val="baseline"/>
      </w:pPr>
      <w:r>
        <w:rPr>
          <w:rFonts w:eastAsia="MS PGothic"/>
          <w:iCs/>
          <w:color w:val="000000"/>
          <w:kern w:val="24"/>
          <w:lang w:val="lt-LT"/>
        </w:rPr>
        <w:t>K</w:t>
      </w:r>
      <w:r w:rsidR="004F6A4B" w:rsidRPr="004F6A4B">
        <w:rPr>
          <w:rFonts w:eastAsia="MS PGothic"/>
          <w:iCs/>
          <w:color w:val="000000"/>
          <w:kern w:val="24"/>
          <w:lang w:val="lt-LT"/>
        </w:rPr>
        <w:t>ok</w:t>
      </w:r>
      <w:r>
        <w:rPr>
          <w:rFonts w:eastAsia="MS PGothic"/>
          <w:iCs/>
          <w:color w:val="000000"/>
          <w:kern w:val="24"/>
          <w:lang w:val="lt-LT"/>
        </w:rPr>
        <w:t>ie moksliniai tyrimai atliekami?</w:t>
      </w:r>
      <w:r w:rsidR="004F6A4B" w:rsidRPr="004F6A4B">
        <w:rPr>
          <w:rFonts w:eastAsia="MS PGothic"/>
          <w:iCs/>
          <w:color w:val="000000"/>
          <w:kern w:val="24"/>
          <w:lang w:val="lt-LT"/>
        </w:rPr>
        <w:t xml:space="preserve"> </w:t>
      </w:r>
      <w:r>
        <w:rPr>
          <w:rFonts w:eastAsia="MS PGothic"/>
          <w:iCs/>
          <w:color w:val="000000"/>
          <w:kern w:val="24"/>
          <w:lang w:val="lt-LT"/>
        </w:rPr>
        <w:t>A</w:t>
      </w:r>
      <w:r w:rsidR="004F6A4B" w:rsidRPr="004F6A4B">
        <w:rPr>
          <w:rFonts w:eastAsia="MS PGothic"/>
          <w:iCs/>
          <w:color w:val="000000"/>
          <w:kern w:val="24"/>
          <w:lang w:val="lt-LT"/>
        </w:rPr>
        <w:t>r yra apsigynusių disertacijas šioje srityje</w:t>
      </w:r>
      <w:r>
        <w:rPr>
          <w:rFonts w:eastAsia="MS PGothic"/>
          <w:iCs/>
          <w:color w:val="000000"/>
          <w:kern w:val="24"/>
          <w:lang w:val="lt-LT"/>
        </w:rPr>
        <w:t>?</w:t>
      </w:r>
      <w:r w:rsidR="004F6A4B" w:rsidRPr="004F6A4B">
        <w:rPr>
          <w:rFonts w:eastAsia="MS PGothic"/>
          <w:iCs/>
          <w:color w:val="000000"/>
          <w:kern w:val="24"/>
          <w:lang w:val="lt-LT"/>
        </w:rPr>
        <w:t xml:space="preserve"> Koks darbų imlumas (teikiant paslaugas, įrangos eksploatacijos metu). Kokie bendrai tyrimai galėtų būti atliekami šioje srityje. Potencialūs užsakovai.</w:t>
      </w:r>
    </w:p>
    <w:p w:rsidR="006B2445" w:rsidRPr="005B0605" w:rsidRDefault="004F6A4B" w:rsidP="00BA43EF">
      <w:pPr>
        <w:numPr>
          <w:ilvl w:val="0"/>
          <w:numId w:val="29"/>
        </w:numPr>
        <w:spacing w:after="60"/>
        <w:ind w:left="851" w:hanging="284"/>
        <w:jc w:val="both"/>
      </w:pPr>
      <w:r w:rsidRPr="004F6A4B">
        <w:rPr>
          <w:rFonts w:eastAsia="MS PGothic"/>
          <w:iCs/>
          <w:color w:val="000000"/>
          <w:kern w:val="24"/>
        </w:rPr>
        <w:t>Kaip toliau etalonai turi būti vystomi ir, jei vystomi, kokių išlaidų tai pareikalaus?</w:t>
      </w:r>
    </w:p>
    <w:p w:rsidR="005B0605" w:rsidRPr="005B0605" w:rsidRDefault="005B0605" w:rsidP="005B0605">
      <w:pPr>
        <w:keepNext/>
        <w:spacing w:after="60"/>
        <w:ind w:left="284"/>
        <w:jc w:val="right"/>
      </w:pPr>
      <w:r>
        <w:rPr>
          <w:rFonts w:eastAsia="MS PGothic"/>
          <w:iCs/>
          <w:color w:val="000000"/>
          <w:kern w:val="24"/>
        </w:rPr>
        <w:lastRenderedPageBreak/>
        <w:t>5 lentelė. Etalonų (matuojamų dydžių) tarpusavio ryšiai</w:t>
      </w:r>
    </w:p>
    <w:tbl>
      <w:tblPr>
        <w:tblW w:w="0" w:type="auto"/>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431"/>
        <w:gridCol w:w="425"/>
        <w:gridCol w:w="425"/>
        <w:gridCol w:w="420"/>
        <w:gridCol w:w="426"/>
        <w:gridCol w:w="425"/>
        <w:gridCol w:w="425"/>
        <w:gridCol w:w="425"/>
        <w:gridCol w:w="567"/>
        <w:gridCol w:w="425"/>
        <w:gridCol w:w="426"/>
        <w:gridCol w:w="425"/>
        <w:gridCol w:w="567"/>
      </w:tblGrid>
      <w:tr w:rsidR="00F33756" w:rsidRPr="005B0605" w:rsidTr="00CC44CD">
        <w:trPr>
          <w:trHeight w:val="1827"/>
          <w:jc w:val="center"/>
        </w:trPr>
        <w:tc>
          <w:tcPr>
            <w:tcW w:w="3121" w:type="dxa"/>
            <w:shd w:val="clear" w:color="auto" w:fill="auto"/>
          </w:tcPr>
          <w:p w:rsidR="00F33756" w:rsidRPr="00195CBE" w:rsidRDefault="00F33756" w:rsidP="00195CBE">
            <w:pPr>
              <w:keepNext/>
              <w:jc w:val="center"/>
              <w:rPr>
                <w:rFonts w:eastAsia="Calibri"/>
                <w:sz w:val="22"/>
                <w:szCs w:val="22"/>
              </w:rPr>
            </w:pPr>
          </w:p>
          <w:p w:rsidR="00F33756" w:rsidRPr="00195CBE" w:rsidRDefault="00F33756" w:rsidP="00195CBE">
            <w:pPr>
              <w:keepNext/>
              <w:jc w:val="right"/>
              <w:rPr>
                <w:rFonts w:eastAsia="Calibri"/>
              </w:rPr>
            </w:pPr>
          </w:p>
          <w:p w:rsidR="00F33756" w:rsidRPr="00195CBE" w:rsidRDefault="00F33756" w:rsidP="00195CBE">
            <w:pPr>
              <w:keepNext/>
              <w:jc w:val="center"/>
              <w:rPr>
                <w:rFonts w:eastAsia="Calibri"/>
              </w:rPr>
            </w:pPr>
          </w:p>
          <w:p w:rsidR="00F33756" w:rsidRPr="00195CBE" w:rsidRDefault="00F33756" w:rsidP="00195CBE">
            <w:pPr>
              <w:keepNext/>
              <w:rPr>
                <w:rFonts w:eastAsia="Calibri"/>
              </w:rPr>
            </w:pPr>
          </w:p>
          <w:p w:rsidR="00F33756" w:rsidRPr="002E51C9" w:rsidRDefault="00F33756" w:rsidP="00195CBE">
            <w:pPr>
              <w:keepNext/>
              <w:rPr>
                <w:rFonts w:eastAsia="Calibri"/>
              </w:rPr>
            </w:pPr>
            <w:r>
              <w:rPr>
                <w:rFonts w:eastAsia="Calibri"/>
              </w:rPr>
              <w:t xml:space="preserve">               </w:t>
            </w:r>
            <w:r w:rsidRPr="002E51C9">
              <w:rPr>
                <w:rFonts w:eastAsia="Calibri"/>
              </w:rPr>
              <w:t xml:space="preserve">Etalonai </w:t>
            </w:r>
          </w:p>
        </w:tc>
        <w:tc>
          <w:tcPr>
            <w:tcW w:w="431"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Temperatūra</w:t>
            </w:r>
          </w:p>
        </w:tc>
        <w:tc>
          <w:tcPr>
            <w:tcW w:w="425"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Slėgis</w:t>
            </w:r>
          </w:p>
        </w:tc>
        <w:tc>
          <w:tcPr>
            <w:tcW w:w="425"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Laikas-dažnis</w:t>
            </w:r>
          </w:p>
        </w:tc>
        <w:tc>
          <w:tcPr>
            <w:tcW w:w="420"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 xml:space="preserve">Tankis </w:t>
            </w:r>
          </w:p>
        </w:tc>
        <w:tc>
          <w:tcPr>
            <w:tcW w:w="426"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Drėgmė</w:t>
            </w:r>
          </w:p>
        </w:tc>
        <w:tc>
          <w:tcPr>
            <w:tcW w:w="425"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Ilgis</w:t>
            </w:r>
          </w:p>
        </w:tc>
        <w:tc>
          <w:tcPr>
            <w:tcW w:w="425"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Masė</w:t>
            </w:r>
          </w:p>
        </w:tc>
        <w:tc>
          <w:tcPr>
            <w:tcW w:w="425"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Klampa</w:t>
            </w:r>
          </w:p>
        </w:tc>
        <w:tc>
          <w:tcPr>
            <w:tcW w:w="567" w:type="dxa"/>
            <w:shd w:val="clear" w:color="auto" w:fill="auto"/>
            <w:textDirection w:val="btLr"/>
          </w:tcPr>
          <w:p w:rsidR="00F33756" w:rsidRPr="00195CBE" w:rsidRDefault="00F33756" w:rsidP="002E51C9">
            <w:pPr>
              <w:keepNext/>
              <w:rPr>
                <w:rFonts w:eastAsia="Calibri"/>
                <w:sz w:val="22"/>
                <w:szCs w:val="22"/>
              </w:rPr>
            </w:pPr>
            <w:r>
              <w:rPr>
                <w:rFonts w:eastAsia="Calibri"/>
                <w:sz w:val="22"/>
                <w:szCs w:val="22"/>
              </w:rPr>
              <w:t>Debitas</w:t>
            </w:r>
            <w:r w:rsidRPr="00195CBE">
              <w:rPr>
                <w:rFonts w:eastAsia="Calibri"/>
                <w:sz w:val="22"/>
                <w:szCs w:val="22"/>
              </w:rPr>
              <w:t xml:space="preserve"> </w:t>
            </w:r>
          </w:p>
        </w:tc>
        <w:tc>
          <w:tcPr>
            <w:tcW w:w="425"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Varža</w:t>
            </w:r>
          </w:p>
        </w:tc>
        <w:tc>
          <w:tcPr>
            <w:tcW w:w="426"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Įtampa</w:t>
            </w:r>
          </w:p>
        </w:tc>
        <w:tc>
          <w:tcPr>
            <w:tcW w:w="425" w:type="dxa"/>
            <w:shd w:val="clear" w:color="auto" w:fill="auto"/>
            <w:textDirection w:val="btLr"/>
          </w:tcPr>
          <w:p w:rsidR="00F33756" w:rsidRPr="00195CBE" w:rsidRDefault="00F33756" w:rsidP="00195CBE">
            <w:pPr>
              <w:keepNext/>
              <w:rPr>
                <w:rFonts w:eastAsia="Calibri"/>
                <w:sz w:val="22"/>
                <w:szCs w:val="22"/>
              </w:rPr>
            </w:pPr>
            <w:r w:rsidRPr="00195CBE">
              <w:rPr>
                <w:rFonts w:eastAsia="Calibri"/>
                <w:sz w:val="22"/>
                <w:szCs w:val="22"/>
              </w:rPr>
              <w:t>Srovė</w:t>
            </w:r>
          </w:p>
        </w:tc>
        <w:tc>
          <w:tcPr>
            <w:tcW w:w="567" w:type="dxa"/>
            <w:shd w:val="clear" w:color="auto" w:fill="auto"/>
            <w:textDirection w:val="btLr"/>
          </w:tcPr>
          <w:p w:rsidR="00F33756" w:rsidRPr="00195CBE" w:rsidRDefault="00F33756" w:rsidP="00195CBE">
            <w:pPr>
              <w:keepNext/>
              <w:rPr>
                <w:rFonts w:eastAsia="Calibri"/>
                <w:sz w:val="22"/>
                <w:szCs w:val="22"/>
              </w:rPr>
            </w:pPr>
            <w:r>
              <w:rPr>
                <w:rFonts w:eastAsia="Calibri"/>
                <w:sz w:val="22"/>
                <w:szCs w:val="22"/>
              </w:rPr>
              <w:t>Pamatinės medžiagos</w:t>
            </w:r>
          </w:p>
        </w:tc>
      </w:tr>
      <w:tr w:rsidR="00F33756" w:rsidRPr="005B0605" w:rsidTr="00CC44CD">
        <w:trPr>
          <w:jc w:val="center"/>
        </w:trPr>
        <w:tc>
          <w:tcPr>
            <w:tcW w:w="3121" w:type="dxa"/>
            <w:shd w:val="clear" w:color="auto" w:fill="auto"/>
          </w:tcPr>
          <w:p w:rsidR="00F33756" w:rsidRPr="00195CBE" w:rsidRDefault="00F33756" w:rsidP="00195CBE">
            <w:pPr>
              <w:keepNext/>
              <w:rPr>
                <w:rFonts w:eastAsia="Calibri"/>
                <w:sz w:val="22"/>
                <w:szCs w:val="22"/>
                <w:highlight w:val="yellow"/>
              </w:rPr>
            </w:pPr>
            <w:r w:rsidRPr="00195CBE">
              <w:rPr>
                <w:rFonts w:eastAsia="Calibri"/>
                <w:sz w:val="22"/>
                <w:szCs w:val="22"/>
              </w:rPr>
              <w:t xml:space="preserve">masės </w:t>
            </w:r>
          </w:p>
        </w:tc>
        <w:tc>
          <w:tcPr>
            <w:tcW w:w="431"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0" w:type="dxa"/>
            <w:shd w:val="clear" w:color="auto" w:fill="auto"/>
            <w:vAlign w:val="center"/>
          </w:tcPr>
          <w:p w:rsidR="00F33756" w:rsidRPr="00195CBE" w:rsidRDefault="00F33756" w:rsidP="00195CBE">
            <w:pPr>
              <w:keepNext/>
              <w:jc w:val="center"/>
              <w:rPr>
                <w:rFonts w:eastAsia="Calibri"/>
                <w:szCs w:val="22"/>
              </w:rPr>
            </w:pPr>
            <w:r>
              <w:rPr>
                <w:rFonts w:eastAsia="Calibri"/>
                <w:szCs w:val="22"/>
              </w:rPr>
              <w:t>x</w:t>
            </w:r>
          </w:p>
        </w:tc>
        <w:tc>
          <w:tcPr>
            <w:tcW w:w="426"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6"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2E51C9">
            <w:pPr>
              <w:keepNext/>
              <w:rPr>
                <w:rFonts w:eastAsia="Calibri"/>
                <w:szCs w:val="22"/>
              </w:rPr>
            </w:pPr>
          </w:p>
        </w:tc>
      </w:tr>
      <w:tr w:rsidR="00F33756" w:rsidRPr="005B0605" w:rsidTr="00CC44CD">
        <w:trPr>
          <w:jc w:val="center"/>
        </w:trPr>
        <w:tc>
          <w:tcPr>
            <w:tcW w:w="3121" w:type="dxa"/>
            <w:shd w:val="clear" w:color="auto" w:fill="auto"/>
          </w:tcPr>
          <w:p w:rsidR="00F33756" w:rsidRPr="00195CBE" w:rsidRDefault="00F33756" w:rsidP="00195CBE">
            <w:pPr>
              <w:keepNext/>
              <w:rPr>
                <w:rFonts w:eastAsia="Calibri"/>
                <w:sz w:val="22"/>
                <w:szCs w:val="22"/>
                <w:highlight w:val="yellow"/>
              </w:rPr>
            </w:pPr>
            <w:r w:rsidRPr="00195CBE">
              <w:rPr>
                <w:rFonts w:eastAsia="Calibri"/>
                <w:sz w:val="22"/>
                <w:szCs w:val="22"/>
              </w:rPr>
              <w:t>ilgio vieneto</w:t>
            </w:r>
          </w:p>
        </w:tc>
        <w:tc>
          <w:tcPr>
            <w:tcW w:w="431"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0" w:type="dxa"/>
            <w:shd w:val="clear" w:color="auto" w:fill="auto"/>
            <w:vAlign w:val="center"/>
          </w:tcPr>
          <w:p w:rsidR="00F33756" w:rsidRPr="00195CBE" w:rsidRDefault="00F33756" w:rsidP="00195CBE">
            <w:pPr>
              <w:keepNext/>
              <w:jc w:val="center"/>
              <w:rPr>
                <w:rFonts w:eastAsia="Calibri"/>
                <w:szCs w:val="22"/>
              </w:rPr>
            </w:pPr>
          </w:p>
        </w:tc>
        <w:tc>
          <w:tcPr>
            <w:tcW w:w="426"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6"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auto"/>
          </w:tcPr>
          <w:p w:rsidR="00F33756" w:rsidRPr="00195CBE" w:rsidRDefault="00F33756" w:rsidP="00195CBE">
            <w:pPr>
              <w:keepNext/>
              <w:rPr>
                <w:rFonts w:eastAsia="Calibri"/>
                <w:sz w:val="22"/>
                <w:szCs w:val="22"/>
                <w:highlight w:val="yellow"/>
              </w:rPr>
            </w:pPr>
            <w:r w:rsidRPr="00195CBE">
              <w:rPr>
                <w:rFonts w:eastAsia="Calibri"/>
                <w:sz w:val="22"/>
                <w:szCs w:val="22"/>
              </w:rPr>
              <w:t xml:space="preserve">laiko ir dažnio </w:t>
            </w:r>
          </w:p>
        </w:tc>
        <w:tc>
          <w:tcPr>
            <w:tcW w:w="431"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0" w:type="dxa"/>
            <w:shd w:val="clear" w:color="auto" w:fill="auto"/>
            <w:vAlign w:val="center"/>
          </w:tcPr>
          <w:p w:rsidR="00F33756" w:rsidRPr="00195CBE" w:rsidRDefault="00F33756" w:rsidP="00195CBE">
            <w:pPr>
              <w:keepNext/>
              <w:jc w:val="center"/>
              <w:rPr>
                <w:rFonts w:eastAsia="Calibri"/>
                <w:szCs w:val="22"/>
              </w:rPr>
            </w:pPr>
          </w:p>
        </w:tc>
        <w:tc>
          <w:tcPr>
            <w:tcW w:w="426"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6"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195CBE">
            <w:pPr>
              <w:keepNext/>
              <w:jc w:val="center"/>
              <w:rPr>
                <w:rFonts w:eastAsia="Calibri"/>
                <w:szCs w:val="22"/>
              </w:rPr>
            </w:pPr>
          </w:p>
        </w:tc>
      </w:tr>
      <w:tr w:rsidR="00F33756" w:rsidRPr="005B0605" w:rsidTr="00CC44CD">
        <w:trPr>
          <w:trHeight w:val="222"/>
          <w:jc w:val="center"/>
        </w:trPr>
        <w:tc>
          <w:tcPr>
            <w:tcW w:w="3121" w:type="dxa"/>
            <w:shd w:val="clear" w:color="auto" w:fill="auto"/>
          </w:tcPr>
          <w:p w:rsidR="00F33756" w:rsidRPr="00195CBE" w:rsidRDefault="00F33756" w:rsidP="00195CBE">
            <w:pPr>
              <w:keepNext/>
              <w:rPr>
                <w:rFonts w:eastAsia="Calibri"/>
                <w:sz w:val="22"/>
                <w:szCs w:val="22"/>
                <w:highlight w:val="yellow"/>
              </w:rPr>
            </w:pPr>
            <w:r w:rsidRPr="00195CBE">
              <w:rPr>
                <w:rFonts w:eastAsia="Calibri"/>
                <w:sz w:val="22"/>
                <w:szCs w:val="22"/>
              </w:rPr>
              <w:t>slėgio etalonas</w:t>
            </w:r>
          </w:p>
        </w:tc>
        <w:tc>
          <w:tcPr>
            <w:tcW w:w="431"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0" w:type="dxa"/>
            <w:shd w:val="clear" w:color="auto" w:fill="auto"/>
            <w:vAlign w:val="center"/>
          </w:tcPr>
          <w:p w:rsidR="00F33756" w:rsidRPr="00195CBE" w:rsidRDefault="00F33756" w:rsidP="00195CBE">
            <w:pPr>
              <w:keepNext/>
              <w:jc w:val="center"/>
              <w:rPr>
                <w:rFonts w:eastAsia="Calibri"/>
                <w:szCs w:val="22"/>
              </w:rPr>
            </w:pPr>
          </w:p>
        </w:tc>
        <w:tc>
          <w:tcPr>
            <w:tcW w:w="426" w:type="dxa"/>
            <w:shd w:val="clear" w:color="auto" w:fill="auto"/>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426" w:type="dxa"/>
            <w:shd w:val="clear" w:color="auto" w:fill="auto"/>
            <w:vAlign w:val="center"/>
          </w:tcPr>
          <w:p w:rsidR="00F33756" w:rsidRPr="00195CBE" w:rsidRDefault="00F33756" w:rsidP="00195CBE">
            <w:pPr>
              <w:keepNext/>
              <w:jc w:val="center"/>
              <w:rPr>
                <w:rFonts w:eastAsia="Calibri"/>
                <w:szCs w:val="22"/>
              </w:rPr>
            </w:pPr>
          </w:p>
        </w:tc>
        <w:tc>
          <w:tcPr>
            <w:tcW w:w="425" w:type="dxa"/>
            <w:shd w:val="clear" w:color="auto" w:fill="auto"/>
            <w:vAlign w:val="center"/>
          </w:tcPr>
          <w:p w:rsidR="00F33756" w:rsidRPr="00195CBE" w:rsidRDefault="00F33756" w:rsidP="00195CBE">
            <w:pPr>
              <w:keepNext/>
              <w:jc w:val="center"/>
              <w:rPr>
                <w:rFonts w:eastAsia="Calibri"/>
                <w:szCs w:val="22"/>
              </w:rPr>
            </w:pPr>
          </w:p>
        </w:tc>
        <w:tc>
          <w:tcPr>
            <w:tcW w:w="567" w:type="dxa"/>
            <w:shd w:val="clear" w:color="auto" w:fill="auto"/>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FBE4D5"/>
          </w:tcPr>
          <w:p w:rsidR="00F33756" w:rsidRPr="00195CBE" w:rsidRDefault="00F33756" w:rsidP="00195CBE">
            <w:pPr>
              <w:keepNext/>
              <w:rPr>
                <w:rFonts w:eastAsia="Calibri"/>
                <w:sz w:val="22"/>
                <w:szCs w:val="22"/>
                <w:highlight w:val="yellow"/>
              </w:rPr>
            </w:pPr>
            <w:r w:rsidRPr="00195CBE">
              <w:rPr>
                <w:rFonts w:eastAsia="Calibri"/>
                <w:sz w:val="22"/>
                <w:szCs w:val="22"/>
              </w:rPr>
              <w:t xml:space="preserve">elektrinės įtampos </w:t>
            </w:r>
          </w:p>
        </w:tc>
        <w:tc>
          <w:tcPr>
            <w:tcW w:w="431"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0" w:type="dxa"/>
            <w:shd w:val="clear" w:color="auto" w:fill="FBE4D5"/>
            <w:vAlign w:val="center"/>
          </w:tcPr>
          <w:p w:rsidR="00F33756" w:rsidRPr="00195CBE" w:rsidRDefault="00F33756" w:rsidP="00195CBE">
            <w:pPr>
              <w:keepNext/>
              <w:jc w:val="center"/>
              <w:rPr>
                <w:rFonts w:eastAsia="Calibri"/>
                <w:szCs w:val="22"/>
              </w:rPr>
            </w:pPr>
          </w:p>
        </w:tc>
        <w:tc>
          <w:tcPr>
            <w:tcW w:w="426"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567"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6"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567" w:type="dxa"/>
            <w:shd w:val="clear" w:color="auto" w:fill="FBE4D5"/>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FBE4D5"/>
          </w:tcPr>
          <w:p w:rsidR="00F33756" w:rsidRPr="00195CBE" w:rsidRDefault="00F33756" w:rsidP="00195CBE">
            <w:pPr>
              <w:keepNext/>
              <w:rPr>
                <w:rFonts w:eastAsia="Calibri"/>
                <w:sz w:val="22"/>
                <w:szCs w:val="22"/>
                <w:highlight w:val="yellow"/>
              </w:rPr>
            </w:pPr>
            <w:r w:rsidRPr="00195CBE">
              <w:rPr>
                <w:rFonts w:eastAsia="Calibri"/>
                <w:sz w:val="22"/>
                <w:szCs w:val="22"/>
              </w:rPr>
              <w:t xml:space="preserve">elektros srovės stiprio </w:t>
            </w:r>
          </w:p>
        </w:tc>
        <w:tc>
          <w:tcPr>
            <w:tcW w:w="431"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0" w:type="dxa"/>
            <w:shd w:val="clear" w:color="auto" w:fill="FBE4D5"/>
            <w:vAlign w:val="center"/>
          </w:tcPr>
          <w:p w:rsidR="00F33756" w:rsidRPr="00195CBE" w:rsidRDefault="00F33756" w:rsidP="00195CBE">
            <w:pPr>
              <w:keepNext/>
              <w:jc w:val="center"/>
              <w:rPr>
                <w:rFonts w:eastAsia="Calibri"/>
                <w:szCs w:val="22"/>
              </w:rPr>
            </w:pPr>
          </w:p>
        </w:tc>
        <w:tc>
          <w:tcPr>
            <w:tcW w:w="426"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567"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6"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567" w:type="dxa"/>
            <w:shd w:val="clear" w:color="auto" w:fill="FBE4D5"/>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FBE4D5"/>
          </w:tcPr>
          <w:p w:rsidR="00F33756" w:rsidRPr="00195CBE" w:rsidRDefault="00F33756" w:rsidP="00195CBE">
            <w:pPr>
              <w:keepNext/>
              <w:rPr>
                <w:rFonts w:eastAsia="Calibri"/>
                <w:sz w:val="22"/>
                <w:szCs w:val="22"/>
                <w:highlight w:val="yellow"/>
              </w:rPr>
            </w:pPr>
            <w:r w:rsidRPr="00195CBE">
              <w:rPr>
                <w:rFonts w:eastAsia="Calibri"/>
                <w:sz w:val="22"/>
                <w:szCs w:val="22"/>
              </w:rPr>
              <w:t xml:space="preserve">elektrinės varžos </w:t>
            </w:r>
          </w:p>
        </w:tc>
        <w:tc>
          <w:tcPr>
            <w:tcW w:w="431"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0" w:type="dxa"/>
            <w:shd w:val="clear" w:color="auto" w:fill="FBE4D5"/>
            <w:vAlign w:val="center"/>
          </w:tcPr>
          <w:p w:rsidR="00F33756" w:rsidRPr="00195CBE" w:rsidRDefault="00F33756" w:rsidP="00195CBE">
            <w:pPr>
              <w:keepNext/>
              <w:jc w:val="center"/>
              <w:rPr>
                <w:rFonts w:eastAsia="Calibri"/>
                <w:szCs w:val="22"/>
              </w:rPr>
            </w:pPr>
          </w:p>
        </w:tc>
        <w:tc>
          <w:tcPr>
            <w:tcW w:w="426"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567" w:type="dxa"/>
            <w:shd w:val="clear" w:color="auto" w:fill="FBE4D5"/>
            <w:vAlign w:val="center"/>
          </w:tcPr>
          <w:p w:rsidR="00F33756" w:rsidRPr="00195CBE" w:rsidRDefault="00F33756" w:rsidP="00195CBE">
            <w:pPr>
              <w:keepNext/>
              <w:jc w:val="center"/>
              <w:rPr>
                <w:rFonts w:eastAsia="Calibri"/>
                <w:szCs w:val="22"/>
              </w:rPr>
            </w:pPr>
          </w:p>
        </w:tc>
        <w:tc>
          <w:tcPr>
            <w:tcW w:w="425" w:type="dxa"/>
            <w:shd w:val="clear" w:color="auto" w:fill="FBE4D5"/>
            <w:vAlign w:val="center"/>
          </w:tcPr>
          <w:p w:rsidR="00F33756" w:rsidRPr="00195CBE" w:rsidRDefault="00F33756" w:rsidP="00195CBE">
            <w:pPr>
              <w:keepNext/>
              <w:jc w:val="center"/>
              <w:rPr>
                <w:rFonts w:eastAsia="Calibri"/>
                <w:szCs w:val="22"/>
              </w:rPr>
            </w:pPr>
          </w:p>
        </w:tc>
        <w:tc>
          <w:tcPr>
            <w:tcW w:w="426"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BE4D5"/>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567" w:type="dxa"/>
            <w:shd w:val="clear" w:color="auto" w:fill="FBE4D5"/>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C5E0B3"/>
          </w:tcPr>
          <w:p w:rsidR="00F33756" w:rsidRPr="00195CBE" w:rsidRDefault="00F33756" w:rsidP="00195CBE">
            <w:pPr>
              <w:keepNext/>
              <w:rPr>
                <w:rFonts w:eastAsia="Calibri"/>
                <w:sz w:val="22"/>
                <w:szCs w:val="22"/>
                <w:highlight w:val="yellow"/>
              </w:rPr>
            </w:pPr>
            <w:r w:rsidRPr="00195CBE">
              <w:rPr>
                <w:rFonts w:eastAsia="Calibri"/>
                <w:sz w:val="22"/>
                <w:szCs w:val="22"/>
              </w:rPr>
              <w:t xml:space="preserve">elektrinės talpos </w:t>
            </w:r>
          </w:p>
        </w:tc>
        <w:tc>
          <w:tcPr>
            <w:tcW w:w="431"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420" w:type="dxa"/>
            <w:shd w:val="clear" w:color="auto" w:fill="C5E0B3"/>
            <w:vAlign w:val="center"/>
          </w:tcPr>
          <w:p w:rsidR="00F33756" w:rsidRPr="00195CBE" w:rsidRDefault="00F33756" w:rsidP="00195CBE">
            <w:pPr>
              <w:keepNext/>
              <w:jc w:val="center"/>
              <w:rPr>
                <w:rFonts w:eastAsia="Calibri"/>
                <w:szCs w:val="22"/>
              </w:rPr>
            </w:pPr>
          </w:p>
        </w:tc>
        <w:tc>
          <w:tcPr>
            <w:tcW w:w="426"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567"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6"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567" w:type="dxa"/>
            <w:shd w:val="clear" w:color="auto" w:fill="C5E0B3"/>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C5E0B3"/>
          </w:tcPr>
          <w:p w:rsidR="00F33756" w:rsidRPr="00195CBE" w:rsidRDefault="00F33756" w:rsidP="00195CBE">
            <w:pPr>
              <w:keepNext/>
              <w:rPr>
                <w:rFonts w:eastAsia="Calibri"/>
                <w:sz w:val="22"/>
                <w:szCs w:val="22"/>
                <w:highlight w:val="yellow"/>
              </w:rPr>
            </w:pPr>
            <w:r w:rsidRPr="00195CBE">
              <w:rPr>
                <w:rFonts w:eastAsia="Calibri"/>
                <w:sz w:val="22"/>
                <w:szCs w:val="22"/>
              </w:rPr>
              <w:t xml:space="preserve">induktyvumo </w:t>
            </w:r>
          </w:p>
        </w:tc>
        <w:tc>
          <w:tcPr>
            <w:tcW w:w="431"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0" w:type="dxa"/>
            <w:shd w:val="clear" w:color="auto" w:fill="C5E0B3"/>
            <w:vAlign w:val="center"/>
          </w:tcPr>
          <w:p w:rsidR="00F33756" w:rsidRPr="00195CBE" w:rsidRDefault="00F33756" w:rsidP="00195CBE">
            <w:pPr>
              <w:keepNext/>
              <w:jc w:val="center"/>
              <w:rPr>
                <w:rFonts w:eastAsia="Calibri"/>
                <w:szCs w:val="22"/>
              </w:rPr>
            </w:pPr>
          </w:p>
        </w:tc>
        <w:tc>
          <w:tcPr>
            <w:tcW w:w="426"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567"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6" w:type="dxa"/>
            <w:shd w:val="clear" w:color="auto" w:fill="C5E0B3"/>
            <w:vAlign w:val="center"/>
          </w:tcPr>
          <w:p w:rsidR="00F33756" w:rsidRPr="00195CBE" w:rsidRDefault="00F33756" w:rsidP="00195CBE">
            <w:pPr>
              <w:keepNext/>
              <w:jc w:val="center"/>
              <w:rPr>
                <w:rFonts w:eastAsia="Calibri"/>
                <w:szCs w:val="22"/>
              </w:rPr>
            </w:pPr>
          </w:p>
        </w:tc>
        <w:tc>
          <w:tcPr>
            <w:tcW w:w="425" w:type="dxa"/>
            <w:shd w:val="clear" w:color="auto" w:fill="C5E0B3"/>
            <w:vAlign w:val="center"/>
          </w:tcPr>
          <w:p w:rsidR="00F33756" w:rsidRPr="00195CBE" w:rsidRDefault="00F33756" w:rsidP="00195CBE">
            <w:pPr>
              <w:keepNext/>
              <w:jc w:val="center"/>
              <w:rPr>
                <w:rFonts w:eastAsia="Calibri"/>
                <w:szCs w:val="22"/>
              </w:rPr>
            </w:pPr>
          </w:p>
        </w:tc>
        <w:tc>
          <w:tcPr>
            <w:tcW w:w="567" w:type="dxa"/>
            <w:shd w:val="clear" w:color="auto" w:fill="C5E0B3"/>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BDD6EE"/>
          </w:tcPr>
          <w:p w:rsidR="00F33756" w:rsidRPr="00195CBE" w:rsidRDefault="00F33756" w:rsidP="00195CBE">
            <w:pPr>
              <w:keepNext/>
              <w:rPr>
                <w:rFonts w:eastAsia="Calibri"/>
                <w:sz w:val="22"/>
                <w:szCs w:val="22"/>
                <w:highlight w:val="yellow"/>
              </w:rPr>
            </w:pPr>
            <w:r w:rsidRPr="00195CBE">
              <w:rPr>
                <w:rFonts w:eastAsia="Calibri"/>
                <w:sz w:val="22"/>
                <w:szCs w:val="22"/>
              </w:rPr>
              <w:t xml:space="preserve">skysčių klampumo </w:t>
            </w:r>
          </w:p>
        </w:tc>
        <w:tc>
          <w:tcPr>
            <w:tcW w:w="431"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0" w:type="dxa"/>
            <w:shd w:val="clear" w:color="auto" w:fill="BDD6EE"/>
            <w:vAlign w:val="center"/>
          </w:tcPr>
          <w:p w:rsidR="00F33756" w:rsidRPr="00195CBE" w:rsidRDefault="00F33756" w:rsidP="00195CBE">
            <w:pPr>
              <w:keepNext/>
              <w:jc w:val="center"/>
              <w:rPr>
                <w:rFonts w:eastAsia="Calibri"/>
                <w:szCs w:val="22"/>
              </w:rPr>
            </w:pPr>
          </w:p>
        </w:tc>
        <w:tc>
          <w:tcPr>
            <w:tcW w:w="426"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567"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6"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567" w:type="dxa"/>
            <w:shd w:val="clear" w:color="auto" w:fill="BDD6EE"/>
            <w:vAlign w:val="center"/>
          </w:tcPr>
          <w:p w:rsidR="00F33756" w:rsidRPr="00195CBE" w:rsidRDefault="00F33756" w:rsidP="00195CBE">
            <w:pPr>
              <w:keepNext/>
              <w:jc w:val="center"/>
              <w:rPr>
                <w:rFonts w:eastAsia="Calibri"/>
                <w:szCs w:val="22"/>
              </w:rPr>
            </w:pPr>
            <w:r w:rsidRPr="00195CBE">
              <w:rPr>
                <w:rFonts w:eastAsia="Calibri"/>
                <w:szCs w:val="22"/>
              </w:rPr>
              <w:t>x</w:t>
            </w:r>
          </w:p>
        </w:tc>
      </w:tr>
      <w:tr w:rsidR="00F33756" w:rsidRPr="005B0605" w:rsidTr="00CC44CD">
        <w:trPr>
          <w:jc w:val="center"/>
        </w:trPr>
        <w:tc>
          <w:tcPr>
            <w:tcW w:w="3121" w:type="dxa"/>
            <w:shd w:val="clear" w:color="auto" w:fill="BDD6EE"/>
          </w:tcPr>
          <w:p w:rsidR="00F33756" w:rsidRPr="00195CBE" w:rsidRDefault="00F33756" w:rsidP="00195CBE">
            <w:pPr>
              <w:keepNext/>
              <w:rPr>
                <w:rFonts w:eastAsia="Calibri"/>
                <w:sz w:val="22"/>
                <w:szCs w:val="22"/>
                <w:highlight w:val="yellow"/>
              </w:rPr>
            </w:pPr>
            <w:r w:rsidRPr="00195CBE">
              <w:rPr>
                <w:rFonts w:eastAsia="Calibri"/>
                <w:sz w:val="22"/>
                <w:szCs w:val="22"/>
              </w:rPr>
              <w:t xml:space="preserve">skysčių tankio </w:t>
            </w:r>
          </w:p>
        </w:tc>
        <w:tc>
          <w:tcPr>
            <w:tcW w:w="431"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0" w:type="dxa"/>
            <w:shd w:val="clear" w:color="auto" w:fill="BDD6EE"/>
            <w:vAlign w:val="center"/>
          </w:tcPr>
          <w:p w:rsidR="00F33756" w:rsidRPr="00195CBE" w:rsidRDefault="00F33756" w:rsidP="00195CBE">
            <w:pPr>
              <w:keepNext/>
              <w:jc w:val="center"/>
              <w:rPr>
                <w:rFonts w:eastAsia="Calibri"/>
                <w:szCs w:val="22"/>
              </w:rPr>
            </w:pPr>
          </w:p>
        </w:tc>
        <w:tc>
          <w:tcPr>
            <w:tcW w:w="426"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BDD6EE"/>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567"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426" w:type="dxa"/>
            <w:shd w:val="clear" w:color="auto" w:fill="BDD6EE"/>
            <w:vAlign w:val="center"/>
          </w:tcPr>
          <w:p w:rsidR="00F33756" w:rsidRPr="00195CBE" w:rsidRDefault="00F33756" w:rsidP="00195CBE">
            <w:pPr>
              <w:keepNext/>
              <w:jc w:val="center"/>
              <w:rPr>
                <w:rFonts w:eastAsia="Calibri"/>
                <w:szCs w:val="22"/>
              </w:rPr>
            </w:pPr>
          </w:p>
        </w:tc>
        <w:tc>
          <w:tcPr>
            <w:tcW w:w="425" w:type="dxa"/>
            <w:shd w:val="clear" w:color="auto" w:fill="BDD6EE"/>
            <w:vAlign w:val="center"/>
          </w:tcPr>
          <w:p w:rsidR="00F33756" w:rsidRPr="00195CBE" w:rsidRDefault="00F33756" w:rsidP="00195CBE">
            <w:pPr>
              <w:keepNext/>
              <w:jc w:val="center"/>
              <w:rPr>
                <w:rFonts w:eastAsia="Calibri"/>
                <w:szCs w:val="22"/>
              </w:rPr>
            </w:pPr>
          </w:p>
        </w:tc>
        <w:tc>
          <w:tcPr>
            <w:tcW w:w="567" w:type="dxa"/>
            <w:shd w:val="clear" w:color="auto" w:fill="BDD6EE"/>
            <w:vAlign w:val="center"/>
          </w:tcPr>
          <w:p w:rsidR="00F33756" w:rsidRPr="00195CBE" w:rsidRDefault="00F33756" w:rsidP="00195CBE">
            <w:pPr>
              <w:keepNext/>
              <w:jc w:val="center"/>
              <w:rPr>
                <w:rFonts w:eastAsia="Calibri"/>
                <w:szCs w:val="22"/>
              </w:rPr>
            </w:pPr>
            <w:r w:rsidRPr="00195CBE">
              <w:rPr>
                <w:rFonts w:eastAsia="Calibri"/>
                <w:szCs w:val="22"/>
              </w:rPr>
              <w:t>x</w:t>
            </w:r>
          </w:p>
        </w:tc>
      </w:tr>
      <w:tr w:rsidR="00F33756" w:rsidRPr="005B0605" w:rsidTr="00CC44CD">
        <w:trPr>
          <w:jc w:val="center"/>
        </w:trPr>
        <w:tc>
          <w:tcPr>
            <w:tcW w:w="3121" w:type="dxa"/>
            <w:shd w:val="clear" w:color="auto" w:fill="FFF2CC"/>
          </w:tcPr>
          <w:p w:rsidR="00F33756" w:rsidRPr="00195CBE" w:rsidRDefault="00F33756" w:rsidP="00195CBE">
            <w:pPr>
              <w:keepNext/>
              <w:rPr>
                <w:rFonts w:eastAsia="Calibri"/>
                <w:sz w:val="22"/>
                <w:szCs w:val="22"/>
                <w:highlight w:val="yellow"/>
              </w:rPr>
            </w:pPr>
            <w:r w:rsidRPr="00195CBE">
              <w:rPr>
                <w:rFonts w:eastAsia="Calibri"/>
                <w:sz w:val="22"/>
                <w:szCs w:val="22"/>
              </w:rPr>
              <w:t xml:space="preserve">skysčių (vandens) tūrio ir debito </w:t>
            </w:r>
          </w:p>
        </w:tc>
        <w:tc>
          <w:tcPr>
            <w:tcW w:w="431"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0" w:type="dxa"/>
            <w:shd w:val="clear" w:color="auto" w:fill="FFF2CC"/>
            <w:vAlign w:val="center"/>
          </w:tcPr>
          <w:p w:rsidR="00F33756" w:rsidRPr="00195CBE" w:rsidRDefault="00F33756" w:rsidP="00195CBE">
            <w:pPr>
              <w:keepNext/>
              <w:jc w:val="center"/>
              <w:rPr>
                <w:rFonts w:eastAsia="Calibri"/>
                <w:szCs w:val="22"/>
              </w:rPr>
            </w:pPr>
          </w:p>
        </w:tc>
        <w:tc>
          <w:tcPr>
            <w:tcW w:w="426"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567"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426"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567" w:type="dxa"/>
            <w:shd w:val="clear" w:color="auto" w:fill="FFF2CC"/>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FFF2CC"/>
          </w:tcPr>
          <w:p w:rsidR="00F33756" w:rsidRPr="00195CBE" w:rsidRDefault="00F33756" w:rsidP="00195CBE">
            <w:pPr>
              <w:keepNext/>
              <w:rPr>
                <w:rFonts w:eastAsia="Calibri"/>
                <w:sz w:val="22"/>
                <w:szCs w:val="22"/>
                <w:highlight w:val="yellow"/>
              </w:rPr>
            </w:pPr>
            <w:r w:rsidRPr="00195CBE">
              <w:rPr>
                <w:rFonts w:eastAsia="Calibri"/>
                <w:sz w:val="22"/>
                <w:szCs w:val="22"/>
              </w:rPr>
              <w:t xml:space="preserve">skysčių (naftos ir naftos produktų) tūrio ir debito </w:t>
            </w:r>
          </w:p>
        </w:tc>
        <w:tc>
          <w:tcPr>
            <w:tcW w:w="431"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0" w:type="dxa"/>
            <w:shd w:val="clear" w:color="auto" w:fill="FFF2CC"/>
            <w:vAlign w:val="center"/>
          </w:tcPr>
          <w:p w:rsidR="00F33756" w:rsidRPr="00195CBE" w:rsidRDefault="00F33756" w:rsidP="00195CBE">
            <w:pPr>
              <w:keepNext/>
              <w:jc w:val="center"/>
              <w:rPr>
                <w:rFonts w:eastAsia="Calibri"/>
                <w:szCs w:val="22"/>
              </w:rPr>
            </w:pPr>
          </w:p>
        </w:tc>
        <w:tc>
          <w:tcPr>
            <w:tcW w:w="426"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567"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426"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567" w:type="dxa"/>
            <w:shd w:val="clear" w:color="auto" w:fill="FFF2CC"/>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FFF2CC"/>
          </w:tcPr>
          <w:p w:rsidR="00F33756" w:rsidRPr="00195CBE" w:rsidRDefault="00F33756" w:rsidP="00195CBE">
            <w:pPr>
              <w:keepNext/>
              <w:rPr>
                <w:rFonts w:eastAsia="Calibri"/>
                <w:sz w:val="22"/>
                <w:szCs w:val="22"/>
                <w:highlight w:val="yellow"/>
              </w:rPr>
            </w:pPr>
            <w:r w:rsidRPr="00195CBE">
              <w:rPr>
                <w:rFonts w:eastAsia="Calibri"/>
                <w:sz w:val="22"/>
                <w:szCs w:val="22"/>
              </w:rPr>
              <w:t xml:space="preserve">oro (dujų) tūrio ir debito </w:t>
            </w:r>
          </w:p>
        </w:tc>
        <w:tc>
          <w:tcPr>
            <w:tcW w:w="431"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0" w:type="dxa"/>
            <w:shd w:val="clear" w:color="auto" w:fill="FFF2CC"/>
            <w:vAlign w:val="center"/>
          </w:tcPr>
          <w:p w:rsidR="00F33756" w:rsidRPr="00195CBE" w:rsidRDefault="00F33756" w:rsidP="00195CBE">
            <w:pPr>
              <w:keepNext/>
              <w:jc w:val="center"/>
              <w:rPr>
                <w:rFonts w:eastAsia="Calibri"/>
                <w:szCs w:val="22"/>
              </w:rPr>
            </w:pPr>
          </w:p>
        </w:tc>
        <w:tc>
          <w:tcPr>
            <w:tcW w:w="426"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567"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426" w:type="dxa"/>
            <w:shd w:val="clear" w:color="auto" w:fill="FFF2CC"/>
            <w:vAlign w:val="center"/>
          </w:tcPr>
          <w:p w:rsidR="00F33756" w:rsidRPr="00195CBE" w:rsidRDefault="00F33756" w:rsidP="00195CBE">
            <w:pPr>
              <w:keepNext/>
              <w:jc w:val="center"/>
              <w:rPr>
                <w:rFonts w:eastAsia="Calibri"/>
                <w:szCs w:val="22"/>
              </w:rPr>
            </w:pPr>
          </w:p>
        </w:tc>
        <w:tc>
          <w:tcPr>
            <w:tcW w:w="425" w:type="dxa"/>
            <w:shd w:val="clear" w:color="auto" w:fill="FFF2CC"/>
            <w:vAlign w:val="center"/>
          </w:tcPr>
          <w:p w:rsidR="00F33756" w:rsidRPr="00195CBE" w:rsidRDefault="00F33756" w:rsidP="00195CBE">
            <w:pPr>
              <w:keepNext/>
              <w:jc w:val="center"/>
              <w:rPr>
                <w:rFonts w:eastAsia="Calibri"/>
                <w:szCs w:val="22"/>
              </w:rPr>
            </w:pPr>
          </w:p>
        </w:tc>
        <w:tc>
          <w:tcPr>
            <w:tcW w:w="567" w:type="dxa"/>
            <w:shd w:val="clear" w:color="auto" w:fill="FFF2CC"/>
            <w:vAlign w:val="center"/>
          </w:tcPr>
          <w:p w:rsidR="00F33756" w:rsidRPr="00195CBE" w:rsidRDefault="00F33756" w:rsidP="00195CBE">
            <w:pPr>
              <w:keepNext/>
              <w:jc w:val="center"/>
              <w:rPr>
                <w:rFonts w:eastAsia="Calibri"/>
                <w:szCs w:val="22"/>
              </w:rPr>
            </w:pPr>
          </w:p>
        </w:tc>
      </w:tr>
      <w:tr w:rsidR="00F33756" w:rsidRPr="005B0605" w:rsidTr="00CC44CD">
        <w:trPr>
          <w:jc w:val="center"/>
        </w:trPr>
        <w:tc>
          <w:tcPr>
            <w:tcW w:w="3121" w:type="dxa"/>
            <w:shd w:val="clear" w:color="auto" w:fill="FFF2CC"/>
          </w:tcPr>
          <w:p w:rsidR="00F33756" w:rsidRPr="00195CBE" w:rsidRDefault="00F33756" w:rsidP="00F33756">
            <w:pPr>
              <w:keepNext/>
              <w:rPr>
                <w:rFonts w:eastAsia="Calibri"/>
                <w:sz w:val="22"/>
                <w:szCs w:val="22"/>
                <w:highlight w:val="yellow"/>
              </w:rPr>
            </w:pPr>
            <w:r w:rsidRPr="00195CBE">
              <w:rPr>
                <w:rFonts w:eastAsia="Calibri"/>
                <w:sz w:val="22"/>
                <w:szCs w:val="22"/>
              </w:rPr>
              <w:t xml:space="preserve">oro (dujų) greičio vieneto </w:t>
            </w:r>
          </w:p>
        </w:tc>
        <w:tc>
          <w:tcPr>
            <w:tcW w:w="431" w:type="dxa"/>
            <w:shd w:val="clear" w:color="auto" w:fill="FFF2CC"/>
            <w:vAlign w:val="center"/>
          </w:tcPr>
          <w:p w:rsidR="00F33756" w:rsidRPr="00195CBE" w:rsidRDefault="00F33756" w:rsidP="00F33756">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F33756">
            <w:pPr>
              <w:keepNext/>
              <w:jc w:val="center"/>
              <w:rPr>
                <w:rFonts w:eastAsia="Calibri"/>
                <w:szCs w:val="22"/>
              </w:rPr>
            </w:pPr>
            <w:r w:rsidRPr="00195CBE">
              <w:rPr>
                <w:rFonts w:eastAsia="Calibri"/>
                <w:szCs w:val="22"/>
              </w:rPr>
              <w:t>x</w:t>
            </w:r>
          </w:p>
        </w:tc>
        <w:tc>
          <w:tcPr>
            <w:tcW w:w="425" w:type="dxa"/>
            <w:shd w:val="clear" w:color="auto" w:fill="FFF2CC"/>
            <w:vAlign w:val="center"/>
          </w:tcPr>
          <w:p w:rsidR="00F33756" w:rsidRPr="00195CBE" w:rsidRDefault="00F33756" w:rsidP="00F33756">
            <w:pPr>
              <w:keepNext/>
              <w:jc w:val="center"/>
              <w:rPr>
                <w:rFonts w:eastAsia="Calibri"/>
                <w:szCs w:val="22"/>
              </w:rPr>
            </w:pPr>
            <w:r w:rsidRPr="00195CBE">
              <w:rPr>
                <w:rFonts w:eastAsia="Calibri"/>
                <w:szCs w:val="22"/>
              </w:rPr>
              <w:t>x</w:t>
            </w:r>
          </w:p>
        </w:tc>
        <w:tc>
          <w:tcPr>
            <w:tcW w:w="420" w:type="dxa"/>
            <w:shd w:val="clear" w:color="auto" w:fill="FFF2CC"/>
            <w:vAlign w:val="center"/>
          </w:tcPr>
          <w:p w:rsidR="00F33756" w:rsidRPr="00195CBE" w:rsidRDefault="00F33756" w:rsidP="00F33756">
            <w:pPr>
              <w:keepNext/>
              <w:jc w:val="center"/>
              <w:rPr>
                <w:rFonts w:eastAsia="Calibri"/>
                <w:szCs w:val="22"/>
              </w:rPr>
            </w:pPr>
          </w:p>
        </w:tc>
        <w:tc>
          <w:tcPr>
            <w:tcW w:w="426" w:type="dxa"/>
            <w:shd w:val="clear" w:color="auto" w:fill="FFF2CC"/>
            <w:vAlign w:val="center"/>
          </w:tcPr>
          <w:p w:rsidR="00F33756" w:rsidRPr="00195CBE" w:rsidRDefault="00F33756" w:rsidP="00F33756">
            <w:pPr>
              <w:keepNext/>
              <w:jc w:val="center"/>
              <w:rPr>
                <w:rFonts w:eastAsia="Calibri"/>
                <w:szCs w:val="22"/>
              </w:rPr>
            </w:pPr>
          </w:p>
        </w:tc>
        <w:tc>
          <w:tcPr>
            <w:tcW w:w="425" w:type="dxa"/>
            <w:shd w:val="clear" w:color="auto" w:fill="FFF2CC"/>
            <w:vAlign w:val="center"/>
          </w:tcPr>
          <w:p w:rsidR="00F33756" w:rsidRPr="00195CBE" w:rsidRDefault="00F33756" w:rsidP="00F33756">
            <w:pPr>
              <w:keepNext/>
              <w:jc w:val="center"/>
              <w:rPr>
                <w:rFonts w:eastAsia="Calibri"/>
                <w:szCs w:val="22"/>
              </w:rPr>
            </w:pPr>
          </w:p>
        </w:tc>
        <w:tc>
          <w:tcPr>
            <w:tcW w:w="425" w:type="dxa"/>
            <w:shd w:val="clear" w:color="auto" w:fill="FFF2CC"/>
            <w:vAlign w:val="center"/>
          </w:tcPr>
          <w:p w:rsidR="00F33756" w:rsidRPr="00195CBE" w:rsidRDefault="00F33756" w:rsidP="00F33756">
            <w:pPr>
              <w:keepNext/>
              <w:jc w:val="center"/>
              <w:rPr>
                <w:rFonts w:eastAsia="Calibri"/>
                <w:szCs w:val="22"/>
              </w:rPr>
            </w:pPr>
          </w:p>
        </w:tc>
        <w:tc>
          <w:tcPr>
            <w:tcW w:w="425" w:type="dxa"/>
            <w:shd w:val="clear" w:color="auto" w:fill="FFF2CC"/>
            <w:vAlign w:val="center"/>
          </w:tcPr>
          <w:p w:rsidR="00F33756" w:rsidRPr="00195CBE" w:rsidRDefault="00F33756" w:rsidP="00F33756">
            <w:pPr>
              <w:keepNext/>
              <w:jc w:val="center"/>
              <w:rPr>
                <w:rFonts w:eastAsia="Calibri"/>
                <w:szCs w:val="22"/>
              </w:rPr>
            </w:pPr>
          </w:p>
        </w:tc>
        <w:tc>
          <w:tcPr>
            <w:tcW w:w="567" w:type="dxa"/>
            <w:shd w:val="clear" w:color="auto" w:fill="FFF2CC"/>
            <w:vAlign w:val="center"/>
          </w:tcPr>
          <w:p w:rsidR="00F33756" w:rsidRPr="00195CBE" w:rsidRDefault="00F33756" w:rsidP="00F33756">
            <w:pPr>
              <w:keepNext/>
              <w:jc w:val="center"/>
              <w:rPr>
                <w:rFonts w:eastAsia="Calibri"/>
                <w:szCs w:val="22"/>
              </w:rPr>
            </w:pPr>
            <w:r>
              <w:rPr>
                <w:rFonts w:eastAsia="Calibri"/>
                <w:szCs w:val="22"/>
              </w:rPr>
              <w:t>x</w:t>
            </w:r>
          </w:p>
        </w:tc>
        <w:tc>
          <w:tcPr>
            <w:tcW w:w="425" w:type="dxa"/>
            <w:shd w:val="clear" w:color="auto" w:fill="FFF2CC"/>
            <w:vAlign w:val="center"/>
          </w:tcPr>
          <w:p w:rsidR="00F33756" w:rsidRPr="00195CBE" w:rsidRDefault="00F33756" w:rsidP="00F33756">
            <w:pPr>
              <w:keepNext/>
              <w:jc w:val="center"/>
              <w:rPr>
                <w:rFonts w:eastAsia="Calibri"/>
                <w:szCs w:val="22"/>
              </w:rPr>
            </w:pPr>
          </w:p>
        </w:tc>
        <w:tc>
          <w:tcPr>
            <w:tcW w:w="426" w:type="dxa"/>
            <w:shd w:val="clear" w:color="auto" w:fill="FFF2CC"/>
            <w:vAlign w:val="center"/>
          </w:tcPr>
          <w:p w:rsidR="00F33756" w:rsidRPr="00195CBE" w:rsidRDefault="00F33756" w:rsidP="00F33756">
            <w:pPr>
              <w:keepNext/>
              <w:jc w:val="center"/>
              <w:rPr>
                <w:rFonts w:eastAsia="Calibri"/>
                <w:szCs w:val="22"/>
              </w:rPr>
            </w:pPr>
          </w:p>
        </w:tc>
        <w:tc>
          <w:tcPr>
            <w:tcW w:w="425" w:type="dxa"/>
            <w:shd w:val="clear" w:color="auto" w:fill="FFF2CC"/>
            <w:vAlign w:val="center"/>
          </w:tcPr>
          <w:p w:rsidR="00F33756" w:rsidRPr="00195CBE" w:rsidRDefault="00F33756" w:rsidP="00F33756">
            <w:pPr>
              <w:keepNext/>
              <w:jc w:val="center"/>
              <w:rPr>
                <w:rFonts w:eastAsia="Calibri"/>
                <w:szCs w:val="22"/>
              </w:rPr>
            </w:pPr>
          </w:p>
        </w:tc>
        <w:tc>
          <w:tcPr>
            <w:tcW w:w="567" w:type="dxa"/>
            <w:shd w:val="clear" w:color="auto" w:fill="FFF2CC"/>
            <w:vAlign w:val="center"/>
          </w:tcPr>
          <w:p w:rsidR="00F33756" w:rsidRPr="00195CBE" w:rsidRDefault="00F33756" w:rsidP="00F33756">
            <w:pPr>
              <w:keepNext/>
              <w:jc w:val="center"/>
              <w:rPr>
                <w:rFonts w:eastAsia="Calibri"/>
                <w:szCs w:val="22"/>
              </w:rPr>
            </w:pPr>
          </w:p>
        </w:tc>
      </w:tr>
      <w:tr w:rsidR="00F33756" w:rsidRPr="005B0605" w:rsidTr="00CC44CD">
        <w:trPr>
          <w:jc w:val="center"/>
        </w:trPr>
        <w:tc>
          <w:tcPr>
            <w:tcW w:w="3121" w:type="dxa"/>
            <w:shd w:val="clear" w:color="auto" w:fill="auto"/>
          </w:tcPr>
          <w:p w:rsidR="00F33756" w:rsidRPr="00195CBE" w:rsidRDefault="00F33756" w:rsidP="00F33756">
            <w:pPr>
              <w:keepNext/>
              <w:rPr>
                <w:rFonts w:eastAsia="Calibri"/>
                <w:sz w:val="22"/>
                <w:szCs w:val="22"/>
                <w:highlight w:val="yellow"/>
              </w:rPr>
            </w:pPr>
            <w:r w:rsidRPr="00195CBE">
              <w:rPr>
                <w:rFonts w:eastAsia="Calibri"/>
                <w:sz w:val="22"/>
                <w:szCs w:val="22"/>
              </w:rPr>
              <w:t xml:space="preserve">temperatūros </w:t>
            </w:r>
          </w:p>
        </w:tc>
        <w:tc>
          <w:tcPr>
            <w:tcW w:w="431"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0" w:type="dxa"/>
            <w:shd w:val="clear" w:color="auto" w:fill="auto"/>
            <w:vAlign w:val="center"/>
          </w:tcPr>
          <w:p w:rsidR="00F33756" w:rsidRPr="00195CBE" w:rsidRDefault="00F33756" w:rsidP="00F33756">
            <w:pPr>
              <w:keepNext/>
              <w:jc w:val="center"/>
              <w:rPr>
                <w:rFonts w:eastAsia="Calibri"/>
                <w:szCs w:val="22"/>
              </w:rPr>
            </w:pPr>
          </w:p>
        </w:tc>
        <w:tc>
          <w:tcPr>
            <w:tcW w:w="426"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567"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r w:rsidRPr="00195CBE">
              <w:rPr>
                <w:rFonts w:eastAsia="Calibri"/>
                <w:szCs w:val="22"/>
              </w:rPr>
              <w:t>x</w:t>
            </w:r>
          </w:p>
        </w:tc>
        <w:tc>
          <w:tcPr>
            <w:tcW w:w="426"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567" w:type="dxa"/>
            <w:shd w:val="clear" w:color="auto" w:fill="auto"/>
            <w:vAlign w:val="center"/>
          </w:tcPr>
          <w:p w:rsidR="00F33756" w:rsidRPr="00195CBE" w:rsidRDefault="00F33756" w:rsidP="00F33756">
            <w:pPr>
              <w:keepNext/>
              <w:jc w:val="center"/>
              <w:rPr>
                <w:rFonts w:eastAsia="Calibri"/>
                <w:szCs w:val="22"/>
              </w:rPr>
            </w:pPr>
          </w:p>
        </w:tc>
      </w:tr>
      <w:tr w:rsidR="00F33756" w:rsidRPr="005B0605" w:rsidTr="00CC44CD">
        <w:trPr>
          <w:jc w:val="center"/>
        </w:trPr>
        <w:tc>
          <w:tcPr>
            <w:tcW w:w="3121" w:type="dxa"/>
            <w:shd w:val="clear" w:color="auto" w:fill="auto"/>
          </w:tcPr>
          <w:p w:rsidR="00F33756" w:rsidRPr="00195CBE" w:rsidRDefault="00F33756" w:rsidP="00F33756">
            <w:pPr>
              <w:keepNext/>
              <w:rPr>
                <w:rFonts w:eastAsia="Calibri"/>
                <w:sz w:val="22"/>
                <w:szCs w:val="22"/>
                <w:highlight w:val="yellow"/>
              </w:rPr>
            </w:pPr>
            <w:r w:rsidRPr="00195CBE">
              <w:rPr>
                <w:rFonts w:eastAsia="Calibri"/>
                <w:sz w:val="22"/>
                <w:szCs w:val="22"/>
              </w:rPr>
              <w:t xml:space="preserve">metrologijos chemijoje etaloniniai matavimo metodai </w:t>
            </w:r>
          </w:p>
        </w:tc>
        <w:tc>
          <w:tcPr>
            <w:tcW w:w="431"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0" w:type="dxa"/>
            <w:shd w:val="clear" w:color="auto" w:fill="auto"/>
            <w:vAlign w:val="center"/>
          </w:tcPr>
          <w:p w:rsidR="00F33756" w:rsidRPr="00195CBE" w:rsidRDefault="00F33756" w:rsidP="00F33756">
            <w:pPr>
              <w:keepNext/>
              <w:jc w:val="center"/>
              <w:rPr>
                <w:rFonts w:eastAsia="Calibri"/>
                <w:szCs w:val="22"/>
              </w:rPr>
            </w:pPr>
          </w:p>
        </w:tc>
        <w:tc>
          <w:tcPr>
            <w:tcW w:w="426"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r w:rsidRPr="00195CBE">
              <w:rPr>
                <w:rFonts w:eastAsia="Calibri"/>
                <w:szCs w:val="22"/>
              </w:rPr>
              <w:t>x</w:t>
            </w:r>
          </w:p>
        </w:tc>
        <w:tc>
          <w:tcPr>
            <w:tcW w:w="425" w:type="dxa"/>
            <w:shd w:val="clear" w:color="auto" w:fill="auto"/>
            <w:vAlign w:val="center"/>
          </w:tcPr>
          <w:p w:rsidR="00F33756" w:rsidRPr="00195CBE" w:rsidRDefault="00F33756" w:rsidP="00F33756">
            <w:pPr>
              <w:keepNext/>
              <w:jc w:val="center"/>
              <w:rPr>
                <w:rFonts w:eastAsia="Calibri"/>
                <w:szCs w:val="22"/>
              </w:rPr>
            </w:pPr>
          </w:p>
        </w:tc>
        <w:tc>
          <w:tcPr>
            <w:tcW w:w="567"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6"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567" w:type="dxa"/>
            <w:shd w:val="clear" w:color="auto" w:fill="auto"/>
            <w:vAlign w:val="center"/>
          </w:tcPr>
          <w:p w:rsidR="00F33756" w:rsidRPr="00195CBE" w:rsidRDefault="00F33756" w:rsidP="00F33756">
            <w:pPr>
              <w:keepNext/>
              <w:jc w:val="center"/>
              <w:rPr>
                <w:rFonts w:eastAsia="Calibri"/>
                <w:szCs w:val="22"/>
              </w:rPr>
            </w:pPr>
            <w:r w:rsidRPr="00195CBE">
              <w:rPr>
                <w:rFonts w:eastAsia="Calibri"/>
                <w:szCs w:val="22"/>
              </w:rPr>
              <w:t>x</w:t>
            </w:r>
          </w:p>
        </w:tc>
      </w:tr>
      <w:tr w:rsidR="00F33756" w:rsidRPr="005B0605" w:rsidTr="00CC44CD">
        <w:trPr>
          <w:jc w:val="center"/>
        </w:trPr>
        <w:tc>
          <w:tcPr>
            <w:tcW w:w="3121" w:type="dxa"/>
            <w:shd w:val="clear" w:color="auto" w:fill="auto"/>
          </w:tcPr>
          <w:p w:rsidR="00F33756" w:rsidRPr="00195CBE" w:rsidRDefault="00F33756" w:rsidP="00F33756">
            <w:pPr>
              <w:keepNext/>
              <w:rPr>
                <w:rFonts w:eastAsia="Calibri"/>
                <w:sz w:val="22"/>
                <w:szCs w:val="22"/>
                <w:highlight w:val="yellow"/>
              </w:rPr>
            </w:pPr>
            <w:r w:rsidRPr="00195CBE">
              <w:rPr>
                <w:rFonts w:eastAsia="Calibri"/>
                <w:sz w:val="22"/>
                <w:szCs w:val="22"/>
              </w:rPr>
              <w:t xml:space="preserve">jonizuojančiosios spinduliuotės </w:t>
            </w:r>
          </w:p>
        </w:tc>
        <w:tc>
          <w:tcPr>
            <w:tcW w:w="431"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0" w:type="dxa"/>
            <w:shd w:val="clear" w:color="auto" w:fill="auto"/>
            <w:vAlign w:val="center"/>
          </w:tcPr>
          <w:p w:rsidR="00F33756" w:rsidRPr="00195CBE" w:rsidRDefault="00F33756" w:rsidP="00F33756">
            <w:pPr>
              <w:keepNext/>
              <w:jc w:val="center"/>
              <w:rPr>
                <w:rFonts w:eastAsia="Calibri"/>
                <w:szCs w:val="22"/>
              </w:rPr>
            </w:pPr>
          </w:p>
        </w:tc>
        <w:tc>
          <w:tcPr>
            <w:tcW w:w="426"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567"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426" w:type="dxa"/>
            <w:shd w:val="clear" w:color="auto" w:fill="auto"/>
            <w:vAlign w:val="center"/>
          </w:tcPr>
          <w:p w:rsidR="00F33756" w:rsidRPr="00195CBE" w:rsidRDefault="00F33756" w:rsidP="00F33756">
            <w:pPr>
              <w:keepNext/>
              <w:jc w:val="center"/>
              <w:rPr>
                <w:rFonts w:eastAsia="Calibri"/>
                <w:szCs w:val="22"/>
              </w:rPr>
            </w:pPr>
          </w:p>
        </w:tc>
        <w:tc>
          <w:tcPr>
            <w:tcW w:w="425" w:type="dxa"/>
            <w:shd w:val="clear" w:color="auto" w:fill="auto"/>
            <w:vAlign w:val="center"/>
          </w:tcPr>
          <w:p w:rsidR="00F33756" w:rsidRPr="00195CBE" w:rsidRDefault="00F33756" w:rsidP="00F33756">
            <w:pPr>
              <w:keepNext/>
              <w:jc w:val="center"/>
              <w:rPr>
                <w:rFonts w:eastAsia="Calibri"/>
                <w:szCs w:val="22"/>
              </w:rPr>
            </w:pPr>
          </w:p>
        </w:tc>
        <w:tc>
          <w:tcPr>
            <w:tcW w:w="567" w:type="dxa"/>
            <w:shd w:val="clear" w:color="auto" w:fill="auto"/>
            <w:vAlign w:val="center"/>
          </w:tcPr>
          <w:p w:rsidR="00F33756" w:rsidRPr="00195CBE" w:rsidRDefault="00F33756" w:rsidP="00F33756">
            <w:pPr>
              <w:keepNext/>
              <w:jc w:val="center"/>
              <w:rPr>
                <w:rFonts w:eastAsia="Calibri"/>
                <w:szCs w:val="22"/>
              </w:rPr>
            </w:pPr>
            <w:r w:rsidRPr="00195CBE">
              <w:rPr>
                <w:rFonts w:eastAsia="Calibri"/>
                <w:szCs w:val="22"/>
              </w:rPr>
              <w:t>x</w:t>
            </w:r>
          </w:p>
        </w:tc>
      </w:tr>
    </w:tbl>
    <w:p w:rsidR="00C249B1" w:rsidRPr="00647D43" w:rsidRDefault="00647D43" w:rsidP="00405D01">
      <w:pPr>
        <w:spacing w:before="240" w:after="240" w:line="360" w:lineRule="auto"/>
        <w:ind w:firstLine="567"/>
        <w:jc w:val="center"/>
        <w:rPr>
          <w:b/>
          <w:caps/>
          <w:sz w:val="28"/>
          <w:szCs w:val="28"/>
        </w:rPr>
      </w:pPr>
      <w:r w:rsidRPr="00647D43">
        <w:rPr>
          <w:b/>
          <w:sz w:val="28"/>
          <w:szCs w:val="28"/>
        </w:rPr>
        <w:t>1.3 MATAVIM</w:t>
      </w:r>
      <w:r w:rsidR="008C3CC1">
        <w:rPr>
          <w:b/>
          <w:sz w:val="28"/>
          <w:szCs w:val="28"/>
        </w:rPr>
        <w:t>Ų</w:t>
      </w:r>
      <w:r w:rsidRPr="00647D43">
        <w:rPr>
          <w:b/>
          <w:sz w:val="28"/>
          <w:szCs w:val="28"/>
        </w:rPr>
        <w:t xml:space="preserve"> POREIKIŲ </w:t>
      </w:r>
      <w:r w:rsidRPr="00647D43">
        <w:rPr>
          <w:rFonts w:eastAsia="Calibri"/>
          <w:b/>
          <w:bCs/>
          <w:sz w:val="28"/>
          <w:szCs w:val="28"/>
        </w:rPr>
        <w:t>TYRIMAS</w:t>
      </w:r>
    </w:p>
    <w:p w:rsidR="00C249B1" w:rsidRPr="004A7318" w:rsidRDefault="00C249B1" w:rsidP="00405D01">
      <w:pPr>
        <w:spacing w:before="240" w:line="360" w:lineRule="auto"/>
        <w:ind w:firstLine="567"/>
        <w:jc w:val="both"/>
      </w:pPr>
      <w:r w:rsidRPr="004A7318">
        <w:t>Įmonių poreikių apklausa buvo atlikt</w:t>
      </w:r>
      <w:r>
        <w:t>a</w:t>
      </w:r>
      <w:r w:rsidRPr="004A7318">
        <w:t xml:space="preserve"> panaudojant v</w:t>
      </w:r>
      <w:r>
        <w:t xml:space="preserve">irtualų klausimyną. Klausimyno tikslas – </w:t>
      </w:r>
      <w:r w:rsidRPr="004A7318">
        <w:t xml:space="preserve">išsiaiškinti </w:t>
      </w:r>
      <w:r>
        <w:t xml:space="preserve">šiuos </w:t>
      </w:r>
      <w:r w:rsidRPr="004A7318">
        <w:t>su įmonių matavimo priemonių park</w:t>
      </w:r>
      <w:r>
        <w:t>u</w:t>
      </w:r>
      <w:r w:rsidRPr="004A7318">
        <w:t xml:space="preserve"> susijusius </w:t>
      </w:r>
      <w:r>
        <w:t>aspektus</w:t>
      </w:r>
      <w:r w:rsidRPr="004A7318">
        <w:t>:</w:t>
      </w:r>
    </w:p>
    <w:p w:rsidR="00C249B1" w:rsidRDefault="00C249B1" w:rsidP="00083E17">
      <w:pPr>
        <w:pStyle w:val="LightGrid-Accent3"/>
        <w:numPr>
          <w:ilvl w:val="0"/>
          <w:numId w:val="24"/>
        </w:numPr>
        <w:spacing w:line="360" w:lineRule="auto"/>
        <w:jc w:val="both"/>
        <w:rPr>
          <w:szCs w:val="24"/>
        </w:rPr>
      </w:pPr>
      <w:r>
        <w:rPr>
          <w:szCs w:val="24"/>
        </w:rPr>
        <w:t>d</w:t>
      </w:r>
      <w:r w:rsidRPr="004A7318">
        <w:rPr>
          <w:szCs w:val="24"/>
        </w:rPr>
        <w:t xml:space="preserve">ažniausiai </w:t>
      </w:r>
      <w:r>
        <w:rPr>
          <w:szCs w:val="24"/>
        </w:rPr>
        <w:t xml:space="preserve">/ </w:t>
      </w:r>
      <w:r w:rsidRPr="004A7318">
        <w:rPr>
          <w:szCs w:val="24"/>
        </w:rPr>
        <w:t>rečiausiai sutinkam</w:t>
      </w:r>
      <w:r>
        <w:rPr>
          <w:szCs w:val="24"/>
        </w:rPr>
        <w:t>a</w:t>
      </w:r>
      <w:r w:rsidRPr="004A7318">
        <w:rPr>
          <w:szCs w:val="24"/>
        </w:rPr>
        <w:t>s matavimo priemon</w:t>
      </w:r>
      <w:r>
        <w:rPr>
          <w:szCs w:val="24"/>
        </w:rPr>
        <w:t>es,</w:t>
      </w:r>
    </w:p>
    <w:p w:rsidR="00C249B1" w:rsidRPr="004A7318" w:rsidRDefault="00C249B1" w:rsidP="00083E17">
      <w:pPr>
        <w:pStyle w:val="LightGrid-Accent3"/>
        <w:numPr>
          <w:ilvl w:val="0"/>
          <w:numId w:val="24"/>
        </w:numPr>
        <w:spacing w:line="360" w:lineRule="auto"/>
        <w:jc w:val="both"/>
        <w:rPr>
          <w:szCs w:val="24"/>
        </w:rPr>
      </w:pPr>
      <w:r>
        <w:rPr>
          <w:szCs w:val="24"/>
        </w:rPr>
        <w:t>matavimo priemonių, kurios reikalinga metrologinė priežiūra kiekius,</w:t>
      </w:r>
    </w:p>
    <w:p w:rsidR="00C249B1" w:rsidRDefault="00C249B1" w:rsidP="00083E17">
      <w:pPr>
        <w:pStyle w:val="LightGrid-Accent3"/>
        <w:numPr>
          <w:ilvl w:val="0"/>
          <w:numId w:val="24"/>
        </w:numPr>
        <w:spacing w:line="360" w:lineRule="auto"/>
        <w:jc w:val="both"/>
        <w:rPr>
          <w:szCs w:val="24"/>
        </w:rPr>
      </w:pPr>
      <w:r>
        <w:rPr>
          <w:szCs w:val="24"/>
        </w:rPr>
        <w:t>matavimo p</w:t>
      </w:r>
      <w:r w:rsidRPr="004A7318">
        <w:rPr>
          <w:szCs w:val="24"/>
        </w:rPr>
        <w:t>riemonių kalibravimo periodiškumą</w:t>
      </w:r>
      <w:r>
        <w:rPr>
          <w:szCs w:val="24"/>
        </w:rPr>
        <w:t>,</w:t>
      </w:r>
    </w:p>
    <w:p w:rsidR="00C249B1" w:rsidRPr="004A7318" w:rsidRDefault="00C249B1" w:rsidP="00083E17">
      <w:pPr>
        <w:pStyle w:val="LightGrid-Accent3"/>
        <w:numPr>
          <w:ilvl w:val="0"/>
          <w:numId w:val="24"/>
        </w:numPr>
        <w:spacing w:line="360" w:lineRule="auto"/>
        <w:jc w:val="both"/>
        <w:rPr>
          <w:szCs w:val="24"/>
        </w:rPr>
      </w:pPr>
      <w:r>
        <w:rPr>
          <w:szCs w:val="24"/>
        </w:rPr>
        <w:t>k</w:t>
      </w:r>
      <w:r w:rsidRPr="004A7318">
        <w:rPr>
          <w:szCs w:val="24"/>
        </w:rPr>
        <w:t>alibravimo</w:t>
      </w:r>
      <w:r>
        <w:rPr>
          <w:szCs w:val="24"/>
        </w:rPr>
        <w:t xml:space="preserve"> </w:t>
      </w:r>
      <w:r w:rsidRPr="004A7318">
        <w:rPr>
          <w:szCs w:val="24"/>
        </w:rPr>
        <w:t>/</w:t>
      </w:r>
      <w:r>
        <w:rPr>
          <w:szCs w:val="24"/>
        </w:rPr>
        <w:t xml:space="preserve"> </w:t>
      </w:r>
      <w:r w:rsidRPr="004A7318">
        <w:rPr>
          <w:szCs w:val="24"/>
        </w:rPr>
        <w:t xml:space="preserve">patikros paslaugų atlikimo užsienyje ir Lietuvoje santykį. </w:t>
      </w:r>
    </w:p>
    <w:p w:rsidR="00C249B1" w:rsidRPr="004A7318" w:rsidRDefault="00C249B1" w:rsidP="00083E17">
      <w:pPr>
        <w:pStyle w:val="LightGrid-Accent3"/>
        <w:numPr>
          <w:ilvl w:val="0"/>
          <w:numId w:val="24"/>
        </w:numPr>
        <w:spacing w:line="360" w:lineRule="auto"/>
        <w:jc w:val="both"/>
        <w:rPr>
          <w:szCs w:val="24"/>
        </w:rPr>
      </w:pPr>
      <w:r>
        <w:rPr>
          <w:szCs w:val="24"/>
        </w:rPr>
        <w:t>m</w:t>
      </w:r>
      <w:r w:rsidRPr="004A7318">
        <w:rPr>
          <w:szCs w:val="24"/>
        </w:rPr>
        <w:t>etrologinių paslaugų kaštus įmonėje</w:t>
      </w:r>
      <w:r>
        <w:rPr>
          <w:szCs w:val="24"/>
        </w:rPr>
        <w:t xml:space="preserve"> per metus</w:t>
      </w:r>
      <w:r w:rsidRPr="004A7318">
        <w:rPr>
          <w:szCs w:val="24"/>
        </w:rPr>
        <w:t>.</w:t>
      </w:r>
    </w:p>
    <w:p w:rsidR="00FD2B46" w:rsidRPr="00FD2B46" w:rsidRDefault="00C249B1" w:rsidP="00FD2B46">
      <w:pPr>
        <w:pStyle w:val="NormalWeb"/>
        <w:kinsoku w:val="0"/>
        <w:overflowPunct w:val="0"/>
        <w:spacing w:before="0" w:beforeAutospacing="0" w:after="0" w:afterAutospacing="0" w:line="360" w:lineRule="auto"/>
        <w:ind w:firstLine="567"/>
        <w:textAlignment w:val="baseline"/>
      </w:pPr>
      <w:r w:rsidRPr="004A7318">
        <w:rPr>
          <w:lang w:val="lt-LT"/>
        </w:rPr>
        <w:t>Klausimynas suskirstytas į grupes pagal matuojamus dydžius</w:t>
      </w:r>
      <w:r>
        <w:rPr>
          <w:lang w:val="lt-LT"/>
        </w:rPr>
        <w:t xml:space="preserve">, atsižvelgiant į </w:t>
      </w:r>
      <w:r w:rsidRPr="00C00015">
        <w:rPr>
          <w:lang w:val="lt-LT"/>
        </w:rPr>
        <w:t>kuriamų valstybinių etalonų sąraš</w:t>
      </w:r>
      <w:r w:rsidR="00FD2B46" w:rsidRPr="00C00015">
        <w:rPr>
          <w:lang w:val="lt-LT"/>
        </w:rPr>
        <w:t xml:space="preserve">ą. </w:t>
      </w:r>
      <w:r w:rsidR="00FD2B46">
        <w:t>Klausimynas pateiktas adresu</w:t>
      </w:r>
      <w:r w:rsidR="001B36D9">
        <w:t xml:space="preserve">: </w:t>
      </w:r>
      <w:hyperlink r:id="rId17" w:history="1">
        <w:r w:rsidR="00FD2B46" w:rsidRPr="00FD2B46">
          <w:rPr>
            <w:rFonts w:eastAsia="MS PGothic"/>
            <w:color w:val="000000"/>
            <w:kern w:val="24"/>
            <w:u w:val="single"/>
          </w:rPr>
          <w:t>https://</w:t>
        </w:r>
      </w:hyperlink>
      <w:hyperlink r:id="rId18" w:history="1">
        <w:r w:rsidR="00FD2B46" w:rsidRPr="00FD2B46">
          <w:rPr>
            <w:rFonts w:eastAsia="MS PGothic"/>
            <w:color w:val="000000"/>
            <w:kern w:val="24"/>
            <w:u w:val="single"/>
          </w:rPr>
          <w:t>docs.google.com/forms/d/1lnbKF-Vd-fpyAr0MCCRHKlG4IArK4SoPManRwE38cL0/viewform</w:t>
        </w:r>
      </w:hyperlink>
      <w:r w:rsidR="00FD2B46">
        <w:rPr>
          <w:rFonts w:eastAsia="MS PGothic"/>
          <w:color w:val="000000"/>
          <w:kern w:val="24"/>
        </w:rPr>
        <w:t xml:space="preserve"> </w:t>
      </w:r>
    </w:p>
    <w:p w:rsidR="00C249B1" w:rsidRPr="004A7318" w:rsidRDefault="00C249B1" w:rsidP="00405D01">
      <w:pPr>
        <w:spacing w:line="360" w:lineRule="auto"/>
        <w:ind w:firstLine="567"/>
        <w:jc w:val="both"/>
      </w:pPr>
      <w:r w:rsidRPr="004A7318">
        <w:t xml:space="preserve">Per visą apklausos laikotarpį </w:t>
      </w:r>
      <w:r w:rsidR="00FD2B46">
        <w:t>(a</w:t>
      </w:r>
      <w:r w:rsidR="0056588F">
        <w:t>pie</w:t>
      </w:r>
      <w:r w:rsidR="00FD2B46">
        <w:t xml:space="preserve"> 1,5 mėnesio) </w:t>
      </w:r>
      <w:r w:rsidRPr="004A7318">
        <w:t>į klausimyno klausimus atsakė</w:t>
      </w:r>
      <w:r>
        <w:t xml:space="preserve"> 23 </w:t>
      </w:r>
      <w:r w:rsidR="006A7793">
        <w:t xml:space="preserve">įmonės </w:t>
      </w:r>
      <w:r>
        <w:t>(įskaitant metrologijos centrus)</w:t>
      </w:r>
      <w:r w:rsidR="001B36D9">
        <w:t xml:space="preserve">. </w:t>
      </w:r>
      <w:r w:rsidR="008C3CC1">
        <w:t xml:space="preserve">Kadangi respondentų tarpe nebuvo didžiųjų energetikos įmonių, todėl </w:t>
      </w:r>
      <w:r w:rsidR="008C3CC1">
        <w:lastRenderedPageBreak/>
        <w:t>debito matavimo srityje gauti rezultatai neatspindi realios situacijos.</w:t>
      </w:r>
      <w:r w:rsidR="00405D01">
        <w:t xml:space="preserve"> </w:t>
      </w:r>
      <w:r w:rsidRPr="004A7318">
        <w:t xml:space="preserve">Iš visų matuojamų dydžių labiausiai išsiskyrė </w:t>
      </w:r>
      <w:r w:rsidRPr="00E67E62">
        <w:t xml:space="preserve">masės </w:t>
      </w:r>
      <w:r w:rsidRPr="004A7318">
        <w:t xml:space="preserve">matavimai. </w:t>
      </w:r>
      <w:r w:rsidRPr="00FD2B46">
        <w:t xml:space="preserve">Visos </w:t>
      </w:r>
      <w:r>
        <w:t xml:space="preserve">apklausoje dalyvavusios </w:t>
      </w:r>
      <w:r w:rsidRPr="004A7318">
        <w:t xml:space="preserve">įmonės </w:t>
      </w:r>
      <w:r>
        <w:t xml:space="preserve">nurodė </w:t>
      </w:r>
      <w:r w:rsidRPr="004A7318">
        <w:t>atlieka</w:t>
      </w:r>
      <w:r>
        <w:t>nčios</w:t>
      </w:r>
      <w:r w:rsidRPr="004A7318">
        <w:t xml:space="preserve"> šio dydžio matavimus. Tačiau turimų matavimo priemonių ir matų susijusi</w:t>
      </w:r>
      <w:r>
        <w:t>ų</w:t>
      </w:r>
      <w:r w:rsidRPr="004A7318">
        <w:t xml:space="preserve"> su masės matavimu skaičius šiose įmonėse labai išsiskyrė. </w:t>
      </w:r>
      <w:r>
        <w:t>P</w:t>
      </w:r>
      <w:r w:rsidRPr="004A7318">
        <w:t>riemonių skaiči</w:t>
      </w:r>
      <w:r>
        <w:t>a</w:t>
      </w:r>
      <w:r w:rsidRPr="004A7318">
        <w:t xml:space="preserve">us </w:t>
      </w:r>
      <w:r>
        <w:t xml:space="preserve">pasiskirstymas įmonėse </w:t>
      </w:r>
      <w:r w:rsidRPr="004A7318">
        <w:t xml:space="preserve">pateiktas </w:t>
      </w:r>
      <w:r w:rsidR="00D56615">
        <w:t>8</w:t>
      </w:r>
      <w:r w:rsidRPr="004A7318">
        <w:t xml:space="preserve"> </w:t>
      </w:r>
      <w:r>
        <w:t>pav.</w:t>
      </w:r>
      <w:r w:rsidRPr="004A7318">
        <w:t xml:space="preserve"> </w:t>
      </w:r>
    </w:p>
    <w:p w:rsidR="00C249B1" w:rsidRPr="004A7318" w:rsidRDefault="00363C59" w:rsidP="00C249B1">
      <w:pPr>
        <w:jc w:val="center"/>
      </w:pPr>
      <w:r>
        <w:rPr>
          <w:noProof/>
        </w:rPr>
        <w:drawing>
          <wp:inline distT="0" distB="0" distL="0" distR="0">
            <wp:extent cx="4686300" cy="2162175"/>
            <wp:effectExtent l="19050" t="19050" r="19050" b="28575"/>
            <wp:docPr id="1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6300" cy="2162175"/>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D56615" w:rsidP="00C249B1">
      <w:pPr>
        <w:jc w:val="center"/>
      </w:pPr>
      <w:r>
        <w:t>8</w:t>
      </w:r>
      <w:r w:rsidR="00C249B1" w:rsidRPr="004A7318">
        <w:t xml:space="preserve"> pav. Masės matavimo priemonių </w:t>
      </w:r>
      <w:r w:rsidR="00C249B1">
        <w:t xml:space="preserve">ir matų </w:t>
      </w:r>
      <w:r w:rsidR="00C249B1" w:rsidRPr="004A7318">
        <w:t>skaiči</w:t>
      </w:r>
      <w:r w:rsidR="00C249B1">
        <w:t>aus pasiskirstymas</w:t>
      </w:r>
      <w:r w:rsidR="00C249B1" w:rsidRPr="004A7318">
        <w:t xml:space="preserve"> įmonėse</w:t>
      </w:r>
    </w:p>
    <w:p w:rsidR="00C249B1" w:rsidRPr="004A7318" w:rsidRDefault="00C249B1" w:rsidP="001B36D9">
      <w:pPr>
        <w:spacing w:before="240" w:line="360" w:lineRule="auto"/>
        <w:ind w:firstLine="567"/>
        <w:jc w:val="both"/>
      </w:pPr>
      <w:r>
        <w:t>Iš diagramos m</w:t>
      </w:r>
      <w:r w:rsidRPr="004A7318">
        <w:t xml:space="preserve">atyti, kad daugiau nei pusės įmonių masės matavimo priemonių ir matų parkas yra nedidelis (nesiekia 10 priemonių), tačiau yra respondentų (~10%), kurie </w:t>
      </w:r>
      <w:r>
        <w:t>turi</w:t>
      </w:r>
      <w:r w:rsidRPr="004A7318">
        <w:t xml:space="preserve"> didesn</w:t>
      </w:r>
      <w:r>
        <w:t>į</w:t>
      </w:r>
      <w:r w:rsidRPr="004A7318">
        <w:t xml:space="preserve"> </w:t>
      </w:r>
      <w:r>
        <w:t xml:space="preserve">kiekį šio dydžio </w:t>
      </w:r>
      <w:r w:rsidRPr="004A7318">
        <w:t>matavimo priemonių ir matų</w:t>
      </w:r>
      <w:r>
        <w:t xml:space="preserve"> (daugiau nei 100)</w:t>
      </w:r>
      <w:r w:rsidRPr="004A7318">
        <w:t xml:space="preserve">. Virš 70% respondentų atsakė, kad visoms turimoms masės matavimo priemonėms ir matams taikoma patikra ir/ar kalibravimas. </w:t>
      </w:r>
      <w:r>
        <w:t xml:space="preserve">Apklausa parodė, kad </w:t>
      </w:r>
      <w:r w:rsidRPr="004A7318">
        <w:t xml:space="preserve">visoms </w:t>
      </w:r>
      <w:r>
        <w:t xml:space="preserve">masės matavimo </w:t>
      </w:r>
      <w:r w:rsidRPr="004A7318">
        <w:t>priemonė</w:t>
      </w:r>
      <w:r>
        <w:t>m</w:t>
      </w:r>
      <w:r w:rsidRPr="004A7318">
        <w:t xml:space="preserve">s, kurioms būtina patikra ir/ar kalibravimas, </w:t>
      </w:r>
      <w:r>
        <w:t>metrologinės procedūros</w:t>
      </w:r>
      <w:r w:rsidRPr="004A7318">
        <w:t xml:space="preserve"> atliekam</w:t>
      </w:r>
      <w:r>
        <w:t>os</w:t>
      </w:r>
      <w:r w:rsidRPr="004A7318">
        <w:t xml:space="preserve"> Lietuvoje, o šių procedūrų periodiškumas – 2 metai. </w:t>
      </w:r>
    </w:p>
    <w:p w:rsidR="00C249B1" w:rsidRPr="008C3CC1" w:rsidRDefault="00C249B1" w:rsidP="00824E36">
      <w:pPr>
        <w:spacing w:line="360" w:lineRule="auto"/>
        <w:ind w:firstLine="567"/>
        <w:jc w:val="both"/>
      </w:pPr>
      <w:r w:rsidRPr="004A7318">
        <w:t xml:space="preserve">Nei viena iš apklaustų įmonių </w:t>
      </w:r>
      <w:r>
        <w:t xml:space="preserve">nenurodė </w:t>
      </w:r>
      <w:r w:rsidRPr="004A7318">
        <w:t>atlieka</w:t>
      </w:r>
      <w:r>
        <w:t xml:space="preserve">nti </w:t>
      </w:r>
      <w:r w:rsidRPr="008C3CC1">
        <w:t>vibracijų, radioaktyvumo ar sugertosios dozės matavimų. Šie rezultatai sutampa su nacionalinių etalonų Europos Sąjungoje, susijusių su šiais dydžiais, skaičiais, kurie yra patys mažiausi</w:t>
      </w:r>
      <w:r w:rsidR="00824E36" w:rsidRPr="008C3CC1">
        <w:t xml:space="preserve"> </w:t>
      </w:r>
      <w:r w:rsidR="00D9795B" w:rsidRPr="008C3CC1">
        <w:t>(</w:t>
      </w:r>
      <w:r w:rsidR="00D9795B" w:rsidRPr="008C3CC1">
        <w:rPr>
          <w:rStyle w:val="HTMLCite"/>
          <w:i w:val="0"/>
        </w:rPr>
        <w:t>https://www.</w:t>
      </w:r>
      <w:r w:rsidR="00D9795B" w:rsidRPr="008C3CC1">
        <w:rPr>
          <w:rStyle w:val="HTMLCite"/>
          <w:bCs/>
          <w:i w:val="0"/>
        </w:rPr>
        <w:t>euramet</w:t>
      </w:r>
      <w:r w:rsidR="00D9795B" w:rsidRPr="008C3CC1">
        <w:rPr>
          <w:rStyle w:val="HTMLCite"/>
          <w:i w:val="0"/>
        </w:rPr>
        <w:t>.org)</w:t>
      </w:r>
      <w:r w:rsidRPr="008C3CC1">
        <w:rPr>
          <w:i/>
        </w:rPr>
        <w:t>.</w:t>
      </w:r>
    </w:p>
    <w:p w:rsidR="00C249B1" w:rsidRPr="008C3CC1" w:rsidRDefault="00C249B1" w:rsidP="00405D01">
      <w:pPr>
        <w:spacing w:line="360" w:lineRule="auto"/>
        <w:ind w:firstLine="567"/>
        <w:jc w:val="both"/>
      </w:pPr>
      <w:r w:rsidRPr="008C3CC1">
        <w:t>Tik po 10% įmonių dalyvavusių apklausoje atsakė, kad vykdo apšvietos, akustinių triukšmų, elektrinės talpos ir induktyvumo matavimus. Respondentai teigė, kad visų minėtų dydžių matavimo priemonių ir matų patikra ir/ar kalibravimas atliekami Lietuvos akredituotose laboratorijose kas 2 metus.</w:t>
      </w:r>
    </w:p>
    <w:p w:rsidR="00405D01" w:rsidRDefault="00C249B1" w:rsidP="00405D01">
      <w:pPr>
        <w:spacing w:line="360" w:lineRule="auto"/>
        <w:ind w:firstLine="567"/>
        <w:jc w:val="both"/>
      </w:pPr>
      <w:r w:rsidRPr="008C3CC1">
        <w:t>Cheminių matavimų grupei priskiriamus medžiagos koncentracijos</w:t>
      </w:r>
      <w:r w:rsidRPr="004A7318">
        <w:t xml:space="preserve"> matavimus atlieka daugiau nei 30% visų apklaustų įmonių. Matavimo priemonių skaiči</w:t>
      </w:r>
      <w:r>
        <w:t>a</w:t>
      </w:r>
      <w:r w:rsidRPr="004A7318">
        <w:t xml:space="preserve">us </w:t>
      </w:r>
      <w:r>
        <w:t>pasiskirstymas</w:t>
      </w:r>
      <w:r w:rsidRPr="004A7318">
        <w:t xml:space="preserve"> įmonėse pa</w:t>
      </w:r>
      <w:r>
        <w:t>rodytas</w:t>
      </w:r>
      <w:r w:rsidRPr="004A7318">
        <w:t xml:space="preserve"> </w:t>
      </w:r>
      <w:r w:rsidR="00D56615">
        <w:t>9</w:t>
      </w:r>
      <w:r w:rsidRPr="004A7318">
        <w:t xml:space="preserve"> pav.</w:t>
      </w:r>
    </w:p>
    <w:p w:rsidR="00405D01" w:rsidRDefault="00405D01" w:rsidP="00405D01">
      <w:pPr>
        <w:spacing w:line="360" w:lineRule="auto"/>
        <w:ind w:firstLine="567"/>
        <w:jc w:val="both"/>
      </w:pPr>
      <w:r>
        <w:t>Š</w:t>
      </w:r>
      <w:r w:rsidRPr="004A7318">
        <w:t>i</w:t>
      </w:r>
      <w:r>
        <w:t>ų</w:t>
      </w:r>
      <w:r w:rsidRPr="004A7318">
        <w:t xml:space="preserve"> matavimų grupė pasižymi plačiu matavimo priemonių spektru: </w:t>
      </w:r>
      <w:r w:rsidRPr="004A7318">
        <w:rPr>
          <w:i/>
        </w:rPr>
        <w:t>alkotesteriai, spektrometrai, pH matuokliai, oksimetrai, fotometrai, spektofotometrai, refraktometrai</w:t>
      </w:r>
      <w:r w:rsidRPr="004A7318">
        <w:t>.</w:t>
      </w:r>
      <w:r w:rsidRPr="00405D01">
        <w:t xml:space="preserve"> </w:t>
      </w:r>
    </w:p>
    <w:p w:rsidR="00405D01" w:rsidRPr="004A7318" w:rsidRDefault="00405D01" w:rsidP="00405D01">
      <w:pPr>
        <w:spacing w:line="360" w:lineRule="auto"/>
        <w:ind w:firstLine="567"/>
        <w:jc w:val="both"/>
      </w:pPr>
      <w:r w:rsidRPr="004A7318">
        <w:t>Pagal pateiktus atsakymus matyti, kad visoms šios grupės matavimo priemonėms patikra ir/ar kalibravimas atliekami Lietuvos akredituotose laboratorijose</w:t>
      </w:r>
      <w:r w:rsidRPr="00DA3C5F">
        <w:t xml:space="preserve"> </w:t>
      </w:r>
      <w:r w:rsidRPr="004A7318">
        <w:t xml:space="preserve">kasmet. </w:t>
      </w:r>
      <w:r>
        <w:t>Pažymėtina,</w:t>
      </w:r>
      <w:r w:rsidRPr="004A7318">
        <w:t xml:space="preserve"> kad šioje grupėje yra įmonių</w:t>
      </w:r>
      <w:r>
        <w:t>,</w:t>
      </w:r>
      <w:r w:rsidRPr="004A7318">
        <w:t xml:space="preserve"> </w:t>
      </w:r>
      <w:r>
        <w:t xml:space="preserve">nurodžiusių </w:t>
      </w:r>
      <w:r w:rsidRPr="004A7318">
        <w:t>turinči</w:t>
      </w:r>
      <w:r>
        <w:t>os</w:t>
      </w:r>
      <w:r w:rsidRPr="004A7318">
        <w:t xml:space="preserve"> </w:t>
      </w:r>
      <w:r>
        <w:t xml:space="preserve">matavimo </w:t>
      </w:r>
      <w:r w:rsidRPr="004A7318">
        <w:t xml:space="preserve">priemonių, kurioms </w:t>
      </w:r>
      <w:r>
        <w:t>atitinkama metrologinės priežiūros procedūra</w:t>
      </w:r>
      <w:r w:rsidRPr="004A7318">
        <w:t xml:space="preserve"> turėtų būti </w:t>
      </w:r>
      <w:r>
        <w:t>taikoma, bet nėra atliekama</w:t>
      </w:r>
      <w:r w:rsidRPr="004A7318">
        <w:t>. Tokių respondentų buvo net 25%.</w:t>
      </w:r>
    </w:p>
    <w:p w:rsidR="00C249B1" w:rsidRPr="004A7318" w:rsidRDefault="00363C59" w:rsidP="00C249B1">
      <w:pPr>
        <w:jc w:val="center"/>
      </w:pPr>
      <w:r>
        <w:rPr>
          <w:noProof/>
        </w:rPr>
        <w:lastRenderedPageBreak/>
        <w:drawing>
          <wp:inline distT="0" distB="0" distL="0" distR="0">
            <wp:extent cx="4619625" cy="2076450"/>
            <wp:effectExtent l="19050" t="19050" r="28575" b="19050"/>
            <wp:docPr id="11" name="Chart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9625" cy="2076450"/>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Pr="004A7318" w:rsidRDefault="00D56615" w:rsidP="00405D01">
      <w:pPr>
        <w:spacing w:after="240"/>
        <w:jc w:val="center"/>
      </w:pPr>
      <w:r>
        <w:t>9</w:t>
      </w:r>
      <w:r w:rsidR="00C249B1" w:rsidRPr="004A7318">
        <w:t xml:space="preserve"> pav. Matavimo priemonių skaiči</w:t>
      </w:r>
      <w:r w:rsidR="00C249B1">
        <w:t>a</w:t>
      </w:r>
      <w:r w:rsidR="00C249B1" w:rsidRPr="004A7318">
        <w:t xml:space="preserve">us </w:t>
      </w:r>
      <w:r w:rsidR="00C249B1">
        <w:t>pasiskirstymas</w:t>
      </w:r>
      <w:r w:rsidR="00C249B1" w:rsidRPr="004A7318">
        <w:t xml:space="preserve"> įmonėse</w:t>
      </w:r>
    </w:p>
    <w:p w:rsidR="00C249B1" w:rsidRPr="004A7318" w:rsidRDefault="00C249B1" w:rsidP="00824E36">
      <w:pPr>
        <w:spacing w:line="360" w:lineRule="auto"/>
        <w:ind w:firstLine="567"/>
        <w:jc w:val="both"/>
      </w:pPr>
      <w:r w:rsidRPr="004A7318">
        <w:t xml:space="preserve">Elektrinių dydžių </w:t>
      </w:r>
      <w:r>
        <w:t xml:space="preserve">– </w:t>
      </w:r>
      <w:r w:rsidRPr="008C3CC1">
        <w:t>elektrinės varžos, įtampos ir/ar srovės</w:t>
      </w:r>
      <w:r w:rsidRPr="004A7318">
        <w:t xml:space="preserve"> </w:t>
      </w:r>
      <w:r>
        <w:t xml:space="preserve">– </w:t>
      </w:r>
      <w:r w:rsidRPr="004A7318">
        <w:t xml:space="preserve">matavimus atlieka </w:t>
      </w:r>
      <w:r>
        <w:t>(</w:t>
      </w:r>
      <w:r w:rsidRPr="004A7318">
        <w:t>20</w:t>
      </w:r>
      <w:r>
        <w:t xml:space="preserve"> – </w:t>
      </w:r>
      <w:r w:rsidRPr="004A7318">
        <w:t>30</w:t>
      </w:r>
      <w:r>
        <w:t>)</w:t>
      </w:r>
      <w:r w:rsidRPr="004A7318">
        <w:t xml:space="preserve">% visų respondentų. </w:t>
      </w:r>
      <w:r>
        <w:t>Apklausa parodė, kad v</w:t>
      </w:r>
      <w:r w:rsidRPr="004A7318">
        <w:t>isoms matavimo priemonėms ir matams taikoma patikra ir/ar kalibravimas</w:t>
      </w:r>
      <w:r>
        <w:t>, o daugiau nei 90%</w:t>
      </w:r>
      <w:r w:rsidRPr="004A7318">
        <w:t xml:space="preserve"> matavimo priemonių ir matų metrologinė priežiūra atliekama Lietuvos akredituotose laboratorijose. Patikrų ir/ar kalibravim</w:t>
      </w:r>
      <w:r>
        <w:t>ų</w:t>
      </w:r>
      <w:r w:rsidRPr="004A7318">
        <w:t xml:space="preserve"> periodiškumas svyruoja nuo 1</w:t>
      </w:r>
      <w:r>
        <w:t xml:space="preserve"> – </w:t>
      </w:r>
      <w:r w:rsidRPr="004A7318">
        <w:t>3</w:t>
      </w:r>
      <w:r>
        <w:t xml:space="preserve"> </w:t>
      </w:r>
      <w:r w:rsidRPr="004A7318">
        <w:t>metų.</w:t>
      </w:r>
    </w:p>
    <w:p w:rsidR="00C249B1" w:rsidRDefault="00C249B1" w:rsidP="000F554D">
      <w:pPr>
        <w:spacing w:after="240" w:line="360" w:lineRule="auto"/>
        <w:ind w:firstLine="567"/>
        <w:jc w:val="both"/>
      </w:pPr>
      <w:r>
        <w:t xml:space="preserve">Debito matavimuose išskirstos dvi grupės matavimo priemonių – skysčių ir dujų debito. Šios matavimo priemonės dažnai yra sudėtingi kompleksai, skirti generuoti bei matuoti dujų bei skysčių srautus. Dujų debito matavimus atlieka 18% respondentų. Analizuojant matavimo priemonių skaičių, pastebėta, kad įmonėse dujų debito matavimui </w:t>
      </w:r>
      <w:r w:rsidR="006A7793">
        <w:t>yra</w:t>
      </w:r>
      <w:r>
        <w:t xml:space="preserve"> mažiau nei 10 priemonių. Patikra ir/ar kalibravimas joms atliekamas Lietuvos akredituotose laboratorijose, o patikros periodiškumas yra 1 metai. Ka</w:t>
      </w:r>
      <w:r w:rsidR="00DB3C01">
        <w:t>l</w:t>
      </w:r>
      <w:r>
        <w:t xml:space="preserve">bant apie skysčių debito matavimą, net 46% atsakiusių įmonių turi tokių matavimo priemonių. </w:t>
      </w:r>
      <w:r w:rsidR="00DB3C01">
        <w:t>T</w:t>
      </w:r>
      <w:r>
        <w:t xml:space="preserve">urimų priemonių skaičiaus pasiskirstymas įmonėse parodytas </w:t>
      </w:r>
      <w:r w:rsidR="00D56615">
        <w:t>10</w:t>
      </w:r>
      <w:r>
        <w:t xml:space="preserve"> pav. </w:t>
      </w:r>
    </w:p>
    <w:p w:rsidR="00C249B1" w:rsidRDefault="00363C59" w:rsidP="00C249B1">
      <w:pPr>
        <w:jc w:val="center"/>
      </w:pPr>
      <w:r>
        <w:rPr>
          <w:noProof/>
        </w:rPr>
        <w:drawing>
          <wp:inline distT="0" distB="0" distL="0" distR="0">
            <wp:extent cx="4610100" cy="2095500"/>
            <wp:effectExtent l="19050" t="19050" r="19050" b="19050"/>
            <wp:docPr id="12" name="Chart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0" cy="2095500"/>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D56615" w:rsidP="00C249B1">
      <w:pPr>
        <w:jc w:val="center"/>
      </w:pPr>
      <w:r>
        <w:t>10</w:t>
      </w:r>
      <w:r w:rsidR="00C249B1">
        <w:t xml:space="preserve"> pav. Skysčių debito matavimo priemonių skaičiaus pasiskirstymas</w:t>
      </w:r>
    </w:p>
    <w:p w:rsidR="00C249B1" w:rsidRDefault="00C249B1" w:rsidP="006C1EF7">
      <w:pPr>
        <w:spacing w:before="240" w:line="360" w:lineRule="auto"/>
        <w:ind w:firstLine="567"/>
        <w:jc w:val="both"/>
      </w:pPr>
      <w:r>
        <w:t>Šių matavimo priemonių patikra atliekama Lietuvos akredituotose laboratorijose, tokiomis paslaugomis nurodė besinaudojantys 80% respondentų</w:t>
      </w:r>
      <w:r w:rsidR="006C1EF7">
        <w:t>,</w:t>
      </w:r>
      <w:r>
        <w:t xml:space="preserve"> </w:t>
      </w:r>
      <w:r w:rsidR="006C1EF7">
        <w:t>o</w:t>
      </w:r>
      <w:r>
        <w:t xml:space="preserve"> užsienyje – 20% respondentų. Patikrų ir/ar </w:t>
      </w:r>
      <w:r>
        <w:lastRenderedPageBreak/>
        <w:t xml:space="preserve">kalibravimų periodiškumas, atliekant metrologinę priežiūrą Lietuvoje, svyruoja nuo 1 iki 3 metų, kai tuo tarpu atliekant užsienyje – 3 ir daugiau metų. </w:t>
      </w:r>
    </w:p>
    <w:p w:rsidR="00C249B1" w:rsidRDefault="00C249B1" w:rsidP="000F554D">
      <w:pPr>
        <w:spacing w:after="240" w:line="360" w:lineRule="auto"/>
        <w:ind w:firstLine="567"/>
        <w:jc w:val="both"/>
      </w:pPr>
      <w:r>
        <w:t xml:space="preserve">Temperatūros matavimai yra antri labiausiai paplitę matavimai po masės. Šio dydžio matavimus atlieka 90% įmonių, pildžiusių klausimyną. Turimų priemonių skaičiaus pasiskirstymas įmonėse pateiktas </w:t>
      </w:r>
      <w:r w:rsidR="000F554D">
        <w:t>1</w:t>
      </w:r>
      <w:r w:rsidR="00BA43EF">
        <w:t>1</w:t>
      </w:r>
      <w:r>
        <w:t xml:space="preserve"> pav.</w:t>
      </w:r>
    </w:p>
    <w:p w:rsidR="00C249B1" w:rsidRDefault="00363C59" w:rsidP="00C249B1">
      <w:pPr>
        <w:jc w:val="center"/>
      </w:pPr>
      <w:r>
        <w:rPr>
          <w:noProof/>
        </w:rPr>
        <w:drawing>
          <wp:inline distT="0" distB="0" distL="0" distR="0">
            <wp:extent cx="4667250" cy="2152650"/>
            <wp:effectExtent l="19050" t="19050" r="19050" b="19050"/>
            <wp:docPr id="13" name="Chart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0" cy="2152650"/>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0F554D" w:rsidP="00C249B1">
      <w:pPr>
        <w:jc w:val="center"/>
      </w:pPr>
      <w:r>
        <w:t>1</w:t>
      </w:r>
      <w:r w:rsidR="00BA43EF">
        <w:t>1</w:t>
      </w:r>
      <w:r w:rsidR="00C249B1">
        <w:t xml:space="preserve"> pav. Temperatūros matavimo priemonių skaičiaus pasiskirstymas įmonėse</w:t>
      </w:r>
    </w:p>
    <w:p w:rsidR="00C249B1" w:rsidRDefault="00C249B1" w:rsidP="000F554D">
      <w:pPr>
        <w:spacing w:before="240" w:after="240" w:line="360" w:lineRule="auto"/>
        <w:ind w:firstLine="567"/>
        <w:jc w:val="both"/>
      </w:pPr>
      <w:r>
        <w:t xml:space="preserve">Nagrinėjant temperatūros matavimo priemonių, kurioms reikalinga metrologinė priežiūra (kalibravimas ar patikra), pasiskirstymas taip pat labai nevienareikšmis ir įvairus. Pasiskirstymas pateiktas </w:t>
      </w:r>
      <w:r w:rsidR="000F554D">
        <w:t>1</w:t>
      </w:r>
      <w:r w:rsidR="00BA43EF">
        <w:t>2</w:t>
      </w:r>
      <w:r>
        <w:t xml:space="preserve"> pav.</w:t>
      </w:r>
      <w:r w:rsidR="00405D01" w:rsidRPr="00405D01">
        <w:t xml:space="preserve"> </w:t>
      </w:r>
      <w:r w:rsidR="00405D01">
        <w:t>Visų temperatūros matavimo priemonių patikra ir/ar kalibravimas atliekamas Lietuvoje. Dalis priemonių (90%) kalibruojamos Lietuvos akredituotose laboratorijose, tuo tarpu likę 10% priemonių yra tos priemonės, kurias įmonės kalibruoja savo vidinėse metrologijos laboratorijose.</w:t>
      </w:r>
    </w:p>
    <w:p w:rsidR="00C249B1" w:rsidRDefault="00363C59" w:rsidP="00C249B1">
      <w:pPr>
        <w:jc w:val="center"/>
      </w:pPr>
      <w:r>
        <w:rPr>
          <w:noProof/>
        </w:rPr>
        <w:drawing>
          <wp:inline distT="0" distB="0" distL="0" distR="0">
            <wp:extent cx="4714875" cy="2190750"/>
            <wp:effectExtent l="19050" t="19050" r="28575" b="19050"/>
            <wp:docPr id="14"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4875" cy="2190750"/>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0F554D" w:rsidP="00405D01">
      <w:pPr>
        <w:spacing w:after="240" w:line="360" w:lineRule="auto"/>
        <w:jc w:val="center"/>
      </w:pPr>
      <w:r>
        <w:t>1</w:t>
      </w:r>
      <w:r w:rsidR="00BA43EF">
        <w:t>2</w:t>
      </w:r>
      <w:r w:rsidR="00C249B1">
        <w:t xml:space="preserve"> pav. Temperatūros matavimo priemonių dalis, kuriai atliekama patikra ir/ar kalibravimas</w:t>
      </w:r>
    </w:p>
    <w:p w:rsidR="00C249B1" w:rsidRPr="004A7318" w:rsidRDefault="00C249B1" w:rsidP="00405D01">
      <w:pPr>
        <w:spacing w:before="240" w:line="360" w:lineRule="auto"/>
        <w:ind w:firstLine="567"/>
        <w:jc w:val="both"/>
      </w:pPr>
      <w:r>
        <w:t xml:space="preserve">Klampumo matavimai sutinkami tik 20% visų apklaustų įmonių. Priemonių parkai įmonėse yra nedideli – nesiekia 10 tokių matavimo priemonių. Apie 50% visų naudojamų priemonių yra atliekamos metrologinės priežiūros procedūros Lietuvos akredituotose laboratorijose kasmet. </w:t>
      </w:r>
    </w:p>
    <w:p w:rsidR="00C249B1" w:rsidRDefault="00C249B1" w:rsidP="00BB5286">
      <w:pPr>
        <w:spacing w:line="360" w:lineRule="auto"/>
        <w:ind w:firstLine="567"/>
        <w:jc w:val="both"/>
      </w:pPr>
      <w:r>
        <w:lastRenderedPageBreak/>
        <w:t xml:space="preserve">Tankio matavimus atlieka 30% visų respondentų. Priemonių parkai nedideli – 1/3 respondentų turi parkus nesiekiančius 20 priemonių, o likę 2/3 turi mažiau nei 10 priemonių, skirtų tankio matavimui. Dažniausiai sutinkama įmonėse naudojama matavimo priemonės tankiui matuoti – areometrai. Visoms šios rūšies matavimo priemonėms įmonės taiko patikrą ir/ar kalibravimą ir tai yra atliekama Lietuvos akredituotose laboratorijose. Metrologinė šių priemonių priežiūra atliekama kas 1 metus (~30% respondentų) arba rečiau nei 3 metai (~70% respondentų). </w:t>
      </w:r>
    </w:p>
    <w:p w:rsidR="00C249B1" w:rsidRPr="004A7318" w:rsidRDefault="00C249B1" w:rsidP="000F554D">
      <w:pPr>
        <w:spacing w:after="240" w:line="360" w:lineRule="auto"/>
        <w:ind w:firstLine="567"/>
        <w:jc w:val="both"/>
      </w:pPr>
      <w:r>
        <w:t>Daugiau nei pusė (54%) visų apklaustų įmonių atlieka tūrio matavimus. Matavimo priemonių ir matų skaičius įmonėse pasiskirsto įvairiai (</w:t>
      </w:r>
      <w:r w:rsidR="000F554D">
        <w:t>1</w:t>
      </w:r>
      <w:r w:rsidR="00BA43EF">
        <w:t>3</w:t>
      </w:r>
      <w:r>
        <w:t xml:space="preserve"> pav.).</w:t>
      </w:r>
    </w:p>
    <w:p w:rsidR="00C249B1" w:rsidRDefault="00363C59" w:rsidP="00C249B1">
      <w:pPr>
        <w:jc w:val="center"/>
      </w:pPr>
      <w:r>
        <w:rPr>
          <w:noProof/>
        </w:rPr>
        <w:drawing>
          <wp:inline distT="0" distB="0" distL="0" distR="0">
            <wp:extent cx="4638675" cy="2105025"/>
            <wp:effectExtent l="19050" t="19050" r="28575" b="28575"/>
            <wp:docPr id="15" name="Chart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8675" cy="2105025"/>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0F554D" w:rsidP="000F554D">
      <w:pPr>
        <w:jc w:val="center"/>
      </w:pPr>
      <w:r>
        <w:t>1</w:t>
      </w:r>
      <w:r w:rsidR="00BA43EF">
        <w:t>3</w:t>
      </w:r>
      <w:r w:rsidR="00C249B1">
        <w:t xml:space="preserve"> pav. Tūrio matavimo priemonių skaičiaus pasiskirstymas</w:t>
      </w:r>
      <w:r w:rsidR="00C249B1" w:rsidRPr="00992CC5">
        <w:t xml:space="preserve"> </w:t>
      </w:r>
      <w:r w:rsidR="00C249B1">
        <w:t>įmonėse</w:t>
      </w:r>
    </w:p>
    <w:p w:rsidR="000F554D" w:rsidRDefault="00C249B1" w:rsidP="000F554D">
      <w:pPr>
        <w:spacing w:before="240" w:after="240" w:line="360" w:lineRule="auto"/>
        <w:ind w:firstLine="567"/>
        <w:jc w:val="both"/>
      </w:pPr>
      <w:r>
        <w:t xml:space="preserve">Matavimo priemonių ir matų spektras tai pat platus: </w:t>
      </w:r>
      <w:r w:rsidR="00F8349E" w:rsidRPr="00F8349E">
        <w:t>k</w:t>
      </w:r>
      <w:r w:rsidRPr="00F8349E">
        <w:t>olbos, matavimo cilindrai, pipetės, dozatoriai, saikikliai, skaitmeninės biuretės, automatinės pipetės.</w:t>
      </w:r>
      <w:r>
        <w:t xml:space="preserve"> Matavimo priemonių dalis, kurioms taikoma metrologinė priežiūra taip pat kinta priklausomai nuo įmonės (</w:t>
      </w:r>
      <w:r w:rsidR="000F554D">
        <w:t>1</w:t>
      </w:r>
      <w:r w:rsidR="00BA43EF">
        <w:t>4</w:t>
      </w:r>
      <w:r>
        <w:t xml:space="preserve"> pav.).</w:t>
      </w:r>
    </w:p>
    <w:p w:rsidR="000F554D" w:rsidRPr="000F554D" w:rsidRDefault="00363C59" w:rsidP="000F554D">
      <w:pPr>
        <w:ind w:firstLine="567"/>
        <w:jc w:val="center"/>
      </w:pPr>
      <w:r>
        <w:rPr>
          <w:noProof/>
          <w:bdr w:val="single" w:sz="4" w:space="0" w:color="AEAAAA"/>
        </w:rPr>
        <w:drawing>
          <wp:inline distT="0" distB="0" distL="0" distR="0">
            <wp:extent cx="4857750" cy="2276475"/>
            <wp:effectExtent l="19050" t="19050" r="19050" b="28575"/>
            <wp:docPr id="16"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0" cy="2276475"/>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0F554D" w:rsidP="000F554D">
      <w:pPr>
        <w:ind w:firstLine="567"/>
        <w:jc w:val="center"/>
      </w:pPr>
      <w:r>
        <w:t>1</w:t>
      </w:r>
      <w:r w:rsidR="00BA43EF">
        <w:t>4</w:t>
      </w:r>
      <w:r w:rsidR="00C249B1">
        <w:t xml:space="preserve"> pav. Tūrio matavimo priemonių matų dalis, kuriai taikoma metrologinė priežiūra</w:t>
      </w:r>
    </w:p>
    <w:p w:rsidR="00C249B1" w:rsidRDefault="00C249B1" w:rsidP="000F554D">
      <w:pPr>
        <w:spacing w:before="240" w:line="360" w:lineRule="auto"/>
        <w:ind w:firstLine="567"/>
        <w:jc w:val="both"/>
      </w:pPr>
      <w:r>
        <w:t xml:space="preserve">Visos įmonės priemonių metrologinę priežiūrą atlieka Lietuvos akredituotose laboratorijose. Priežiūros periodiškumas kinta nuo 1 iki 3 ir daugiau metų. </w:t>
      </w:r>
    </w:p>
    <w:p w:rsidR="00C249B1" w:rsidRDefault="002249A8" w:rsidP="000F554D">
      <w:pPr>
        <w:spacing w:after="240" w:line="360" w:lineRule="auto"/>
        <w:ind w:firstLine="567"/>
        <w:jc w:val="both"/>
      </w:pPr>
      <w:r>
        <w:lastRenderedPageBreak/>
        <w:t>B</w:t>
      </w:r>
      <w:r w:rsidR="00C249B1">
        <w:t xml:space="preserve">eveik pusė (44%) visų apklaustųjų atsakė, jog atlieka laiko matavimus. Turimų priemonių skaičiaus pasiskirstymas parodytas </w:t>
      </w:r>
      <w:r w:rsidR="000F554D">
        <w:t>1</w:t>
      </w:r>
      <w:r w:rsidR="00BA43EF">
        <w:t>5</w:t>
      </w:r>
      <w:r w:rsidR="00C249B1">
        <w:t xml:space="preserve"> pav.</w:t>
      </w:r>
    </w:p>
    <w:p w:rsidR="00C249B1" w:rsidRDefault="00363C59" w:rsidP="00C249B1">
      <w:pPr>
        <w:jc w:val="center"/>
      </w:pPr>
      <w:r>
        <w:rPr>
          <w:noProof/>
        </w:rPr>
        <w:drawing>
          <wp:inline distT="0" distB="0" distL="0" distR="0">
            <wp:extent cx="4686300" cy="2162175"/>
            <wp:effectExtent l="19050" t="19050" r="19050" b="28575"/>
            <wp:docPr id="17" name="Chart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86300" cy="2162175"/>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0F554D" w:rsidP="00C249B1">
      <w:pPr>
        <w:jc w:val="center"/>
      </w:pPr>
      <w:r>
        <w:t>1</w:t>
      </w:r>
      <w:r w:rsidR="00BA43EF">
        <w:t>5</w:t>
      </w:r>
      <w:r w:rsidR="00C249B1">
        <w:t xml:space="preserve"> pav. Laiko matavimo priemonių skaičiaus pasiskirstymas apklaustose įmonėse</w:t>
      </w:r>
    </w:p>
    <w:p w:rsidR="00C249B1" w:rsidRDefault="00C249B1" w:rsidP="000F554D">
      <w:pPr>
        <w:spacing w:before="240" w:line="360" w:lineRule="auto"/>
        <w:ind w:firstLine="567"/>
        <w:jc w:val="both"/>
      </w:pPr>
      <w:r>
        <w:t xml:space="preserve">Visoms šios srities matavimo priemonėms apklaustos įmonės taiko patikrą ir/ar kalibravimą, metrologinę priežiūrą atliekant Lietuvos akredituotose laboratorijose. Tik viena įmonė atsakė, jog laiko matavimo priemones kalibruoja vidinėje įmonės metrologijos laboratorijoje. Patikros ir/ar kalibravimo periodiškumas visais atvejais nurodytas 1 – 2 metai. </w:t>
      </w:r>
    </w:p>
    <w:p w:rsidR="00C249B1" w:rsidRDefault="00C249B1" w:rsidP="008E2260">
      <w:pPr>
        <w:spacing w:line="360" w:lineRule="auto"/>
        <w:ind w:firstLine="567"/>
        <w:jc w:val="both"/>
      </w:pPr>
      <w:r>
        <w:t>Drėgmės matavimus atlieka 55% visų apklaustų</w:t>
      </w:r>
      <w:r w:rsidR="008E2260">
        <w:t>jų</w:t>
      </w:r>
      <w:r>
        <w:t xml:space="preserve"> įmonių, iš kurių daugiau nei 80% turi mažiau nei 10 matavimo priemonių. Žiūrint į visą drėgmės matuoklių aibę, daugiau nei 80% matavimo priemonių taikoma metrologinė priežiūra: apie 10% iš jų metrologinę priežiūrą atlieka savo vidinėje metrologijos laboratorijoje, likusios matavimo priemonės prižiūrimos Lietuvos akredituotose laboratorijose. Priežiūros periodiškumas nuo 1 iki 2 metų. </w:t>
      </w:r>
    </w:p>
    <w:p w:rsidR="00C249B1" w:rsidRDefault="00C249B1" w:rsidP="000F554D">
      <w:pPr>
        <w:spacing w:after="240" w:line="360" w:lineRule="auto"/>
        <w:ind w:firstLine="567"/>
        <w:jc w:val="both"/>
      </w:pPr>
      <w:r>
        <w:t>Slėgio matavimus atlieka daugiau nei 63% visų apklaustų</w:t>
      </w:r>
      <w:r w:rsidR="00B66386">
        <w:t>jų</w:t>
      </w:r>
      <w:r>
        <w:t xml:space="preserve"> įmonių. Slėgio matavimo priemonių parkų dydžiai labai įvairūs ir svyruoja nuo mažiau nei 10 iki daugiau nei 1000 matavimo priemonių. Grafiškai šis pasiskirstymas pateiktas </w:t>
      </w:r>
      <w:r w:rsidR="000F554D">
        <w:t>1</w:t>
      </w:r>
      <w:r w:rsidR="00BA43EF">
        <w:t>6</w:t>
      </w:r>
      <w:r>
        <w:t xml:space="preserve"> pav. </w:t>
      </w:r>
    </w:p>
    <w:p w:rsidR="00C249B1" w:rsidRDefault="00363C59" w:rsidP="00C249B1">
      <w:pPr>
        <w:jc w:val="center"/>
      </w:pPr>
      <w:r>
        <w:rPr>
          <w:noProof/>
        </w:rPr>
        <w:drawing>
          <wp:inline distT="0" distB="0" distL="0" distR="0">
            <wp:extent cx="4457700" cy="1933575"/>
            <wp:effectExtent l="19050" t="19050" r="19050" b="28575"/>
            <wp:docPr id="18" name="Chart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57700" cy="1933575"/>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F05AF3" w:rsidP="00C249B1">
      <w:pPr>
        <w:jc w:val="center"/>
      </w:pPr>
      <w:r>
        <w:t>1</w:t>
      </w:r>
      <w:r w:rsidR="00BA43EF">
        <w:t>6</w:t>
      </w:r>
      <w:r w:rsidR="00C249B1">
        <w:t xml:space="preserve"> pav. Slėgio matavimo priemonių skaičiaus pasiskirstymas apklaustose įmonėse</w:t>
      </w:r>
    </w:p>
    <w:p w:rsidR="00C249B1" w:rsidRDefault="00C249B1" w:rsidP="00F05AF3">
      <w:pPr>
        <w:spacing w:before="240" w:after="240" w:line="360" w:lineRule="auto"/>
        <w:ind w:firstLine="567"/>
        <w:jc w:val="both"/>
      </w:pPr>
      <w:r>
        <w:lastRenderedPageBreak/>
        <w:t xml:space="preserve">Apklausa </w:t>
      </w:r>
      <w:r w:rsidR="00B66386">
        <w:t>parodė</w:t>
      </w:r>
      <w:r>
        <w:t>, kad 14% respondentų taiko metrologinę priežiūrą tik 1/3 savo priemonių, tuo tarpu visi likę respondentai metrologiškai prižiūri visas slėgiui skirtas matavimo priemones. Tik viena iš apklaustų įmonių turi vidinę metrologijos laboratoriją, kurioje atlieka slėgio matavimo priemonių kalibravimą. Likę respondentai priežiūrą atlieka akredituotose Lietuvos laboratorijose. Slėgio matavimo priemonių metrol</w:t>
      </w:r>
      <w:r w:rsidR="00137813">
        <w:t>oginės priežiūros periodiškumas</w:t>
      </w:r>
      <w:r>
        <w:t xml:space="preserve"> nuo 1 iki 2 metų.</w:t>
      </w:r>
      <w:r w:rsidR="00137813">
        <w:t xml:space="preserve"> </w:t>
      </w:r>
      <w:r>
        <w:t xml:space="preserve">Įdomu, kad įmonės turi priemonių, kurioms taikytina metrologinės priežiūros procedūra, bet nėra taikoma. Šis faktas pateiktas </w:t>
      </w:r>
      <w:r w:rsidR="00F05AF3">
        <w:t>1</w:t>
      </w:r>
      <w:r w:rsidR="00BA43EF">
        <w:t>7</w:t>
      </w:r>
      <w:r>
        <w:t xml:space="preserve"> pav.</w:t>
      </w:r>
    </w:p>
    <w:p w:rsidR="00C249B1" w:rsidRDefault="00363C59" w:rsidP="00C249B1">
      <w:pPr>
        <w:jc w:val="center"/>
      </w:pPr>
      <w:r>
        <w:rPr>
          <w:noProof/>
        </w:rPr>
        <w:drawing>
          <wp:inline distT="0" distB="0" distL="0" distR="0">
            <wp:extent cx="4762500" cy="2152650"/>
            <wp:effectExtent l="19050" t="19050" r="19050" b="19050"/>
            <wp:docPr id="19"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2152650"/>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F05AF3" w:rsidP="00C249B1">
      <w:pPr>
        <w:jc w:val="center"/>
      </w:pPr>
      <w:r>
        <w:t>1</w:t>
      </w:r>
      <w:r w:rsidR="00BA43EF">
        <w:t>7</w:t>
      </w:r>
      <w:r w:rsidR="00C249B1">
        <w:t xml:space="preserve"> pav. Slėgio matavimo priemonių kiekis, kurioms taikytina metrologinės priežiūros procedūra, bet nėra taikoma</w:t>
      </w:r>
    </w:p>
    <w:p w:rsidR="00C249B1" w:rsidRDefault="00C249B1" w:rsidP="00F05AF3">
      <w:pPr>
        <w:spacing w:before="240" w:after="240" w:line="360" w:lineRule="auto"/>
        <w:ind w:firstLine="567"/>
        <w:jc w:val="both"/>
      </w:pPr>
      <w:r>
        <w:t>Ilgio, kaip ir slėgio, matavimus atlieka 63% visų respondentų. Matavimo priemonių ir matų parkas ilgio atveju taip pat labai įvairus ir svyruoja nuo mažiau nei 10 priemonių iki labai didelių įmonių</w:t>
      </w:r>
      <w:r w:rsidR="00137813">
        <w:t>,</w:t>
      </w:r>
      <w:r>
        <w:t xml:space="preserve"> turinčių virš 1000 ilgio matavimo priemonių ir matų. Grafiškai šis pasiskirstymas pateiktas </w:t>
      </w:r>
      <w:r w:rsidR="00F05AF3">
        <w:t>1</w:t>
      </w:r>
      <w:r w:rsidR="00BA43EF">
        <w:t>8</w:t>
      </w:r>
      <w:r>
        <w:t xml:space="preserve"> pav.</w:t>
      </w:r>
    </w:p>
    <w:p w:rsidR="00C249B1" w:rsidRDefault="00363C59" w:rsidP="00C249B1">
      <w:pPr>
        <w:jc w:val="center"/>
      </w:pPr>
      <w:r>
        <w:rPr>
          <w:noProof/>
        </w:rPr>
        <w:drawing>
          <wp:inline distT="0" distB="0" distL="0" distR="0">
            <wp:extent cx="4676775" cy="2219325"/>
            <wp:effectExtent l="19050" t="19050" r="28575" b="28575"/>
            <wp:docPr id="20" name="Chart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76775" cy="2219325"/>
                    </a:xfrm>
                    <a:prstGeom prst="rect">
                      <a:avLst/>
                    </a:prstGeom>
                    <a:noFill/>
                    <a:ln w="6350" cmpd="sng">
                      <a:solidFill>
                        <a:schemeClr val="bg2">
                          <a:lumMod val="75000"/>
                          <a:lumOff val="0"/>
                        </a:schemeClr>
                      </a:solidFill>
                      <a:miter lim="800000"/>
                      <a:headEnd/>
                      <a:tailEnd/>
                    </a:ln>
                    <a:effectLst/>
                  </pic:spPr>
                </pic:pic>
              </a:graphicData>
            </a:graphic>
          </wp:inline>
        </w:drawing>
      </w:r>
    </w:p>
    <w:p w:rsidR="00C249B1" w:rsidRDefault="00F05AF3" w:rsidP="00C249B1">
      <w:pPr>
        <w:jc w:val="center"/>
      </w:pPr>
      <w:r>
        <w:t>1</w:t>
      </w:r>
      <w:r w:rsidR="00BA43EF">
        <w:t>8</w:t>
      </w:r>
      <w:r w:rsidR="00C249B1">
        <w:t xml:space="preserve"> pav. Ilgio matavimo priemonių ir matų skaičiaus pasiskirstymas apklaustose įmonėse</w:t>
      </w:r>
    </w:p>
    <w:p w:rsidR="00C249B1" w:rsidRDefault="00C249B1" w:rsidP="00F05AF3">
      <w:pPr>
        <w:spacing w:before="240" w:line="360" w:lineRule="auto"/>
        <w:ind w:firstLine="567"/>
        <w:jc w:val="both"/>
      </w:pPr>
      <w:r>
        <w:t xml:space="preserve">Nagrinėjant ilgio matavimo priemonių ir matų metrologinės priežiūros atlikimą ir būtinybę, paaiškėjo, jog tik 40% visų respondentų taiko priežiūros procedūras šioms priemonėms ir matams. </w:t>
      </w:r>
      <w:r w:rsidR="00947DD9">
        <w:t>V</w:t>
      </w:r>
      <w:r>
        <w:t>iena iš apklaustų</w:t>
      </w:r>
      <w:r w:rsidR="00947DD9">
        <w:t>jų</w:t>
      </w:r>
      <w:r>
        <w:t xml:space="preserve"> įmonių naudojasi savo vidine metrologijos laboratorija priemonių ir matų </w:t>
      </w:r>
      <w:r>
        <w:lastRenderedPageBreak/>
        <w:t>priežiūrai. Likę respondentai priežiūrą atlieka akredituotose Lietuvos laboratorijose. Patikros periodiškumas įvairus – nuo 1 iki daugiau nei 3 metų, tačiau daugiau respondentų patikrą ir/ar kalibravimą linkę atlikti trumpesniais intervalais.</w:t>
      </w:r>
    </w:p>
    <w:p w:rsidR="00C249B1" w:rsidRDefault="00C249B1" w:rsidP="00947DD9">
      <w:pPr>
        <w:spacing w:line="360" w:lineRule="auto"/>
        <w:ind w:firstLine="567"/>
        <w:jc w:val="both"/>
      </w:pPr>
      <w:r>
        <w:t>Lietuvos akredituotose laboratorijose atliekamos metrologinės priežiūros kaina svyruoja nuo 50 iki 300 eurų/metus. Galima išskirti keletą matuojamų dydžių, kurių matavimo priemonių metinė priežiūros kaina viršija 500 Eurų (didžiausia kaina – 1500 eurų/metams):</w:t>
      </w:r>
      <w:r w:rsidR="00947DD9">
        <w:t xml:space="preserve"> t</w:t>
      </w:r>
      <w:r>
        <w:t>ūris</w:t>
      </w:r>
      <w:r w:rsidR="00947DD9">
        <w:t>, m</w:t>
      </w:r>
      <w:r>
        <w:t>asė</w:t>
      </w:r>
      <w:r w:rsidR="00947DD9">
        <w:t>, t</w:t>
      </w:r>
      <w:r>
        <w:t>emperatūra</w:t>
      </w:r>
      <w:r w:rsidR="00947DD9">
        <w:t xml:space="preserve">. </w:t>
      </w:r>
      <w:r>
        <w:t xml:space="preserve">Ši tendencija puikiai koreliuoja su faktu, kad šių fizikinių dydžių matavimai yra sutinkami daugumoje įmonių. Populiarumas reiškia, kad priemonių bei matų parko spektras labai platus ir specifinėms matavimo priemonėms kalibravimo paslaugos yra brangesnės. Taip pat į šiuos kaštus įskaičiuojamos ir transporto išlaidos. </w:t>
      </w:r>
    </w:p>
    <w:p w:rsidR="00947DD9" w:rsidRDefault="00C249B1" w:rsidP="00947DD9">
      <w:pPr>
        <w:spacing w:line="360" w:lineRule="auto"/>
        <w:ind w:firstLine="567"/>
        <w:jc w:val="both"/>
      </w:pPr>
      <w:r>
        <w:t>Užsienio laboratorijose metrologinę priežiūrą respondentai atlieka tik skysčių debito ir įtampos matavimo priemonėms. Šiuo atveju periodiškumas yra santykinai ilgas – 3 ir daugiau metų. Svarbiausia to priežastis yra didelė tokių paslaugų kaina, siekianti net iki 18000 eurų/metus (skysčio debito atveju). Tai rodo, jog Lietuvoje teikiamų metrologinių paslaugų pasiūla yra pakankama tenkinti įmonių poreikius.</w:t>
      </w:r>
      <w:r w:rsidR="00947DD9">
        <w:t xml:space="preserve"> </w:t>
      </w:r>
    </w:p>
    <w:p w:rsidR="00C249B1" w:rsidRDefault="00C249B1" w:rsidP="00947DD9">
      <w:pPr>
        <w:spacing w:line="360" w:lineRule="auto"/>
        <w:ind w:firstLine="567"/>
        <w:jc w:val="both"/>
      </w:pPr>
      <w:r>
        <w:t>Dalis atsakiusiųjų įmonių turi vidines metrologijos laboratorijas, kuriose atliekama matavimo priemonių ir matų patikra ir/ar kalibravimas. Vidinėse įmonių laboratorijose kalibruojamos priemonės ir matai apima šiuos fizikinius dydžius:</w:t>
      </w:r>
      <w:r w:rsidR="00947DD9">
        <w:t xml:space="preserve"> i</w:t>
      </w:r>
      <w:r>
        <w:t>lgis</w:t>
      </w:r>
      <w:r w:rsidR="00947DD9">
        <w:t>, m</w:t>
      </w:r>
      <w:r>
        <w:t>asė</w:t>
      </w:r>
      <w:r w:rsidR="00947DD9">
        <w:t>, slėgis, temperatūra, elektrinė įtampa, e</w:t>
      </w:r>
      <w:r>
        <w:t>lektros srovė</w:t>
      </w:r>
      <w:r w:rsidR="00947DD9">
        <w:t>, e</w:t>
      </w:r>
      <w:r>
        <w:t>lektrinė varža</w:t>
      </w:r>
      <w:r w:rsidR="00947DD9">
        <w:t>, e</w:t>
      </w:r>
      <w:r>
        <w:t>lektrinė talpa</w:t>
      </w:r>
      <w:r w:rsidR="00947DD9">
        <w:t>.</w:t>
      </w:r>
      <w:r>
        <w:t xml:space="preserve"> Daugiausiai įmonių vidinėse laboratorijose yra </w:t>
      </w:r>
      <w:r w:rsidR="00091633">
        <w:t xml:space="preserve">etalonų, </w:t>
      </w:r>
      <w:r>
        <w:t>skirtų masės matavimams, jų yra net 153 etalonai, tuo tarpu kitų dydžių etalonų skaičius neviršija kelių dešimčių. Etalonų kalibravimo laikotarpiai taip pat skiriasi priklausomai nuo matuojamo dydžio. Praktiškai visi (92%) elektrinių dydžių bei slėgio etalonai kalibruojami kasmet. Kai tuo tarpu kitų dydžių etalonai kalibruojami kas 2 – 3 ir daug</w:t>
      </w:r>
      <w:r w:rsidR="00091633">
        <w:t>iau metų</w:t>
      </w:r>
      <w:r>
        <w:t>.</w:t>
      </w:r>
    </w:p>
    <w:p w:rsidR="00F55BFA" w:rsidRPr="00A95EFB" w:rsidRDefault="00F55BFA" w:rsidP="006D5F92">
      <w:pPr>
        <w:pStyle w:val="BodyTextIndent2"/>
        <w:adjustRightInd w:val="0"/>
        <w:spacing w:after="0" w:line="360" w:lineRule="auto"/>
        <w:ind w:left="0" w:firstLine="567"/>
        <w:jc w:val="both"/>
        <w:rPr>
          <w:bCs/>
        </w:rPr>
      </w:pPr>
      <w:r w:rsidRPr="006D5F92">
        <w:rPr>
          <w:bCs/>
        </w:rPr>
        <w:t>2012</w:t>
      </w:r>
      <w:r w:rsidR="003E6D28">
        <w:rPr>
          <w:bCs/>
        </w:rPr>
        <w:t xml:space="preserve"> </w:t>
      </w:r>
      <w:r w:rsidRPr="006D5F92">
        <w:rPr>
          <w:bCs/>
        </w:rPr>
        <w:t>m</w:t>
      </w:r>
      <w:r w:rsidR="003E6D28">
        <w:rPr>
          <w:bCs/>
        </w:rPr>
        <w:t>.</w:t>
      </w:r>
      <w:r w:rsidRPr="006D5F92">
        <w:rPr>
          <w:bCs/>
        </w:rPr>
        <w:t xml:space="preserve"> valstybės etalonų laboratorijų, metrologijos centrų ir kt. akredituotų laboratorijų bei verslo įmonių apklausa rodo, kad naudojamasi visų patvirtintų etalonų paslaugomis, išreiškiami pavieniai norai tokių etalonų, kaip oro drėgmės, spinduliuotei (spindulinei terapijai reikalinga dozimetrinė įranga vežama į užsienį), apšvietos matavimo prietaisams, elektromagnetinio lauko (matuoklis (5Hz</w:t>
      </w:r>
      <w:r w:rsidR="00CE3680">
        <w:rPr>
          <w:bCs/>
        </w:rPr>
        <w:t xml:space="preserve"> –</w:t>
      </w:r>
      <w:r w:rsidRPr="006D5F92">
        <w:rPr>
          <w:bCs/>
        </w:rPr>
        <w:t xml:space="preserve"> 400</w:t>
      </w:r>
      <w:r w:rsidR="00CE3680">
        <w:rPr>
          <w:bCs/>
        </w:rPr>
        <w:t xml:space="preserve"> </w:t>
      </w:r>
      <w:r w:rsidRPr="006D5F92">
        <w:rPr>
          <w:bCs/>
        </w:rPr>
        <w:t>kHz dažnių ruožas). 2012</w:t>
      </w:r>
      <w:r w:rsidR="003E6D28">
        <w:rPr>
          <w:bCs/>
        </w:rPr>
        <w:t xml:space="preserve"> </w:t>
      </w:r>
      <w:r w:rsidRPr="006D5F92">
        <w:rPr>
          <w:bCs/>
        </w:rPr>
        <w:t>m</w:t>
      </w:r>
      <w:r w:rsidR="003E6D28">
        <w:rPr>
          <w:bCs/>
        </w:rPr>
        <w:t>.</w:t>
      </w:r>
      <w:r w:rsidRPr="006D5F92">
        <w:rPr>
          <w:bCs/>
        </w:rPr>
        <w:t xml:space="preserve"> duomenimis metiniai sieties užtikrinimo kašt</w:t>
      </w:r>
      <w:r w:rsidR="002E51C9">
        <w:rPr>
          <w:bCs/>
        </w:rPr>
        <w:t>ai verslo ir kitiems subjektams</w:t>
      </w:r>
      <w:r w:rsidRPr="006D5F92">
        <w:rPr>
          <w:bCs/>
        </w:rPr>
        <w:t xml:space="preserve"> </w:t>
      </w:r>
      <w:r w:rsidR="002E51C9">
        <w:rPr>
          <w:bCs/>
        </w:rPr>
        <w:t>(</w:t>
      </w:r>
      <w:r w:rsidRPr="006D5F92">
        <w:rPr>
          <w:bCs/>
        </w:rPr>
        <w:t>Lt</w:t>
      </w:r>
      <w:r w:rsidR="002E51C9">
        <w:rPr>
          <w:bCs/>
        </w:rPr>
        <w:t>),</w:t>
      </w:r>
      <w:r w:rsidRPr="006D5F92">
        <w:rPr>
          <w:bCs/>
        </w:rPr>
        <w:t xml:space="preserve"> veikiant valstybiniams etalonams (įeina ir sieties paslaugos visoje sieties grandinėje, t.y. naudojimasis paslaugomis pamatinių etalonų lygmenyje): 586425</w:t>
      </w:r>
      <w:r w:rsidR="003E6D28">
        <w:rPr>
          <w:bCs/>
        </w:rPr>
        <w:t xml:space="preserve"> </w:t>
      </w:r>
      <w:r w:rsidRPr="006D5F92">
        <w:rPr>
          <w:bCs/>
        </w:rPr>
        <w:t>Lt, naudojantis užsie</w:t>
      </w:r>
      <w:r w:rsidR="0004108C" w:rsidRPr="006D5F92">
        <w:rPr>
          <w:bCs/>
        </w:rPr>
        <w:t>nio šalių etalonais: 11133100</w:t>
      </w:r>
      <w:r w:rsidR="003E6D28">
        <w:rPr>
          <w:bCs/>
        </w:rPr>
        <w:t xml:space="preserve"> </w:t>
      </w:r>
      <w:r w:rsidR="0004108C" w:rsidRPr="006D5F92">
        <w:rPr>
          <w:bCs/>
        </w:rPr>
        <w:t>Lt</w:t>
      </w:r>
      <w:r w:rsidRPr="006D5F92">
        <w:rPr>
          <w:bCs/>
        </w:rPr>
        <w:t>.</w:t>
      </w:r>
      <w:r w:rsidR="0004108C" w:rsidRPr="006D5F92">
        <w:rPr>
          <w:bCs/>
        </w:rPr>
        <w:t xml:space="preserve"> Tikėtina, kad</w:t>
      </w:r>
      <w:r w:rsidR="0004108C">
        <w:rPr>
          <w:bCs/>
        </w:rPr>
        <w:t xml:space="preserve"> šiuo metu paslaugų kainų skirtumas Lietuvoje ir užsienyje</w:t>
      </w:r>
      <w:r>
        <w:rPr>
          <w:bCs/>
        </w:rPr>
        <w:t xml:space="preserve"> </w:t>
      </w:r>
      <w:r w:rsidR="0004108C">
        <w:rPr>
          <w:bCs/>
        </w:rPr>
        <w:t xml:space="preserve">sumažėjęs, bet visgi </w:t>
      </w:r>
      <w:r w:rsidR="00D56615">
        <w:rPr>
          <w:bCs/>
        </w:rPr>
        <w:t xml:space="preserve">jis </w:t>
      </w:r>
      <w:r w:rsidR="00D74C00">
        <w:rPr>
          <w:bCs/>
        </w:rPr>
        <w:t>išlieka</w:t>
      </w:r>
      <w:r w:rsidR="0004108C">
        <w:rPr>
          <w:bCs/>
        </w:rPr>
        <w:t>.</w:t>
      </w:r>
      <w:r w:rsidR="00D74C00">
        <w:rPr>
          <w:bCs/>
        </w:rPr>
        <w:t xml:space="preserve"> </w:t>
      </w:r>
      <w:r w:rsidR="00D74C00" w:rsidRPr="006D5F92">
        <w:rPr>
          <w:bCs/>
        </w:rPr>
        <w:t>Taigi valstybinių etalonų ir sieties sistemos egzi</w:t>
      </w:r>
      <w:r w:rsidR="006C1EF7">
        <w:rPr>
          <w:bCs/>
        </w:rPr>
        <w:t>s</w:t>
      </w:r>
      <w:r w:rsidR="00D74C00" w:rsidRPr="006D5F92">
        <w:rPr>
          <w:bCs/>
        </w:rPr>
        <w:t xml:space="preserve">tavimas </w:t>
      </w:r>
      <w:r w:rsidR="00B920EC" w:rsidRPr="006D5F92">
        <w:rPr>
          <w:bCs/>
        </w:rPr>
        <w:lastRenderedPageBreak/>
        <w:t>Lietuvoje svarbus</w:t>
      </w:r>
      <w:r w:rsidR="006D5F92">
        <w:rPr>
          <w:bCs/>
        </w:rPr>
        <w:t>, nors ir netiesiogiai, be</w:t>
      </w:r>
      <w:r w:rsidR="006C1EF7">
        <w:rPr>
          <w:bCs/>
        </w:rPr>
        <w:t xml:space="preserve"> </w:t>
      </w:r>
      <w:r w:rsidR="006D5F92">
        <w:rPr>
          <w:bCs/>
        </w:rPr>
        <w:t>t</w:t>
      </w:r>
      <w:r w:rsidR="006C1EF7">
        <w:rPr>
          <w:bCs/>
        </w:rPr>
        <w:t>o</w:t>
      </w:r>
      <w:r w:rsidR="006D5F92">
        <w:rPr>
          <w:bCs/>
        </w:rPr>
        <w:t xml:space="preserve"> </w:t>
      </w:r>
      <w:r w:rsidR="00B920EC" w:rsidRPr="006D5F92">
        <w:rPr>
          <w:bCs/>
        </w:rPr>
        <w:t>teikia</w:t>
      </w:r>
      <w:r w:rsidR="006D5F92">
        <w:rPr>
          <w:bCs/>
        </w:rPr>
        <w:t>ma</w:t>
      </w:r>
      <w:r w:rsidR="00B920EC" w:rsidRPr="006D5F92">
        <w:rPr>
          <w:bCs/>
        </w:rPr>
        <w:t xml:space="preserve"> </w:t>
      </w:r>
      <w:r w:rsidR="00D74C00" w:rsidRPr="006D5F92">
        <w:rPr>
          <w:bCs/>
        </w:rPr>
        <w:t>juntam</w:t>
      </w:r>
      <w:r w:rsidR="006D5F92">
        <w:rPr>
          <w:bCs/>
        </w:rPr>
        <w:t>a</w:t>
      </w:r>
      <w:r w:rsidR="00B920EC" w:rsidRPr="006D5F92">
        <w:rPr>
          <w:bCs/>
        </w:rPr>
        <w:t xml:space="preserve"> param</w:t>
      </w:r>
      <w:r w:rsidR="006D5F92">
        <w:rPr>
          <w:bCs/>
        </w:rPr>
        <w:t>a</w:t>
      </w:r>
      <w:r w:rsidR="00D74C00" w:rsidRPr="006D5F92">
        <w:rPr>
          <w:bCs/>
        </w:rPr>
        <w:t xml:space="preserve"> ūkiui</w:t>
      </w:r>
      <w:r w:rsidR="00B920EC" w:rsidRPr="006D5F92">
        <w:rPr>
          <w:bCs/>
        </w:rPr>
        <w:t>, vietiniams gamintojams</w:t>
      </w:r>
      <w:r w:rsidR="006D5F92">
        <w:rPr>
          <w:bCs/>
        </w:rPr>
        <w:t xml:space="preserve">, </w:t>
      </w:r>
      <w:r w:rsidR="006C1EF7">
        <w:rPr>
          <w:bCs/>
        </w:rPr>
        <w:t xml:space="preserve">tai </w:t>
      </w:r>
      <w:r w:rsidR="006D5F92">
        <w:rPr>
          <w:bCs/>
        </w:rPr>
        <w:t xml:space="preserve">prisideda prie mūsų </w:t>
      </w:r>
      <w:r w:rsidR="006C1EF7">
        <w:rPr>
          <w:bCs/>
        </w:rPr>
        <w:t xml:space="preserve">šalies </w:t>
      </w:r>
      <w:r w:rsidR="006D5F92">
        <w:rPr>
          <w:bCs/>
        </w:rPr>
        <w:t>paslaugų ir prekių konkurencingumo didinimo</w:t>
      </w:r>
      <w:r w:rsidR="00B920EC" w:rsidRPr="006D5F92">
        <w:rPr>
          <w:bCs/>
        </w:rPr>
        <w:t>.</w:t>
      </w:r>
      <w:r w:rsidR="00D74C00">
        <w:rPr>
          <w:bCs/>
        </w:rPr>
        <w:t xml:space="preserve"> </w:t>
      </w:r>
      <w:r w:rsidR="0004108C">
        <w:rPr>
          <w:bCs/>
        </w:rPr>
        <w:t xml:space="preserve"> </w:t>
      </w:r>
    </w:p>
    <w:p w:rsidR="00B171A5" w:rsidRPr="00B171A5" w:rsidRDefault="0047751F" w:rsidP="00F05AF3">
      <w:pPr>
        <w:pStyle w:val="ColorfulShading-Accent3"/>
        <w:spacing w:before="240" w:after="240" w:line="360" w:lineRule="auto"/>
        <w:ind w:left="1797" w:hanging="12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VALSTYBINIŲ </w:t>
      </w:r>
      <w:r w:rsidR="00B171A5" w:rsidRPr="00B171A5">
        <w:rPr>
          <w:rFonts w:ascii="Times New Roman" w:eastAsia="Times New Roman" w:hAnsi="Times New Roman" w:cs="Times New Roman"/>
          <w:b/>
          <w:sz w:val="28"/>
          <w:szCs w:val="28"/>
        </w:rPr>
        <w:t>ETALON</w:t>
      </w:r>
      <w:r>
        <w:rPr>
          <w:rFonts w:ascii="Times New Roman" w:eastAsia="Times New Roman" w:hAnsi="Times New Roman" w:cs="Times New Roman"/>
          <w:b/>
          <w:sz w:val="28"/>
          <w:szCs w:val="28"/>
        </w:rPr>
        <w:t>Ų KŪRIMO IR VYSTYMO TENDENCIJOS</w:t>
      </w:r>
    </w:p>
    <w:p w:rsidR="00221D08" w:rsidRPr="00DA1B53" w:rsidRDefault="00B171A5" w:rsidP="00F05AF3">
      <w:pPr>
        <w:pStyle w:val="ColorfulShading-Accent3"/>
        <w:spacing w:before="240" w:after="240" w:line="360" w:lineRule="auto"/>
        <w:ind w:left="0" w:firstLine="567"/>
        <w:jc w:val="center"/>
        <w:rPr>
          <w:rFonts w:ascii="Times New Roman" w:eastAsia="Times New Roman" w:hAnsi="Times New Roman" w:cs="Times New Roman"/>
          <w:b/>
          <w:sz w:val="28"/>
          <w:szCs w:val="28"/>
        </w:rPr>
      </w:pPr>
      <w:r w:rsidRPr="00DA1B53">
        <w:rPr>
          <w:rFonts w:ascii="Times New Roman" w:eastAsia="Times New Roman" w:hAnsi="Times New Roman" w:cs="Times New Roman"/>
          <w:b/>
          <w:sz w:val="28"/>
          <w:szCs w:val="28"/>
        </w:rPr>
        <w:t>1.</w:t>
      </w:r>
      <w:r w:rsidR="00535F64">
        <w:rPr>
          <w:rFonts w:ascii="Times New Roman" w:eastAsia="Times New Roman" w:hAnsi="Times New Roman" w:cs="Times New Roman"/>
          <w:b/>
          <w:sz w:val="28"/>
          <w:szCs w:val="28"/>
        </w:rPr>
        <w:t>4</w:t>
      </w:r>
      <w:r w:rsidRPr="00DA1B53">
        <w:rPr>
          <w:rFonts w:ascii="Times New Roman" w:eastAsia="Times New Roman" w:hAnsi="Times New Roman" w:cs="Times New Roman"/>
          <w:b/>
          <w:sz w:val="28"/>
          <w:szCs w:val="28"/>
        </w:rPr>
        <w:t xml:space="preserve"> </w:t>
      </w:r>
      <w:r w:rsidR="00221D08" w:rsidRPr="00DA1B53">
        <w:rPr>
          <w:rFonts w:ascii="Times New Roman" w:eastAsia="Times New Roman" w:hAnsi="Times New Roman" w:cs="Times New Roman"/>
          <w:b/>
          <w:sz w:val="28"/>
          <w:szCs w:val="28"/>
        </w:rPr>
        <w:t>MASĖS ETALONO KŪRIMO IR VYSTYMO TENDENCIJOS</w:t>
      </w:r>
    </w:p>
    <w:p w:rsidR="0090723C" w:rsidRPr="0090723C" w:rsidRDefault="0090723C" w:rsidP="00F05AF3">
      <w:pPr>
        <w:spacing w:before="240" w:after="240" w:line="360" w:lineRule="auto"/>
        <w:ind w:firstLine="567"/>
        <w:rPr>
          <w:b/>
          <w:caps/>
        </w:rPr>
      </w:pPr>
      <w:r w:rsidRPr="0090723C">
        <w:rPr>
          <w:b/>
        </w:rPr>
        <w:t>1.</w:t>
      </w:r>
      <w:r w:rsidR="00535F64">
        <w:rPr>
          <w:b/>
        </w:rPr>
        <w:t>4</w:t>
      </w:r>
      <w:r w:rsidRPr="0090723C">
        <w:rPr>
          <w:b/>
        </w:rPr>
        <w:t xml:space="preserve">.1 Masės </w:t>
      </w:r>
      <w:r w:rsidRPr="0090723C">
        <w:rPr>
          <w:rFonts w:eastAsia="Calibri"/>
          <w:b/>
          <w:bCs/>
        </w:rPr>
        <w:t>etalono kūrimo raida, rezultatai</w:t>
      </w:r>
    </w:p>
    <w:p w:rsidR="00B171A5" w:rsidRDefault="00221D08" w:rsidP="00B171A5">
      <w:pPr>
        <w:spacing w:line="360" w:lineRule="auto"/>
        <w:ind w:firstLine="567"/>
        <w:jc w:val="both"/>
      </w:pPr>
      <w:r w:rsidRPr="00CE551C">
        <w:t>Valstybinio masės vieneto etalono sukūrimą ir patikimos sieties grandin</w:t>
      </w:r>
      <w:r>
        <w:t>ės realizavimo būtinybę sąlygojo</w:t>
      </w:r>
      <w:r w:rsidRPr="00CE551C">
        <w:t xml:space="preserve"> Lietuvos pramonės poreikiai, mokslinių tyrimų plėtra šalyje, siekis tapti Metro konvenciją pasirašiusių šalių bendruomenės lygiateise nare ir prisijungti prie daugiašalio etalonų ir kalibravimo liudijimo pripažinimo susitarimo. Valstybinio etalono atkuriamų verčių patikimumas pasiek</w:t>
      </w:r>
      <w:r w:rsidR="00B171A5">
        <w:t>tas</w:t>
      </w:r>
      <w:r w:rsidRPr="00CE551C">
        <w:t xml:space="preserve"> dalyvaujant tarpvalstybiniuose lyginimuose. Sėkmingi tokių lyginimų rezultatai </w:t>
      </w:r>
      <w:r w:rsidR="00B171A5">
        <w:t>buvo</w:t>
      </w:r>
      <w:r w:rsidRPr="00CE551C">
        <w:t xml:space="preserve"> pasiekti ne tik patikimai atkuriant masės dydžio vienetą ir jo skalę visoje matavimų srityje, bet ir užtikrinant šio proceso ilgalaikį stabilumą ir nepriklausomumą nuo </w:t>
      </w:r>
      <w:r w:rsidR="00826C6F">
        <w:t>įtakojančių</w:t>
      </w:r>
      <w:r w:rsidRPr="00CE551C">
        <w:t xml:space="preserve"> faktorių. </w:t>
      </w:r>
    </w:p>
    <w:p w:rsidR="00826C6F" w:rsidRDefault="00826C6F" w:rsidP="00826C6F">
      <w:pPr>
        <w:spacing w:line="360" w:lineRule="auto"/>
        <w:ind w:firstLine="567"/>
        <w:jc w:val="both"/>
      </w:pPr>
      <w:r>
        <w:t>Jau 2005 m. patvirtintos masės etalono matavimo galimybės buvo paskelbtos Tarptautinio svarsčių ir matų biuro (BIPM) svetainėje.</w:t>
      </w:r>
    </w:p>
    <w:p w:rsidR="00221D08" w:rsidRDefault="00221D08" w:rsidP="00B171A5">
      <w:pPr>
        <w:spacing w:line="360" w:lineRule="auto"/>
        <w:ind w:firstLine="567"/>
        <w:jc w:val="both"/>
      </w:pPr>
      <w:r>
        <w:t>2006 m</w:t>
      </w:r>
      <w:r w:rsidR="008A6061">
        <w:t>.</w:t>
      </w:r>
      <w:r>
        <w:t xml:space="preserve"> Vilniaus metrologijos centras, </w:t>
      </w:r>
      <w:r w:rsidRPr="00E24CA9">
        <w:t>įvertinęs</w:t>
      </w:r>
      <w:r>
        <w:t xml:space="preserve"> Lietuvos ūkio subjektų poreikius, taip pat kitų šalių sukauptą patirtį, pradėjo kurti masės etalono prototipą ir kokybės vadybos matavimų ir bandymų srityse sistemą, parengė Lietuvos masės etalono pradinę techninę užduotį. </w:t>
      </w:r>
    </w:p>
    <w:p w:rsidR="00221D08" w:rsidRPr="00C310F8" w:rsidRDefault="00221D08" w:rsidP="00B171A5">
      <w:pPr>
        <w:spacing w:line="360" w:lineRule="auto"/>
        <w:ind w:firstLine="567"/>
        <w:jc w:val="both"/>
      </w:pPr>
      <w:r w:rsidRPr="003B765B">
        <w:t>Masės etalono kompleksą sudaro svarsčiai ir masės vieneto perdavimui naudojami masės komparatoriai, taip pat speciali įranga naudojama svarsčių magnetinių savybių bei tankio tyrimams. Tiriami parametrai, turintys įtakos svarsčių stabilumui, o stabilumas yra svarbiausias etalono rodiklis.</w:t>
      </w:r>
      <w:r>
        <w:t xml:space="preserve"> Lietuvos masės etalono </w:t>
      </w:r>
      <w:r w:rsidRPr="00F36681">
        <w:t>kompleksą sudarančių matavimo priemonių</w:t>
      </w:r>
      <w:r>
        <w:t xml:space="preserve"> sudedamųjų dalių sieties schema pateikta 1</w:t>
      </w:r>
      <w:r w:rsidR="00CE3680">
        <w:t>9</w:t>
      </w:r>
      <w:r>
        <w:t xml:space="preserve"> paveiksle. Privalumai naudojant </w:t>
      </w:r>
      <w:r w:rsidRPr="00C310F8">
        <w:t xml:space="preserve">Lietuvoje </w:t>
      </w:r>
      <w:r>
        <w:t>esa</w:t>
      </w:r>
      <w:r w:rsidRPr="00C310F8">
        <w:t>mos stru</w:t>
      </w:r>
      <w:r>
        <w:t>ktūros valstybinį masės etaloną</w:t>
      </w:r>
      <w:r w:rsidRPr="00C310F8">
        <w:t>:</w:t>
      </w:r>
    </w:p>
    <w:p w:rsidR="00221D08" w:rsidRPr="00C310F8" w:rsidRDefault="00221D08" w:rsidP="00083E17">
      <w:pPr>
        <w:numPr>
          <w:ilvl w:val="0"/>
          <w:numId w:val="8"/>
        </w:numPr>
        <w:tabs>
          <w:tab w:val="clear" w:pos="2157"/>
          <w:tab w:val="num" w:pos="709"/>
          <w:tab w:val="left" w:pos="993"/>
        </w:tabs>
        <w:spacing w:line="360" w:lineRule="auto"/>
        <w:ind w:left="709" w:firstLine="0"/>
        <w:jc w:val="both"/>
      </w:pPr>
      <w:r>
        <w:t xml:space="preserve">galimas </w:t>
      </w:r>
      <w:r w:rsidRPr="00C310F8">
        <w:t>E</w:t>
      </w:r>
      <w:r w:rsidRPr="00C310F8">
        <w:rPr>
          <w:vertAlign w:val="subscript"/>
        </w:rPr>
        <w:t>1</w:t>
      </w:r>
      <w:r w:rsidRPr="00C310F8">
        <w:t xml:space="preserve"> ir E</w:t>
      </w:r>
      <w:r w:rsidRPr="00C310F8">
        <w:rPr>
          <w:vertAlign w:val="subscript"/>
        </w:rPr>
        <w:t>2</w:t>
      </w:r>
      <w:r w:rsidRPr="00C310F8">
        <w:t xml:space="preserve"> klasės svarsčių 1 mg…20 kg kalibravim</w:t>
      </w:r>
      <w:r>
        <w:t>as</w:t>
      </w:r>
      <w:r w:rsidRPr="00C310F8">
        <w:t>;</w:t>
      </w:r>
    </w:p>
    <w:p w:rsidR="00221D08" w:rsidRPr="00C310F8" w:rsidRDefault="00221D08" w:rsidP="00083E17">
      <w:pPr>
        <w:numPr>
          <w:ilvl w:val="0"/>
          <w:numId w:val="8"/>
        </w:numPr>
        <w:tabs>
          <w:tab w:val="clear" w:pos="2157"/>
          <w:tab w:val="num" w:pos="709"/>
          <w:tab w:val="left" w:pos="993"/>
        </w:tabs>
        <w:spacing w:line="360" w:lineRule="auto"/>
        <w:ind w:left="709" w:firstLine="0"/>
        <w:jc w:val="both"/>
      </w:pPr>
      <w:r w:rsidRPr="00C310F8">
        <w:t>užtikrin</w:t>
      </w:r>
      <w:r>
        <w:t>amas</w:t>
      </w:r>
      <w:r w:rsidRPr="00C310F8">
        <w:t xml:space="preserve"> metrologijos reglamento dėl svarstyklių įgyvendinim</w:t>
      </w:r>
      <w:r>
        <w:t>as</w:t>
      </w:r>
      <w:r w:rsidRPr="00C310F8">
        <w:t>;</w:t>
      </w:r>
    </w:p>
    <w:p w:rsidR="00221D08" w:rsidRPr="00C310F8" w:rsidRDefault="00221D08" w:rsidP="00083E17">
      <w:pPr>
        <w:numPr>
          <w:ilvl w:val="0"/>
          <w:numId w:val="8"/>
        </w:numPr>
        <w:tabs>
          <w:tab w:val="clear" w:pos="2157"/>
          <w:tab w:val="num" w:pos="709"/>
          <w:tab w:val="left" w:pos="993"/>
        </w:tabs>
        <w:spacing w:line="360" w:lineRule="auto"/>
        <w:ind w:left="709" w:firstLine="0"/>
        <w:jc w:val="both"/>
      </w:pPr>
      <w:r>
        <w:t xml:space="preserve">vienos iš svarbiausių pramonei ir kitiems ūkio subjektams </w:t>
      </w:r>
      <w:r w:rsidRPr="00C310F8">
        <w:t>masės matavimų sieti</w:t>
      </w:r>
      <w:r w:rsidR="00826C6F">
        <w:t>e</w:t>
      </w:r>
      <w:r w:rsidRPr="00C310F8">
        <w:t>s nenutrūkstam</w:t>
      </w:r>
      <w:r>
        <w:t>as</w:t>
      </w:r>
      <w:r w:rsidRPr="00C310F8">
        <w:t xml:space="preserve"> užtikrin</w:t>
      </w:r>
      <w:r>
        <w:t>imas</w:t>
      </w:r>
      <w:r w:rsidRPr="00C310F8">
        <w:t xml:space="preserve"> visose masės matavimus atliekančiuose pramonės subjektuose;</w:t>
      </w:r>
    </w:p>
    <w:p w:rsidR="00221D08" w:rsidRPr="00C310F8" w:rsidRDefault="00221D08" w:rsidP="00083E17">
      <w:pPr>
        <w:numPr>
          <w:ilvl w:val="0"/>
          <w:numId w:val="8"/>
        </w:numPr>
        <w:tabs>
          <w:tab w:val="clear" w:pos="2157"/>
          <w:tab w:val="num" w:pos="709"/>
          <w:tab w:val="left" w:pos="993"/>
        </w:tabs>
        <w:spacing w:line="360" w:lineRule="auto"/>
        <w:ind w:left="709" w:firstLine="0"/>
        <w:jc w:val="both"/>
      </w:pPr>
      <w:r w:rsidRPr="00C310F8">
        <w:t>patenkin</w:t>
      </w:r>
      <w:r>
        <w:t>amas</w:t>
      </w:r>
      <w:r w:rsidRPr="00C310F8">
        <w:t xml:space="preserve"> Lietuvos pramonės bei ją aptarnaujančių masės matavimo priemonių kalibravimo laboratorijų poreiki</w:t>
      </w:r>
      <w:r>
        <w:t>s</w:t>
      </w:r>
      <w:r w:rsidRPr="00C310F8">
        <w:t>;</w:t>
      </w:r>
    </w:p>
    <w:p w:rsidR="00221D08" w:rsidRPr="00C310F8" w:rsidRDefault="00221D08" w:rsidP="00083E17">
      <w:pPr>
        <w:numPr>
          <w:ilvl w:val="0"/>
          <w:numId w:val="8"/>
        </w:numPr>
        <w:tabs>
          <w:tab w:val="clear" w:pos="2157"/>
          <w:tab w:val="num" w:pos="709"/>
          <w:tab w:val="left" w:pos="993"/>
        </w:tabs>
        <w:spacing w:line="360" w:lineRule="auto"/>
        <w:ind w:left="709" w:firstLine="0"/>
        <w:jc w:val="both"/>
      </w:pPr>
      <w:r w:rsidRPr="00C310F8">
        <w:t>spartinama mokslinių tyrimų plėtotė;</w:t>
      </w:r>
    </w:p>
    <w:p w:rsidR="00221D08" w:rsidRDefault="00221D08" w:rsidP="00083E17">
      <w:pPr>
        <w:numPr>
          <w:ilvl w:val="0"/>
          <w:numId w:val="8"/>
        </w:numPr>
        <w:tabs>
          <w:tab w:val="clear" w:pos="2157"/>
          <w:tab w:val="num" w:pos="709"/>
          <w:tab w:val="left" w:pos="993"/>
        </w:tabs>
        <w:spacing w:line="360" w:lineRule="auto"/>
        <w:ind w:left="709" w:firstLine="0"/>
        <w:jc w:val="both"/>
      </w:pPr>
      <w:r w:rsidRPr="00C310F8">
        <w:t>sudarytos sąlygos tapti Europos Sąjungos</w:t>
      </w:r>
      <w:r>
        <w:t xml:space="preserve"> bendruomenės lygiateise nare;</w:t>
      </w:r>
    </w:p>
    <w:p w:rsidR="00221D08" w:rsidRDefault="00221D08" w:rsidP="00405D01">
      <w:pPr>
        <w:numPr>
          <w:ilvl w:val="0"/>
          <w:numId w:val="8"/>
        </w:numPr>
        <w:tabs>
          <w:tab w:val="clear" w:pos="2157"/>
          <w:tab w:val="num" w:pos="709"/>
          <w:tab w:val="left" w:pos="993"/>
        </w:tabs>
        <w:spacing w:after="240" w:line="360" w:lineRule="auto"/>
        <w:ind w:left="709" w:firstLine="0"/>
        <w:jc w:val="both"/>
      </w:pPr>
      <w:r w:rsidRPr="008E18CF">
        <w:lastRenderedPageBreak/>
        <w:t xml:space="preserve"> padeda susiformuoti aukštos profesinės kvalifikacijos personalui, kuris vykdo tyrimus, bandymus ir kalibravimus, tobulina matavimo ir bandymų metodus, rengia daktaro disertacijas (</w:t>
      </w:r>
      <w:r>
        <w:t>2001 m</w:t>
      </w:r>
      <w:r w:rsidR="003E6D28">
        <w:t>.</w:t>
      </w:r>
      <w:r>
        <w:t xml:space="preserve"> </w:t>
      </w:r>
      <w:r w:rsidRPr="008E18CF">
        <w:t>apginta 1 daktaro disertacija).</w:t>
      </w:r>
    </w:p>
    <w:tbl>
      <w:tblPr>
        <w:tblW w:w="9404" w:type="dxa"/>
        <w:tblInd w:w="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
        <w:gridCol w:w="114"/>
        <w:gridCol w:w="96"/>
        <w:gridCol w:w="2693"/>
        <w:gridCol w:w="1515"/>
        <w:gridCol w:w="4756"/>
        <w:gridCol w:w="108"/>
      </w:tblGrid>
      <w:tr w:rsidR="00405D01" w:rsidRPr="00F32D64" w:rsidTr="00702662">
        <w:trPr>
          <w:gridAfter w:val="1"/>
          <w:wAfter w:w="108" w:type="dxa"/>
        </w:trPr>
        <w:tc>
          <w:tcPr>
            <w:tcW w:w="236" w:type="dxa"/>
            <w:gridSpan w:val="2"/>
            <w:tcBorders>
              <w:top w:val="nil"/>
              <w:left w:val="nil"/>
              <w:bottom w:val="nil"/>
              <w:right w:val="double" w:sz="4" w:space="0" w:color="auto"/>
            </w:tcBorders>
          </w:tcPr>
          <w:p w:rsidR="00405D01" w:rsidRPr="00F32D64" w:rsidRDefault="00405D01" w:rsidP="00702662">
            <w:pPr>
              <w:keepNext/>
              <w:jc w:val="center"/>
              <w:rPr>
                <w:bCs/>
                <w:iCs/>
              </w:rPr>
            </w:pPr>
          </w:p>
        </w:tc>
        <w:tc>
          <w:tcPr>
            <w:tcW w:w="9060" w:type="dxa"/>
            <w:gridSpan w:val="4"/>
            <w:tcBorders>
              <w:top w:val="double" w:sz="4" w:space="0" w:color="auto"/>
              <w:left w:val="double" w:sz="4" w:space="0" w:color="auto"/>
              <w:bottom w:val="double" w:sz="4" w:space="0" w:color="auto"/>
              <w:right w:val="double" w:sz="4" w:space="0" w:color="auto"/>
            </w:tcBorders>
            <w:shd w:val="clear" w:color="auto" w:fill="auto"/>
          </w:tcPr>
          <w:p w:rsidR="00405D01" w:rsidRPr="00D2676F" w:rsidRDefault="00405D01" w:rsidP="00702662">
            <w:pPr>
              <w:keepNext/>
              <w:spacing w:before="120"/>
              <w:rPr>
                <w:bCs/>
                <w:iCs/>
              </w:rPr>
            </w:pPr>
            <w:r>
              <w:rPr>
                <w:bCs/>
                <w:iCs/>
              </w:rPr>
              <w:t xml:space="preserve">1. </w:t>
            </w:r>
            <w:r w:rsidRPr="0092789C">
              <w:rPr>
                <w:b/>
                <w:bCs/>
                <w:iCs/>
              </w:rPr>
              <w:t>Pirminis masės vieneto etalonas</w:t>
            </w:r>
            <w:r w:rsidRPr="00D2676F">
              <w:rPr>
                <w:bCs/>
                <w:iCs/>
              </w:rPr>
              <w:t xml:space="preserve">: </w:t>
            </w:r>
            <w:r>
              <w:rPr>
                <w:bCs/>
                <w:iCs/>
              </w:rPr>
              <w:t>1 kg Pt-Ir lydinys</w:t>
            </w:r>
            <w:r w:rsidRPr="00D2676F">
              <w:rPr>
                <w:bCs/>
                <w:iCs/>
              </w:rPr>
              <w:t xml:space="preserve">; </w:t>
            </w:r>
            <w:r>
              <w:rPr>
                <w:bCs/>
                <w:iCs/>
              </w:rPr>
              <w:t>U</w:t>
            </w:r>
            <w:r w:rsidRPr="00D2676F">
              <w:rPr>
                <w:bCs/>
                <w:iCs/>
              </w:rPr>
              <w:t>=2</w:t>
            </w:r>
            <w:r>
              <w:rPr>
                <w:bCs/>
                <w:iCs/>
              </w:rPr>
              <w:t>,3 µg</w:t>
            </w:r>
          </w:p>
        </w:tc>
      </w:tr>
      <w:tr w:rsidR="00405D01" w:rsidRPr="00551A77" w:rsidTr="00702662">
        <w:tblPrEx>
          <w:tblBorders>
            <w:insideH w:val="single" w:sz="4" w:space="0" w:color="auto"/>
            <w:insideV w:val="single" w:sz="4" w:space="0" w:color="auto"/>
          </w:tblBorders>
        </w:tblPrEx>
        <w:trPr>
          <w:gridBefore w:val="2"/>
          <w:gridAfter w:val="1"/>
          <w:wBefore w:w="236" w:type="dxa"/>
          <w:wAfter w:w="108" w:type="dxa"/>
          <w:trHeight w:val="370"/>
        </w:trPr>
        <w:tc>
          <w:tcPr>
            <w:tcW w:w="2789" w:type="dxa"/>
            <w:gridSpan w:val="2"/>
            <w:tcBorders>
              <w:top w:val="nil"/>
              <w:left w:val="nil"/>
              <w:bottom w:val="thinThickSmallGap" w:sz="24" w:space="0" w:color="auto"/>
              <w:right w:val="double" w:sz="4" w:space="0" w:color="auto"/>
            </w:tcBorders>
          </w:tcPr>
          <w:p w:rsidR="00405D01" w:rsidRPr="00577119" w:rsidRDefault="00405D01" w:rsidP="00702662">
            <w:pPr>
              <w:keepNext/>
              <w:spacing w:after="120"/>
              <w:rPr>
                <w:b/>
                <w:bCs/>
              </w:rPr>
            </w:pPr>
            <w:r w:rsidRPr="00577119">
              <w:rPr>
                <w:b/>
                <w:bCs/>
              </w:rPr>
              <w:t>2. Valstybinis etalonas</w:t>
            </w:r>
            <w:r>
              <w:rPr>
                <w:b/>
                <w:bCs/>
              </w:rPr>
              <w:t xml:space="preserve"> (VMC)</w:t>
            </w:r>
          </w:p>
        </w:tc>
        <w:tc>
          <w:tcPr>
            <w:tcW w:w="6271" w:type="dxa"/>
            <w:gridSpan w:val="2"/>
            <w:tcBorders>
              <w:top w:val="nil"/>
              <w:left w:val="nil"/>
              <w:bottom w:val="thinThickSmallGap" w:sz="24" w:space="0" w:color="auto"/>
              <w:right w:val="nil"/>
            </w:tcBorders>
          </w:tcPr>
          <w:p w:rsidR="00405D01" w:rsidRPr="00577119" w:rsidRDefault="00405D01" w:rsidP="00702662">
            <w:pPr>
              <w:keepNext/>
              <w:spacing w:after="120"/>
              <w:rPr>
                <w:b/>
                <w:bCs/>
              </w:rPr>
            </w:pPr>
            <w:r w:rsidRPr="00577119">
              <w:rPr>
                <w:b/>
                <w:bCs/>
              </w:rPr>
              <w:t xml:space="preserve">Masės vieneto </w:t>
            </w:r>
            <w:r w:rsidRPr="00B109FA">
              <w:rPr>
                <w:b/>
                <w:bCs/>
              </w:rPr>
              <w:t>pamatinis e</w:t>
            </w:r>
            <w:r w:rsidRPr="00577119">
              <w:rPr>
                <w:b/>
                <w:bCs/>
              </w:rPr>
              <w:t xml:space="preserve">talonas, </w:t>
            </w:r>
            <w:r w:rsidRPr="00577119">
              <w:rPr>
                <w:b/>
                <w:bCs/>
                <w:iCs/>
              </w:rPr>
              <w:t>U=30 µg</w:t>
            </w:r>
          </w:p>
        </w:tc>
      </w:tr>
      <w:tr w:rsidR="00405D01" w:rsidRPr="00551A77" w:rsidTr="00702662">
        <w:trPr>
          <w:gridBefore w:val="2"/>
          <w:gridAfter w:val="1"/>
          <w:wBefore w:w="236" w:type="dxa"/>
          <w:wAfter w:w="108" w:type="dxa"/>
          <w:trHeight w:val="625"/>
        </w:trPr>
        <w:tc>
          <w:tcPr>
            <w:tcW w:w="9060" w:type="dxa"/>
            <w:gridSpan w:val="4"/>
            <w:tcBorders>
              <w:top w:val="thinThickSmallGap" w:sz="24" w:space="0" w:color="auto"/>
              <w:left w:val="thinThickSmallGap" w:sz="24" w:space="0" w:color="auto"/>
              <w:bottom w:val="single" w:sz="4" w:space="0" w:color="auto"/>
              <w:right w:val="thickThinSmallGap" w:sz="24" w:space="0" w:color="auto"/>
            </w:tcBorders>
            <w:shd w:val="clear" w:color="auto" w:fill="auto"/>
          </w:tcPr>
          <w:p w:rsidR="00405D01" w:rsidRPr="00E67E62" w:rsidRDefault="00405D01" w:rsidP="00702662">
            <w:pPr>
              <w:pStyle w:val="BodyText"/>
              <w:keepNext/>
              <w:spacing w:after="0"/>
              <w:jc w:val="center"/>
            </w:pPr>
            <w:r w:rsidRPr="00E67E62">
              <w:t>3 nerūdyjančio plieno cilindrai :</w:t>
            </w:r>
          </w:p>
          <w:p w:rsidR="00405D01" w:rsidRPr="00E67E62" w:rsidRDefault="00405D01" w:rsidP="00702662">
            <w:pPr>
              <w:pStyle w:val="BodyText"/>
              <w:keepNext/>
              <w:spacing w:after="0"/>
              <w:jc w:val="center"/>
              <w:rPr>
                <w:bCs/>
                <w:iCs/>
              </w:rPr>
            </w:pPr>
            <w:r w:rsidRPr="00E67E62">
              <w:t>Nr.18629850</w:t>
            </w:r>
            <w:r>
              <w:t xml:space="preserve">     </w:t>
            </w:r>
            <w:r w:rsidRPr="00E67E62">
              <w:t>Nr. 18629851</w:t>
            </w:r>
            <w:r>
              <w:t xml:space="preserve">    </w:t>
            </w:r>
            <w:r w:rsidRPr="00E67E62">
              <w:t>Nr. 18629852</w:t>
            </w:r>
          </w:p>
        </w:tc>
      </w:tr>
      <w:tr w:rsidR="00405D01" w:rsidRPr="00551A77" w:rsidTr="00702662">
        <w:trPr>
          <w:gridBefore w:val="2"/>
          <w:gridAfter w:val="1"/>
          <w:wBefore w:w="236" w:type="dxa"/>
          <w:wAfter w:w="108" w:type="dxa"/>
        </w:trPr>
        <w:tc>
          <w:tcPr>
            <w:tcW w:w="9060" w:type="dxa"/>
            <w:gridSpan w:val="4"/>
            <w:tcBorders>
              <w:top w:val="single" w:sz="4" w:space="0" w:color="auto"/>
              <w:left w:val="thinThickSmallGap" w:sz="24" w:space="0" w:color="auto"/>
              <w:bottom w:val="single" w:sz="4" w:space="0" w:color="auto"/>
              <w:right w:val="thickThinSmallGap" w:sz="24" w:space="0" w:color="auto"/>
            </w:tcBorders>
            <w:shd w:val="clear" w:color="auto" w:fill="F3F3F3"/>
          </w:tcPr>
          <w:p w:rsidR="00405D01" w:rsidRPr="00E67E62" w:rsidRDefault="00405D01" w:rsidP="00702662">
            <w:pPr>
              <w:keepNext/>
              <w:tabs>
                <w:tab w:val="left" w:pos="720"/>
                <w:tab w:val="center" w:pos="4153"/>
                <w:tab w:val="right" w:pos="8306"/>
              </w:tabs>
              <w:overflowPunct w:val="0"/>
              <w:autoSpaceDE w:val="0"/>
              <w:autoSpaceDN w:val="0"/>
              <w:adjustRightInd w:val="0"/>
              <w:jc w:val="center"/>
              <w:rPr>
                <w:bCs/>
              </w:rPr>
            </w:pPr>
            <w:r w:rsidRPr="00E67E62">
              <w:rPr>
                <w:bCs/>
              </w:rPr>
              <w:t xml:space="preserve">Komparatoriai: </w:t>
            </w:r>
          </w:p>
          <w:p w:rsidR="00405D01" w:rsidRPr="00E67E62" w:rsidRDefault="00405D01" w:rsidP="00702662">
            <w:pPr>
              <w:keepNext/>
              <w:tabs>
                <w:tab w:val="left" w:pos="720"/>
                <w:tab w:val="center" w:pos="4153"/>
                <w:tab w:val="right" w:pos="8306"/>
              </w:tabs>
              <w:overflowPunct w:val="0"/>
              <w:autoSpaceDE w:val="0"/>
              <w:autoSpaceDN w:val="0"/>
              <w:adjustRightInd w:val="0"/>
              <w:jc w:val="center"/>
              <w:rPr>
                <w:bCs/>
              </w:rPr>
            </w:pPr>
            <w:r w:rsidRPr="00E67E62">
              <w:rPr>
                <w:bCs/>
              </w:rPr>
              <w:t>CC50, CC1000S-L, CC10000U-L, CC2000S-L, C6</w:t>
            </w:r>
          </w:p>
        </w:tc>
      </w:tr>
      <w:tr w:rsidR="00405D01" w:rsidRPr="00551A77" w:rsidTr="00702662">
        <w:trPr>
          <w:gridBefore w:val="2"/>
          <w:gridAfter w:val="1"/>
          <w:wBefore w:w="236" w:type="dxa"/>
          <w:wAfter w:w="108" w:type="dxa"/>
        </w:trPr>
        <w:tc>
          <w:tcPr>
            <w:tcW w:w="9060" w:type="dxa"/>
            <w:gridSpan w:val="4"/>
            <w:tcBorders>
              <w:top w:val="single" w:sz="4" w:space="0" w:color="auto"/>
              <w:left w:val="thinThickSmallGap" w:sz="24" w:space="0" w:color="auto"/>
              <w:bottom w:val="single" w:sz="4" w:space="0" w:color="auto"/>
              <w:right w:val="thickThinSmallGap" w:sz="24" w:space="0" w:color="auto"/>
            </w:tcBorders>
            <w:shd w:val="clear" w:color="auto" w:fill="F3F3F3"/>
          </w:tcPr>
          <w:p w:rsidR="00405D01" w:rsidRPr="00E67E62" w:rsidRDefault="00405D01" w:rsidP="00702662">
            <w:pPr>
              <w:pStyle w:val="BodyText"/>
              <w:keepNext/>
              <w:spacing w:after="0"/>
              <w:jc w:val="center"/>
            </w:pPr>
            <w:r w:rsidRPr="00E67E62">
              <w:t>E1 tikslumo klasės svarsčių rinkiniai 1 mg...10 kg (4 vnt) ,</w:t>
            </w:r>
          </w:p>
          <w:p w:rsidR="00405D01" w:rsidRPr="00E67E62" w:rsidRDefault="00405D01" w:rsidP="00702662">
            <w:pPr>
              <w:pStyle w:val="BodyText"/>
              <w:keepNext/>
              <w:spacing w:after="0"/>
              <w:jc w:val="center"/>
            </w:pPr>
            <w:r w:rsidRPr="00E67E62">
              <w:t>Svarsčiai 20 kg (3vnt),</w:t>
            </w:r>
          </w:p>
          <w:p w:rsidR="00405D01" w:rsidRPr="00E67E62" w:rsidRDefault="00405D01" w:rsidP="00702662">
            <w:pPr>
              <w:keepNext/>
              <w:tabs>
                <w:tab w:val="left" w:pos="720"/>
                <w:tab w:val="center" w:pos="4153"/>
                <w:tab w:val="right" w:pos="8306"/>
              </w:tabs>
              <w:overflowPunct w:val="0"/>
              <w:autoSpaceDE w:val="0"/>
              <w:autoSpaceDN w:val="0"/>
              <w:adjustRightInd w:val="0"/>
              <w:jc w:val="center"/>
            </w:pPr>
            <w:r w:rsidRPr="00E67E62">
              <w:t>H10-H500 g cilindrinių svarsčių rinkiniai (2 vnt).</w:t>
            </w:r>
          </w:p>
        </w:tc>
      </w:tr>
      <w:tr w:rsidR="00405D01" w:rsidRPr="00551A77" w:rsidTr="00702662">
        <w:trPr>
          <w:gridBefore w:val="1"/>
          <w:gridAfter w:val="2"/>
          <w:wBefore w:w="122" w:type="dxa"/>
          <w:wAfter w:w="4864" w:type="dxa"/>
        </w:trPr>
        <w:tc>
          <w:tcPr>
            <w:tcW w:w="4418" w:type="dxa"/>
            <w:gridSpan w:val="4"/>
            <w:tcBorders>
              <w:top w:val="nil"/>
              <w:left w:val="nil"/>
              <w:bottom w:val="nil"/>
            </w:tcBorders>
          </w:tcPr>
          <w:p w:rsidR="00405D01" w:rsidRPr="00A525A4" w:rsidRDefault="00405D01" w:rsidP="00702662">
            <w:pPr>
              <w:keepNext/>
              <w:tabs>
                <w:tab w:val="left" w:pos="720"/>
                <w:tab w:val="center" w:pos="4153"/>
                <w:tab w:val="right" w:pos="8306"/>
              </w:tabs>
              <w:overflowPunct w:val="0"/>
              <w:autoSpaceDE w:val="0"/>
              <w:autoSpaceDN w:val="0"/>
              <w:adjustRightInd w:val="0"/>
              <w:rPr>
                <w:b/>
                <w:bCs/>
                <w:iCs/>
              </w:rPr>
            </w:pPr>
            <w:r w:rsidRPr="00A525A4">
              <w:rPr>
                <w:b/>
                <w:bCs/>
                <w:iCs/>
              </w:rPr>
              <w:t>3. Darbiniai etalonai</w:t>
            </w:r>
          </w:p>
        </w:tc>
      </w:tr>
      <w:tr w:rsidR="00405D01" w:rsidRPr="00551A77" w:rsidTr="00702662">
        <w:trPr>
          <w:gridBefore w:val="3"/>
          <w:wBefore w:w="332" w:type="dxa"/>
          <w:trHeight w:val="326"/>
        </w:trPr>
        <w:tc>
          <w:tcPr>
            <w:tcW w:w="9072" w:type="dxa"/>
            <w:gridSpan w:val="4"/>
            <w:tcBorders>
              <w:top w:val="double" w:sz="4" w:space="0" w:color="auto"/>
              <w:left w:val="double" w:sz="4" w:space="0" w:color="auto"/>
              <w:bottom w:val="single" w:sz="4" w:space="0" w:color="auto"/>
              <w:right w:val="double" w:sz="4" w:space="0" w:color="auto"/>
            </w:tcBorders>
          </w:tcPr>
          <w:p w:rsidR="00405D01" w:rsidRPr="00967DF3" w:rsidRDefault="00405D01" w:rsidP="00702662">
            <w:pPr>
              <w:pStyle w:val="BodyText"/>
              <w:keepNext/>
              <w:spacing w:after="0"/>
              <w:jc w:val="center"/>
              <w:rPr>
                <w:b/>
              </w:rPr>
            </w:pPr>
            <w:r w:rsidRPr="00930CA5">
              <w:t>E</w:t>
            </w:r>
            <w:r w:rsidRPr="00930CA5">
              <w:rPr>
                <w:vertAlign w:val="subscript"/>
              </w:rPr>
              <w:t xml:space="preserve">2 </w:t>
            </w:r>
            <w:r>
              <w:t>tikslumo klasės svarsčių rinkiniai 1 mg…20 kg</w:t>
            </w:r>
            <w:r w:rsidRPr="00967DF3">
              <w:t xml:space="preserve"> </w:t>
            </w:r>
          </w:p>
        </w:tc>
      </w:tr>
      <w:tr w:rsidR="00405D01" w:rsidRPr="00551A77" w:rsidTr="00702662">
        <w:trPr>
          <w:gridBefore w:val="5"/>
          <w:gridAfter w:val="1"/>
          <w:wBefore w:w="4540" w:type="dxa"/>
          <w:wAfter w:w="108" w:type="dxa"/>
        </w:trPr>
        <w:tc>
          <w:tcPr>
            <w:tcW w:w="4756" w:type="dxa"/>
            <w:tcBorders>
              <w:top w:val="nil"/>
              <w:left w:val="single" w:sz="4" w:space="0" w:color="auto"/>
              <w:bottom w:val="nil"/>
              <w:right w:val="nil"/>
            </w:tcBorders>
          </w:tcPr>
          <w:p w:rsidR="00405D01" w:rsidRPr="00551A77" w:rsidRDefault="00405D01" w:rsidP="00702662">
            <w:pPr>
              <w:keepNext/>
              <w:tabs>
                <w:tab w:val="left" w:pos="720"/>
                <w:tab w:val="center" w:pos="4153"/>
                <w:tab w:val="right" w:pos="8306"/>
              </w:tabs>
              <w:overflowPunct w:val="0"/>
              <w:autoSpaceDE w:val="0"/>
              <w:autoSpaceDN w:val="0"/>
              <w:adjustRightInd w:val="0"/>
              <w:rPr>
                <w:iCs/>
                <w:sz w:val="20"/>
                <w:szCs w:val="20"/>
              </w:rPr>
            </w:pPr>
          </w:p>
        </w:tc>
      </w:tr>
      <w:tr w:rsidR="00405D01" w:rsidRPr="00551A77" w:rsidTr="00702662">
        <w:trPr>
          <w:gridBefore w:val="3"/>
          <w:wBefore w:w="332" w:type="dxa"/>
          <w:trHeight w:val="1169"/>
        </w:trPr>
        <w:tc>
          <w:tcPr>
            <w:tcW w:w="9072" w:type="dxa"/>
            <w:gridSpan w:val="4"/>
            <w:tcBorders>
              <w:top w:val="double" w:sz="4" w:space="0" w:color="auto"/>
              <w:left w:val="double" w:sz="4" w:space="0" w:color="auto"/>
              <w:bottom w:val="double" w:sz="4" w:space="0" w:color="auto"/>
              <w:right w:val="double" w:sz="4" w:space="0" w:color="auto"/>
            </w:tcBorders>
          </w:tcPr>
          <w:p w:rsidR="00405D01" w:rsidRPr="00577119" w:rsidRDefault="00363C59" w:rsidP="00702662">
            <w:pPr>
              <w:keepNext/>
              <w:tabs>
                <w:tab w:val="left" w:pos="720"/>
                <w:tab w:val="center" w:pos="4153"/>
                <w:tab w:val="right" w:pos="8306"/>
              </w:tabs>
              <w:overflowPunct w:val="0"/>
              <w:autoSpaceDE w:val="0"/>
              <w:autoSpaceDN w:val="0"/>
              <w:adjustRightInd w:val="0"/>
              <w:rPr>
                <w:b/>
                <w:bCs/>
                <w:iCs/>
              </w:rPr>
            </w:pPr>
            <w:r>
              <w:rPr>
                <w:noProof/>
              </w:rPr>
              <mc:AlternateContent>
                <mc:Choice Requires="wps">
                  <w:drawing>
                    <wp:anchor distT="0" distB="0" distL="114300" distR="114300" simplePos="0" relativeHeight="251676160" behindDoc="0" locked="0" layoutInCell="1" allowOverlap="1">
                      <wp:simplePos x="0" y="0"/>
                      <wp:positionH relativeFrom="column">
                        <wp:posOffset>10160</wp:posOffset>
                      </wp:positionH>
                      <wp:positionV relativeFrom="paragraph">
                        <wp:posOffset>172720</wp:posOffset>
                      </wp:positionV>
                      <wp:extent cx="5010150" cy="495300"/>
                      <wp:effectExtent l="0" t="0" r="19050" b="19050"/>
                      <wp:wrapNone/>
                      <wp:docPr id="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95300"/>
                              </a:xfrm>
                              <a:prstGeom prst="rect">
                                <a:avLst/>
                              </a:prstGeom>
                              <a:solidFill>
                                <a:srgbClr val="FFFFFF"/>
                              </a:solidFill>
                              <a:ln w="9525">
                                <a:solidFill>
                                  <a:srgbClr val="000000"/>
                                </a:solidFill>
                                <a:miter lim="800000"/>
                                <a:headEnd/>
                                <a:tailEnd/>
                              </a:ln>
                            </wps:spPr>
                            <wps:txbx>
                              <w:txbxContent>
                                <w:p w:rsidR="00405D01" w:rsidRPr="004764CA" w:rsidRDefault="00405D01" w:rsidP="00405D01">
                                  <w:pPr>
                                    <w:pStyle w:val="BodyText"/>
                                    <w:spacing w:after="0"/>
                                    <w:jc w:val="center"/>
                                  </w:pPr>
                                  <w:r w:rsidRPr="004764CA">
                                    <w:t>Svarstyklės                                                         Tūrio matavimo priemonės</w:t>
                                  </w:r>
                                </w:p>
                                <w:p w:rsidR="00405D01" w:rsidRPr="007C7FB6" w:rsidRDefault="00405D01" w:rsidP="00405D01">
                                  <w:pPr>
                                    <w:pStyle w:val="BodyText"/>
                                    <w:spacing w:after="0"/>
                                  </w:pPr>
                                  <w:r>
                                    <w:t xml:space="preserve">    </w:t>
                                  </w:r>
                                  <w:r w:rsidRPr="004764CA">
                                    <w:t>Slėgio matavimo priemonės</w:t>
                                  </w:r>
                                  <w:r w:rsidRPr="004764CA">
                                    <w:tab/>
                                    <w:t xml:space="preserve">                                 </w:t>
                                  </w:r>
                                </w:p>
                                <w:p w:rsidR="00405D01" w:rsidRDefault="00405D01" w:rsidP="00405D01">
                                  <w:pPr>
                                    <w:pStyle w:val="BodyText2"/>
                                    <w:rPr>
                                      <w:sz w:val="18"/>
                                      <w:szCs w:val="18"/>
                                    </w:rPr>
                                  </w:pPr>
                                </w:p>
                                <w:p w:rsidR="00405D01" w:rsidRPr="00216B14" w:rsidRDefault="00405D01" w:rsidP="00405D01">
                                  <w:pPr>
                                    <w:pStyle w:val="BodyText2"/>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pt;margin-top:13.6pt;width:394.5pt;height:3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">
                      <v:textbox>
                        <w:txbxContent>
                          <w:p w:rsidR="00405D01" w:rsidRPr="004764CA" w:rsidRDefault="00405D01" w:rsidP="00405D01">
                            <w:pPr>
                              <w:pStyle w:val="BodyText"/>
                              <w:spacing w:after="0"/>
                              <w:jc w:val="center"/>
                            </w:pPr>
                            <w:r w:rsidRPr="004764CA">
                              <w:t>Svarstyklės                                                         Tūrio matavimo priemonės</w:t>
                            </w:r>
                          </w:p>
                          <w:p w:rsidR="00405D01" w:rsidRPr="007C7FB6" w:rsidRDefault="00405D01" w:rsidP="00405D01">
                            <w:pPr>
                              <w:pStyle w:val="BodyText"/>
                              <w:spacing w:after="0"/>
                            </w:pPr>
                            <w:r>
                              <w:t xml:space="preserve">    </w:t>
                            </w:r>
                            <w:r w:rsidRPr="004764CA">
                              <w:t>Slėgio matavimo priemonės</w:t>
                            </w:r>
                            <w:r w:rsidRPr="004764CA">
                              <w:tab/>
                              <w:t xml:space="preserve">                                 </w:t>
                            </w:r>
                          </w:p>
                          <w:p w:rsidR="00405D01" w:rsidRDefault="00405D01" w:rsidP="00405D01">
                            <w:pPr>
                              <w:pStyle w:val="BodyText2"/>
                              <w:rPr>
                                <w:sz w:val="18"/>
                                <w:szCs w:val="18"/>
                              </w:rPr>
                            </w:pPr>
                          </w:p>
                          <w:p w:rsidR="00405D01" w:rsidRPr="00216B14" w:rsidRDefault="00405D01" w:rsidP="00405D01">
                            <w:pPr>
                              <w:pStyle w:val="BodyText2"/>
                              <w:rPr>
                                <w:sz w:val="18"/>
                                <w:szCs w:val="18"/>
                              </w:rPr>
                            </w:pPr>
                          </w:p>
                        </w:txbxContent>
                      </v:textbox>
                    </v:rect>
                  </w:pict>
                </mc:Fallback>
              </mc:AlternateContent>
            </w:r>
            <w:r w:rsidR="00405D01">
              <w:rPr>
                <w:b/>
                <w:bCs/>
                <w:iCs/>
              </w:rPr>
              <w:t>4</w:t>
            </w:r>
            <w:r w:rsidR="00405D01" w:rsidRPr="00577119">
              <w:rPr>
                <w:b/>
                <w:bCs/>
                <w:iCs/>
              </w:rPr>
              <w:t>. Darbin</w:t>
            </w:r>
            <w:r w:rsidR="00405D01">
              <w:rPr>
                <w:b/>
                <w:bCs/>
                <w:iCs/>
              </w:rPr>
              <w:t>ės</w:t>
            </w:r>
            <w:r w:rsidR="00405D01" w:rsidRPr="00577119">
              <w:rPr>
                <w:b/>
                <w:bCs/>
                <w:iCs/>
              </w:rPr>
              <w:t xml:space="preserve"> </w:t>
            </w:r>
            <w:r w:rsidR="00405D01">
              <w:rPr>
                <w:b/>
                <w:bCs/>
                <w:iCs/>
              </w:rPr>
              <w:t>matavimo priemonės</w:t>
            </w:r>
          </w:p>
        </w:tc>
      </w:tr>
    </w:tbl>
    <w:p w:rsidR="00405D01" w:rsidRPr="007A5BC1" w:rsidRDefault="00405D01" w:rsidP="00405D01">
      <w:pPr>
        <w:keepNext/>
        <w:spacing w:after="240" w:line="360" w:lineRule="auto"/>
        <w:jc w:val="center"/>
      </w:pPr>
      <w:r w:rsidRPr="007C7FB6">
        <w:rPr>
          <w:rFonts w:ascii="TimesLT Baltic" w:hAnsi="TimesLT Baltic"/>
          <w:bCs/>
          <w:szCs w:val="20"/>
        </w:rPr>
        <w:t>1</w:t>
      </w:r>
      <w:r>
        <w:rPr>
          <w:rFonts w:ascii="TimesLT Baltic" w:hAnsi="TimesLT Baltic"/>
          <w:bCs/>
          <w:szCs w:val="20"/>
        </w:rPr>
        <w:t>9</w:t>
      </w:r>
      <w:r w:rsidRPr="007C7FB6">
        <w:rPr>
          <w:rFonts w:ascii="TimesLT Baltic" w:hAnsi="TimesLT Baltic"/>
          <w:bCs/>
          <w:szCs w:val="20"/>
        </w:rPr>
        <w:t xml:space="preserve"> pav.</w:t>
      </w:r>
      <w:r w:rsidRPr="007C7FB6">
        <w:rPr>
          <w:rFonts w:ascii="TimesLT Baltic" w:hAnsi="TimesLT Baltic"/>
          <w:szCs w:val="20"/>
        </w:rPr>
        <w:t xml:space="preserve"> </w:t>
      </w:r>
      <w:r w:rsidRPr="007C7FB6">
        <w:rPr>
          <w:rFonts w:ascii="TimesLT Baltic" w:hAnsi="TimesLT Baltic"/>
          <w:bCs/>
          <w:szCs w:val="20"/>
        </w:rPr>
        <w:t xml:space="preserve">Lietuvos masės etalono </w:t>
      </w:r>
      <w:r w:rsidRPr="007C7FB6">
        <w:rPr>
          <w:rFonts w:ascii="TimesLT Baltic" w:hAnsi="TimesLT Baltic"/>
          <w:szCs w:val="20"/>
        </w:rPr>
        <w:t>sieties schema</w:t>
      </w:r>
    </w:p>
    <w:p w:rsidR="00D56615" w:rsidRPr="00D56615" w:rsidRDefault="00D56615" w:rsidP="00405D01">
      <w:pPr>
        <w:pStyle w:val="ColorfulShading-Accent3"/>
        <w:spacing w:before="240" w:after="0" w:line="360" w:lineRule="auto"/>
        <w:ind w:left="0" w:firstLine="567"/>
        <w:jc w:val="both"/>
        <w:rPr>
          <w:rFonts w:ascii="Times New Roman" w:eastAsia="Times New Roman" w:hAnsi="Times New Roman" w:cs="Times New Roman"/>
          <w:sz w:val="24"/>
          <w:szCs w:val="24"/>
          <w:lang w:val="lt-LT"/>
        </w:rPr>
      </w:pPr>
      <w:r w:rsidRPr="00D56615">
        <w:rPr>
          <w:rFonts w:ascii="Times New Roman" w:hAnsi="Times New Roman" w:cs="Times New Roman"/>
          <w:sz w:val="24"/>
          <w:szCs w:val="24"/>
          <w:lang w:val="lt-LT"/>
        </w:rPr>
        <w:t>Pagal pradinę etalono techninę užduotį etalono sudėtis parinkta ir vystoma įvertinus realius poreikius ir jų panaudojimo efektyvumą. Atsižvelgus į dabartinę masės etalono sudėtį, šiuo metu etalonas tenkina ūkio subjektų matavimo priemonių kalibravimo poreikį.</w:t>
      </w:r>
    </w:p>
    <w:p w:rsidR="00D56615" w:rsidRDefault="00D56615" w:rsidP="00D56615">
      <w:pPr>
        <w:pStyle w:val="ColorfulShading-Accent3"/>
        <w:spacing w:before="240" w:after="240" w:line="360" w:lineRule="auto"/>
        <w:ind w:left="0" w:firstLine="567"/>
        <w:jc w:val="both"/>
        <w:rPr>
          <w:rFonts w:ascii="Times New Roman" w:eastAsia="Times New Roman" w:hAnsi="Times New Roman" w:cs="Times New Roman"/>
          <w:sz w:val="24"/>
          <w:szCs w:val="24"/>
          <w:lang w:val="lt-LT"/>
        </w:rPr>
      </w:pPr>
      <w:r w:rsidRPr="00221D08">
        <w:rPr>
          <w:rFonts w:ascii="Times New Roman" w:eastAsia="Times New Roman" w:hAnsi="Times New Roman" w:cs="Times New Roman"/>
          <w:sz w:val="24"/>
          <w:szCs w:val="24"/>
          <w:lang w:val="lt-LT"/>
        </w:rPr>
        <w:t xml:space="preserve">Etalono kompleksą sudarantys masės matavimo prietaisai pagal </w:t>
      </w:r>
      <w:r>
        <w:rPr>
          <w:rFonts w:ascii="Times New Roman" w:eastAsia="Times New Roman" w:hAnsi="Times New Roman" w:cs="Times New Roman"/>
          <w:sz w:val="24"/>
          <w:szCs w:val="24"/>
          <w:lang w:val="lt-LT"/>
        </w:rPr>
        <w:t xml:space="preserve">dar </w:t>
      </w:r>
      <w:r w:rsidRPr="00221D08">
        <w:rPr>
          <w:rFonts w:ascii="Times New Roman" w:eastAsia="Times New Roman" w:hAnsi="Times New Roman" w:cs="Times New Roman"/>
          <w:sz w:val="24"/>
          <w:szCs w:val="24"/>
          <w:lang w:val="lt-LT"/>
        </w:rPr>
        <w:t xml:space="preserve">VMT nustatytą </w:t>
      </w:r>
      <w:r>
        <w:rPr>
          <w:rFonts w:ascii="Times New Roman" w:eastAsia="Times New Roman" w:hAnsi="Times New Roman" w:cs="Times New Roman"/>
          <w:sz w:val="24"/>
          <w:szCs w:val="24"/>
          <w:lang w:val="lt-LT"/>
        </w:rPr>
        <w:t>grafiką</w:t>
      </w:r>
      <w:r w:rsidRPr="00221D08">
        <w:rPr>
          <w:rFonts w:ascii="Times New Roman" w:eastAsia="Times New Roman" w:hAnsi="Times New Roman" w:cs="Times New Roman"/>
          <w:sz w:val="24"/>
          <w:szCs w:val="24"/>
          <w:lang w:val="lt-LT"/>
        </w:rPr>
        <w:t xml:space="preserve"> yra kalibruojami nacionalinių metrologijos institutų laboratorijose. Kalibravimo periodiškumas: </w:t>
      </w:r>
      <w:r w:rsidRPr="00221D08">
        <w:rPr>
          <w:rFonts w:ascii="Times New Roman" w:hAnsi="Times New Roman" w:cs="Times New Roman"/>
          <w:color w:val="auto"/>
          <w:sz w:val="24"/>
          <w:szCs w:val="24"/>
          <w:lang w:val="lt-LT"/>
        </w:rPr>
        <w:t xml:space="preserve">svarsčių </w:t>
      </w:r>
      <w:r w:rsidR="00CE3680">
        <w:rPr>
          <w:rFonts w:ascii="Times New Roman" w:hAnsi="Times New Roman" w:cs="Times New Roman"/>
          <w:color w:val="auto"/>
          <w:sz w:val="24"/>
          <w:szCs w:val="24"/>
          <w:lang w:val="lt-LT"/>
        </w:rPr>
        <w:t>–</w:t>
      </w:r>
      <w:r w:rsidRPr="00221D08">
        <w:rPr>
          <w:rFonts w:ascii="Times New Roman" w:hAnsi="Times New Roman" w:cs="Times New Roman"/>
          <w:color w:val="auto"/>
          <w:sz w:val="24"/>
          <w:szCs w:val="24"/>
          <w:lang w:val="lt-LT"/>
        </w:rPr>
        <w:t xml:space="preserve"> 3</w:t>
      </w:r>
      <w:r w:rsidR="00CE3680">
        <w:rPr>
          <w:rFonts w:ascii="Times New Roman" w:hAnsi="Times New Roman" w:cs="Times New Roman"/>
          <w:color w:val="auto"/>
          <w:sz w:val="24"/>
          <w:szCs w:val="24"/>
          <w:lang w:val="lt-LT"/>
        </w:rPr>
        <w:t xml:space="preserve"> </w:t>
      </w:r>
      <w:r w:rsidRPr="00221D08">
        <w:rPr>
          <w:rFonts w:ascii="Times New Roman" w:hAnsi="Times New Roman" w:cs="Times New Roman"/>
          <w:color w:val="auto"/>
          <w:sz w:val="24"/>
          <w:szCs w:val="24"/>
          <w:lang w:val="lt-LT"/>
        </w:rPr>
        <w:t>metai, komparatorių – 1 metai, aplinkos sąlygų jutiklių – 2 metai.</w:t>
      </w:r>
      <w:r w:rsidRPr="00221D08">
        <w:rPr>
          <w:rFonts w:ascii="Times New Roman" w:eastAsia="Times New Roman" w:hAnsi="Times New Roman" w:cs="Times New Roman"/>
          <w:sz w:val="24"/>
          <w:szCs w:val="24"/>
          <w:lang w:val="lt-LT"/>
        </w:rPr>
        <w:t xml:space="preserve"> 2012</w:t>
      </w:r>
      <w:r w:rsidR="00CE3680">
        <w:rPr>
          <w:rFonts w:ascii="Times New Roman" w:eastAsia="Times New Roman" w:hAnsi="Times New Roman" w:cs="Times New Roman"/>
          <w:sz w:val="24"/>
          <w:szCs w:val="24"/>
          <w:lang w:val="lt-LT"/>
        </w:rPr>
        <w:t xml:space="preserve"> – </w:t>
      </w:r>
      <w:r w:rsidRPr="00221D08">
        <w:rPr>
          <w:rFonts w:ascii="Times New Roman" w:eastAsia="Times New Roman" w:hAnsi="Times New Roman" w:cs="Times New Roman"/>
          <w:sz w:val="24"/>
          <w:szCs w:val="24"/>
          <w:lang w:val="lt-LT"/>
        </w:rPr>
        <w:t>2015</w:t>
      </w:r>
      <w:r w:rsidR="00CE3680">
        <w:rPr>
          <w:rFonts w:ascii="Times New Roman" w:eastAsia="Times New Roman" w:hAnsi="Times New Roman" w:cs="Times New Roman"/>
          <w:sz w:val="24"/>
          <w:szCs w:val="24"/>
          <w:lang w:val="lt-LT"/>
        </w:rPr>
        <w:t xml:space="preserve"> </w:t>
      </w:r>
      <w:r w:rsidRPr="00221D08">
        <w:rPr>
          <w:rFonts w:ascii="Times New Roman" w:eastAsia="Times New Roman" w:hAnsi="Times New Roman" w:cs="Times New Roman"/>
          <w:sz w:val="24"/>
          <w:szCs w:val="24"/>
          <w:lang w:val="lt-LT"/>
        </w:rPr>
        <w:t xml:space="preserve">m. atlikti masės etalono komplekso sudedamųjų dalių kalibravimai pateikti </w:t>
      </w:r>
      <w:r>
        <w:rPr>
          <w:rFonts w:ascii="Times New Roman" w:eastAsia="Times New Roman" w:hAnsi="Times New Roman" w:cs="Times New Roman"/>
          <w:sz w:val="24"/>
          <w:szCs w:val="24"/>
          <w:lang w:val="lt-LT"/>
        </w:rPr>
        <w:t>6</w:t>
      </w:r>
      <w:r w:rsidRPr="007C7FB6">
        <w:rPr>
          <w:rFonts w:ascii="Times New Roman" w:eastAsia="Times New Roman" w:hAnsi="Times New Roman" w:cs="Times New Roman"/>
          <w:sz w:val="24"/>
          <w:szCs w:val="24"/>
          <w:lang w:val="lt-LT"/>
        </w:rPr>
        <w:t xml:space="preserve"> lentelėje</w:t>
      </w:r>
      <w:r w:rsidRPr="00221D08">
        <w:rPr>
          <w:rFonts w:ascii="Times New Roman" w:eastAsia="Times New Roman" w:hAnsi="Times New Roman" w:cs="Times New Roman"/>
          <w:sz w:val="24"/>
          <w:szCs w:val="24"/>
          <w:lang w:val="lt-LT"/>
        </w:rPr>
        <w:t>.</w:t>
      </w:r>
    </w:p>
    <w:p w:rsidR="00221D08" w:rsidRDefault="00D56615" w:rsidP="007C7FB6">
      <w:pPr>
        <w:spacing w:before="120" w:after="120"/>
        <w:jc w:val="right"/>
      </w:pPr>
      <w:r>
        <w:t>6</w:t>
      </w:r>
      <w:r w:rsidR="00221D08" w:rsidRPr="007C7FB6">
        <w:t xml:space="preserve"> lentelė. Atlikti masės etalono komplekso kalibravimai</w:t>
      </w:r>
    </w:p>
    <w:tbl>
      <w:tblPr>
        <w:tblW w:w="100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276"/>
        <w:gridCol w:w="6941"/>
        <w:gridCol w:w="1814"/>
      </w:tblGrid>
      <w:tr w:rsidR="00221D08" w:rsidRPr="00AC7200" w:rsidTr="00D56615">
        <w:tc>
          <w:tcPr>
            <w:tcW w:w="1276" w:type="dxa"/>
            <w:tcBorders>
              <w:bottom w:val="single" w:sz="12" w:space="0" w:color="666666"/>
            </w:tcBorders>
            <w:shd w:val="clear" w:color="auto" w:fill="auto"/>
          </w:tcPr>
          <w:p w:rsidR="00221D08" w:rsidRPr="002E481E" w:rsidRDefault="00221D08" w:rsidP="002E481E">
            <w:pPr>
              <w:rPr>
                <w:rFonts w:eastAsia="Calibri"/>
                <w:b/>
                <w:bCs/>
              </w:rPr>
            </w:pPr>
            <w:r w:rsidRPr="002E481E">
              <w:rPr>
                <w:rFonts w:eastAsia="Calibri"/>
                <w:b/>
                <w:bCs/>
              </w:rPr>
              <w:t>Metai</w:t>
            </w:r>
          </w:p>
        </w:tc>
        <w:tc>
          <w:tcPr>
            <w:tcW w:w="8755" w:type="dxa"/>
            <w:gridSpan w:val="2"/>
            <w:tcBorders>
              <w:bottom w:val="single" w:sz="12" w:space="0" w:color="666666"/>
            </w:tcBorders>
            <w:shd w:val="clear" w:color="auto" w:fill="auto"/>
          </w:tcPr>
          <w:p w:rsidR="00221D08" w:rsidRPr="002E481E" w:rsidRDefault="00221D08" w:rsidP="002E481E">
            <w:pPr>
              <w:rPr>
                <w:rFonts w:eastAsia="Calibri"/>
                <w:b/>
                <w:bCs/>
              </w:rPr>
            </w:pPr>
            <w:r w:rsidRPr="002E481E">
              <w:rPr>
                <w:rFonts w:eastAsia="Calibri"/>
                <w:b/>
                <w:bCs/>
              </w:rPr>
              <w:t xml:space="preserve">Masės etalono komplekso prietaisai. </w:t>
            </w:r>
            <w:r w:rsidRPr="002E481E">
              <w:rPr>
                <w:rFonts w:eastAsia="Calibri"/>
                <w:b/>
                <w:bCs/>
                <w:color w:val="000000"/>
              </w:rPr>
              <w:t>Kalibravimo vieta.</w:t>
            </w:r>
            <w:r w:rsidRPr="002E481E">
              <w:rPr>
                <w:rFonts w:eastAsia="Calibri"/>
                <w:b/>
                <w:bCs/>
              </w:rPr>
              <w:t xml:space="preserve"> Kalibravimo kaina.</w:t>
            </w:r>
          </w:p>
        </w:tc>
      </w:tr>
      <w:tr w:rsidR="00221D08" w:rsidRPr="00AC7200" w:rsidTr="00D56615">
        <w:trPr>
          <w:trHeight w:val="852"/>
        </w:trPr>
        <w:tc>
          <w:tcPr>
            <w:tcW w:w="1276" w:type="dxa"/>
            <w:vMerge w:val="restart"/>
            <w:shd w:val="clear" w:color="auto" w:fill="auto"/>
          </w:tcPr>
          <w:p w:rsidR="00221D08" w:rsidRPr="002E481E" w:rsidRDefault="00221D08" w:rsidP="002E481E">
            <w:pPr>
              <w:rPr>
                <w:rFonts w:eastAsia="Calibri"/>
                <w:b/>
                <w:bCs/>
              </w:rPr>
            </w:pPr>
            <w:r w:rsidRPr="002E481E">
              <w:rPr>
                <w:rFonts w:eastAsia="Calibri"/>
                <w:bCs/>
              </w:rPr>
              <w:t>2012</w:t>
            </w:r>
          </w:p>
        </w:tc>
        <w:tc>
          <w:tcPr>
            <w:tcW w:w="6941" w:type="dxa"/>
            <w:shd w:val="clear" w:color="auto" w:fill="auto"/>
          </w:tcPr>
          <w:p w:rsidR="00221D08" w:rsidRPr="002E481E" w:rsidRDefault="00221D08" w:rsidP="00083E17">
            <w:pPr>
              <w:numPr>
                <w:ilvl w:val="0"/>
                <w:numId w:val="11"/>
              </w:numPr>
              <w:rPr>
                <w:rFonts w:eastAsia="Calibri"/>
              </w:rPr>
            </w:pPr>
            <w:r w:rsidRPr="002E481E">
              <w:rPr>
                <w:rFonts w:eastAsia="Calibri"/>
              </w:rPr>
              <w:t xml:space="preserve">Svarsčių rinkinys Nr 18629853 YCW99-02 (1 mg ... 10 kg) 2012-03-23 SIM (Slovakija) </w:t>
            </w:r>
          </w:p>
          <w:p w:rsidR="00221D08" w:rsidRPr="002E481E" w:rsidRDefault="00221D08" w:rsidP="00083E17">
            <w:pPr>
              <w:numPr>
                <w:ilvl w:val="0"/>
                <w:numId w:val="11"/>
              </w:numPr>
              <w:rPr>
                <w:rFonts w:eastAsia="Calibri"/>
              </w:rPr>
            </w:pPr>
            <w:r w:rsidRPr="002E481E">
              <w:rPr>
                <w:rFonts w:eastAsia="Calibri"/>
              </w:rPr>
              <w:t>Svarstis 20 kg Nr. 18629857 2012-03-23 SIM (Slovakija)</w:t>
            </w:r>
          </w:p>
        </w:tc>
        <w:tc>
          <w:tcPr>
            <w:tcW w:w="1814" w:type="dxa"/>
            <w:shd w:val="clear" w:color="auto" w:fill="auto"/>
          </w:tcPr>
          <w:p w:rsidR="00221D08" w:rsidRPr="002E481E" w:rsidRDefault="00221D08" w:rsidP="002E481E">
            <w:pPr>
              <w:rPr>
                <w:rFonts w:eastAsia="Calibri"/>
              </w:rPr>
            </w:pPr>
            <w:r w:rsidRPr="002E481E">
              <w:rPr>
                <w:rFonts w:eastAsia="Calibri"/>
              </w:rPr>
              <w:t>Kaina:</w:t>
            </w:r>
          </w:p>
          <w:p w:rsidR="00221D08" w:rsidRPr="002E481E" w:rsidRDefault="00221D08" w:rsidP="002E481E">
            <w:pPr>
              <w:rPr>
                <w:rFonts w:eastAsia="Calibri"/>
              </w:rPr>
            </w:pPr>
            <w:r w:rsidRPr="002E481E">
              <w:rPr>
                <w:rFonts w:eastAsia="Calibri"/>
              </w:rPr>
              <w:t>3500 EUR</w:t>
            </w:r>
          </w:p>
        </w:tc>
      </w:tr>
      <w:tr w:rsidR="00221D08" w:rsidRPr="00AC7200" w:rsidTr="00D56615">
        <w:trPr>
          <w:trHeight w:val="956"/>
        </w:trPr>
        <w:tc>
          <w:tcPr>
            <w:tcW w:w="1276" w:type="dxa"/>
            <w:vMerge/>
            <w:shd w:val="clear" w:color="auto" w:fill="auto"/>
          </w:tcPr>
          <w:p w:rsidR="00221D08" w:rsidRPr="002E481E" w:rsidRDefault="00221D08" w:rsidP="002E481E">
            <w:pPr>
              <w:rPr>
                <w:rFonts w:eastAsia="Calibri"/>
                <w:b/>
                <w:bCs/>
              </w:rPr>
            </w:pPr>
          </w:p>
        </w:tc>
        <w:tc>
          <w:tcPr>
            <w:tcW w:w="6941" w:type="dxa"/>
            <w:shd w:val="clear" w:color="auto" w:fill="auto"/>
          </w:tcPr>
          <w:p w:rsidR="00221D08" w:rsidRPr="002E481E" w:rsidRDefault="00221D08" w:rsidP="00083E17">
            <w:pPr>
              <w:numPr>
                <w:ilvl w:val="0"/>
                <w:numId w:val="10"/>
              </w:numPr>
              <w:rPr>
                <w:rFonts w:eastAsia="Calibri"/>
              </w:rPr>
            </w:pPr>
            <w:r w:rsidRPr="002E481E">
              <w:rPr>
                <w:rFonts w:eastAsia="Calibri"/>
              </w:rPr>
              <w:t xml:space="preserve">Svarstis 1 kg Nr. 18629850 2012-10-02 PTB (Vokietija) </w:t>
            </w:r>
          </w:p>
          <w:p w:rsidR="00221D08" w:rsidRPr="002E481E" w:rsidRDefault="00221D08" w:rsidP="00083E17">
            <w:pPr>
              <w:numPr>
                <w:ilvl w:val="0"/>
                <w:numId w:val="10"/>
              </w:numPr>
              <w:rPr>
                <w:rFonts w:eastAsia="Calibri"/>
              </w:rPr>
            </w:pPr>
            <w:r w:rsidRPr="002E481E">
              <w:rPr>
                <w:rFonts w:eastAsia="Calibri"/>
              </w:rPr>
              <w:t xml:space="preserve">Svarstis 1 kg Nr. 18629851 2012-10-02 PTB (Vokietija) </w:t>
            </w:r>
          </w:p>
          <w:p w:rsidR="00221D08" w:rsidRPr="002E481E" w:rsidRDefault="00221D08" w:rsidP="00083E17">
            <w:pPr>
              <w:numPr>
                <w:ilvl w:val="0"/>
                <w:numId w:val="10"/>
              </w:numPr>
              <w:rPr>
                <w:rFonts w:eastAsia="Calibri"/>
              </w:rPr>
            </w:pPr>
            <w:r w:rsidRPr="002E481E">
              <w:rPr>
                <w:rFonts w:eastAsia="Calibri"/>
              </w:rPr>
              <w:t>Svarstis 1 kg Nr. 18629852 2012-10-02 PTB (Vokietija)</w:t>
            </w:r>
          </w:p>
        </w:tc>
        <w:tc>
          <w:tcPr>
            <w:tcW w:w="1814" w:type="dxa"/>
            <w:shd w:val="clear" w:color="auto" w:fill="auto"/>
          </w:tcPr>
          <w:p w:rsidR="00221D08" w:rsidRPr="002E481E" w:rsidRDefault="00221D08" w:rsidP="002E481E">
            <w:pPr>
              <w:rPr>
                <w:rFonts w:eastAsia="Calibri"/>
              </w:rPr>
            </w:pPr>
            <w:r w:rsidRPr="002E481E">
              <w:rPr>
                <w:rFonts w:eastAsia="Calibri"/>
              </w:rPr>
              <w:t>Kaina:</w:t>
            </w:r>
          </w:p>
          <w:p w:rsidR="00221D08" w:rsidRPr="002E481E" w:rsidRDefault="00221D08" w:rsidP="002E481E">
            <w:pPr>
              <w:rPr>
                <w:rFonts w:eastAsia="Calibri"/>
              </w:rPr>
            </w:pPr>
            <w:r w:rsidRPr="002E481E">
              <w:rPr>
                <w:rFonts w:eastAsia="Calibri"/>
              </w:rPr>
              <w:t>1800 EUR</w:t>
            </w:r>
          </w:p>
        </w:tc>
      </w:tr>
      <w:tr w:rsidR="00221D08" w:rsidRPr="00AC7200" w:rsidTr="00D56615">
        <w:trPr>
          <w:trHeight w:val="974"/>
        </w:trPr>
        <w:tc>
          <w:tcPr>
            <w:tcW w:w="1276" w:type="dxa"/>
            <w:vMerge/>
            <w:shd w:val="clear" w:color="auto" w:fill="auto"/>
          </w:tcPr>
          <w:p w:rsidR="00221D08" w:rsidRPr="002E481E" w:rsidRDefault="00221D08" w:rsidP="002E481E">
            <w:pPr>
              <w:rPr>
                <w:rFonts w:eastAsia="Calibri"/>
                <w:b/>
                <w:bCs/>
              </w:rPr>
            </w:pPr>
          </w:p>
        </w:tc>
        <w:tc>
          <w:tcPr>
            <w:tcW w:w="6941" w:type="dxa"/>
            <w:shd w:val="clear" w:color="auto" w:fill="auto"/>
          </w:tcPr>
          <w:p w:rsidR="00221D08" w:rsidRPr="002E481E" w:rsidRDefault="00221D08" w:rsidP="00083E17">
            <w:pPr>
              <w:numPr>
                <w:ilvl w:val="0"/>
                <w:numId w:val="11"/>
              </w:numPr>
              <w:rPr>
                <w:rFonts w:eastAsia="Calibri"/>
              </w:rPr>
            </w:pPr>
            <w:r w:rsidRPr="002E481E">
              <w:rPr>
                <w:rFonts w:eastAsia="Calibri"/>
              </w:rPr>
              <w:t xml:space="preserve">Aplinkos sąlygų matavimo sistemos SYNMET/LOG-D temperatūros jutiklių kalibravimas 2012-12-14 FMTC (Lietuva) </w:t>
            </w:r>
          </w:p>
        </w:tc>
        <w:tc>
          <w:tcPr>
            <w:tcW w:w="1814" w:type="dxa"/>
            <w:shd w:val="clear" w:color="auto" w:fill="auto"/>
          </w:tcPr>
          <w:p w:rsidR="00221D08" w:rsidRPr="002E481E" w:rsidRDefault="00221D08" w:rsidP="002E481E">
            <w:pPr>
              <w:rPr>
                <w:rFonts w:eastAsia="Calibri"/>
              </w:rPr>
            </w:pPr>
            <w:r w:rsidRPr="002E481E">
              <w:rPr>
                <w:rFonts w:eastAsia="Calibri"/>
              </w:rPr>
              <w:t>Kaina:</w:t>
            </w:r>
          </w:p>
          <w:p w:rsidR="00221D08" w:rsidRPr="002E481E" w:rsidRDefault="00221D08" w:rsidP="002E481E">
            <w:pPr>
              <w:rPr>
                <w:rFonts w:eastAsia="Calibri"/>
              </w:rPr>
            </w:pPr>
            <w:r w:rsidRPr="002E481E">
              <w:rPr>
                <w:rFonts w:eastAsia="Calibri"/>
              </w:rPr>
              <w:t xml:space="preserve"> 870 EUR</w:t>
            </w:r>
          </w:p>
        </w:tc>
      </w:tr>
      <w:tr w:rsidR="00221D08" w:rsidRPr="00AC7200" w:rsidTr="00D56615">
        <w:trPr>
          <w:trHeight w:val="714"/>
        </w:trPr>
        <w:tc>
          <w:tcPr>
            <w:tcW w:w="1276" w:type="dxa"/>
            <w:shd w:val="clear" w:color="auto" w:fill="auto"/>
          </w:tcPr>
          <w:p w:rsidR="00221D08" w:rsidRPr="002E481E" w:rsidRDefault="00221D08" w:rsidP="002E481E">
            <w:pPr>
              <w:rPr>
                <w:rFonts w:eastAsia="Calibri"/>
                <w:b/>
                <w:bCs/>
              </w:rPr>
            </w:pPr>
            <w:r w:rsidRPr="002E481E">
              <w:rPr>
                <w:rFonts w:eastAsia="Calibri"/>
                <w:bCs/>
              </w:rPr>
              <w:t>2013</w:t>
            </w:r>
          </w:p>
        </w:tc>
        <w:tc>
          <w:tcPr>
            <w:tcW w:w="6941" w:type="dxa"/>
            <w:shd w:val="clear" w:color="auto" w:fill="auto"/>
          </w:tcPr>
          <w:p w:rsidR="00221D08" w:rsidRPr="002E481E" w:rsidRDefault="00221D08" w:rsidP="00083E17">
            <w:pPr>
              <w:numPr>
                <w:ilvl w:val="0"/>
                <w:numId w:val="13"/>
              </w:numPr>
              <w:ind w:right="191"/>
              <w:jc w:val="both"/>
              <w:rPr>
                <w:rFonts w:eastAsia="Calibri"/>
              </w:rPr>
            </w:pPr>
            <w:r w:rsidRPr="002E481E">
              <w:rPr>
                <w:rFonts w:eastAsia="Calibri"/>
              </w:rPr>
              <w:t xml:space="preserve">Aplinkos sąlygų matavimo sistemos SYNMET/LOG-D jutiklių kalibravimas 2013-11-29 ZMK (Vokietija) </w:t>
            </w:r>
          </w:p>
        </w:tc>
        <w:tc>
          <w:tcPr>
            <w:tcW w:w="1814" w:type="dxa"/>
            <w:shd w:val="clear" w:color="auto" w:fill="auto"/>
          </w:tcPr>
          <w:p w:rsidR="00221D08" w:rsidRPr="002E481E" w:rsidRDefault="00221D08" w:rsidP="002E481E">
            <w:pPr>
              <w:rPr>
                <w:rFonts w:eastAsia="Calibri"/>
              </w:rPr>
            </w:pPr>
            <w:r w:rsidRPr="002E481E">
              <w:rPr>
                <w:rFonts w:eastAsia="Calibri"/>
              </w:rPr>
              <w:t>Kaina:</w:t>
            </w:r>
          </w:p>
          <w:p w:rsidR="00221D08" w:rsidRPr="002E481E" w:rsidRDefault="00221D08" w:rsidP="002E481E">
            <w:pPr>
              <w:rPr>
                <w:rFonts w:eastAsia="Calibri"/>
              </w:rPr>
            </w:pPr>
            <w:r w:rsidRPr="002E481E">
              <w:rPr>
                <w:rFonts w:eastAsia="Calibri"/>
              </w:rPr>
              <w:t xml:space="preserve"> 3100 EUR</w:t>
            </w:r>
          </w:p>
          <w:p w:rsidR="00221D08" w:rsidRPr="002E481E" w:rsidRDefault="00221D08" w:rsidP="002E481E">
            <w:pPr>
              <w:ind w:right="1734"/>
              <w:jc w:val="both"/>
              <w:rPr>
                <w:rFonts w:eastAsia="Calibri"/>
              </w:rPr>
            </w:pPr>
          </w:p>
        </w:tc>
      </w:tr>
      <w:tr w:rsidR="00221D08" w:rsidRPr="00AC7200" w:rsidTr="00D56615">
        <w:trPr>
          <w:trHeight w:val="825"/>
        </w:trPr>
        <w:tc>
          <w:tcPr>
            <w:tcW w:w="1276" w:type="dxa"/>
            <w:vMerge w:val="restart"/>
            <w:shd w:val="clear" w:color="auto" w:fill="auto"/>
          </w:tcPr>
          <w:p w:rsidR="00221D08" w:rsidRPr="002E481E" w:rsidRDefault="00221D08" w:rsidP="002E481E">
            <w:pPr>
              <w:rPr>
                <w:rFonts w:eastAsia="Calibri"/>
                <w:b/>
                <w:bCs/>
              </w:rPr>
            </w:pPr>
            <w:r w:rsidRPr="002E481E">
              <w:rPr>
                <w:rFonts w:eastAsia="Calibri"/>
                <w:bCs/>
              </w:rPr>
              <w:t>2014</w:t>
            </w:r>
          </w:p>
        </w:tc>
        <w:tc>
          <w:tcPr>
            <w:tcW w:w="6941" w:type="dxa"/>
            <w:shd w:val="clear" w:color="auto" w:fill="auto"/>
          </w:tcPr>
          <w:p w:rsidR="00221D08" w:rsidRPr="002E481E" w:rsidRDefault="00221D08" w:rsidP="00083E17">
            <w:pPr>
              <w:numPr>
                <w:ilvl w:val="0"/>
                <w:numId w:val="10"/>
              </w:numPr>
              <w:rPr>
                <w:rFonts w:eastAsia="Calibri"/>
              </w:rPr>
            </w:pPr>
            <w:r w:rsidRPr="002E481E">
              <w:rPr>
                <w:rFonts w:eastAsia="Calibri"/>
              </w:rPr>
              <w:t xml:space="preserve">Svarsčių rinkinys Nr 18629854 YCW99-02 (1 mg ... 10 kg) 2014-12-11 GUM (Lenkija) </w:t>
            </w:r>
          </w:p>
          <w:p w:rsidR="00221D08" w:rsidRPr="002E481E" w:rsidRDefault="00221D08" w:rsidP="00083E17">
            <w:pPr>
              <w:numPr>
                <w:ilvl w:val="0"/>
                <w:numId w:val="10"/>
              </w:numPr>
              <w:rPr>
                <w:rFonts w:eastAsia="Calibri"/>
              </w:rPr>
            </w:pPr>
            <w:r w:rsidRPr="002E481E">
              <w:rPr>
                <w:rFonts w:eastAsia="Calibri"/>
              </w:rPr>
              <w:t>Svarstis 20 kg Nr. 18629858 2014-12-11 GUM (Lenkija)</w:t>
            </w:r>
          </w:p>
        </w:tc>
        <w:tc>
          <w:tcPr>
            <w:tcW w:w="1814" w:type="dxa"/>
            <w:shd w:val="clear" w:color="auto" w:fill="auto"/>
          </w:tcPr>
          <w:p w:rsidR="00221D08" w:rsidRPr="002E481E" w:rsidRDefault="00221D08" w:rsidP="002E481E">
            <w:pPr>
              <w:rPr>
                <w:rFonts w:eastAsia="Calibri"/>
              </w:rPr>
            </w:pPr>
            <w:r w:rsidRPr="002E481E">
              <w:rPr>
                <w:rFonts w:eastAsia="Calibri"/>
              </w:rPr>
              <w:t>Kaina:</w:t>
            </w:r>
          </w:p>
          <w:p w:rsidR="00221D08" w:rsidRPr="002E481E" w:rsidRDefault="00221D08" w:rsidP="002E481E">
            <w:pPr>
              <w:rPr>
                <w:rFonts w:eastAsia="Calibri"/>
              </w:rPr>
            </w:pPr>
            <w:r w:rsidRPr="002E481E">
              <w:rPr>
                <w:rFonts w:eastAsia="Calibri"/>
              </w:rPr>
              <w:t xml:space="preserve"> 2700 EUR</w:t>
            </w:r>
          </w:p>
        </w:tc>
      </w:tr>
      <w:tr w:rsidR="00221D08" w:rsidRPr="00AC7200" w:rsidTr="00D56615">
        <w:trPr>
          <w:trHeight w:val="915"/>
        </w:trPr>
        <w:tc>
          <w:tcPr>
            <w:tcW w:w="1276" w:type="dxa"/>
            <w:vMerge/>
            <w:shd w:val="clear" w:color="auto" w:fill="auto"/>
          </w:tcPr>
          <w:p w:rsidR="00221D08" w:rsidRPr="002E481E" w:rsidRDefault="00221D08" w:rsidP="002E481E">
            <w:pPr>
              <w:rPr>
                <w:rFonts w:eastAsia="Calibri"/>
                <w:b/>
                <w:bCs/>
              </w:rPr>
            </w:pPr>
          </w:p>
        </w:tc>
        <w:tc>
          <w:tcPr>
            <w:tcW w:w="6941" w:type="dxa"/>
            <w:shd w:val="clear" w:color="auto" w:fill="auto"/>
          </w:tcPr>
          <w:p w:rsidR="00221D08" w:rsidRPr="002E481E" w:rsidRDefault="00221D08" w:rsidP="00083E17">
            <w:pPr>
              <w:numPr>
                <w:ilvl w:val="0"/>
                <w:numId w:val="10"/>
              </w:numPr>
              <w:rPr>
                <w:rFonts w:eastAsia="Calibri"/>
              </w:rPr>
            </w:pPr>
            <w:r w:rsidRPr="002E481E">
              <w:rPr>
                <w:rFonts w:eastAsia="Calibri"/>
              </w:rPr>
              <w:t xml:space="preserve">Svarstis 1 kg Nr. 18629850 2014-09-24 PTB (Vokietija) </w:t>
            </w:r>
          </w:p>
          <w:p w:rsidR="00221D08" w:rsidRPr="002E481E" w:rsidRDefault="00221D08" w:rsidP="00083E17">
            <w:pPr>
              <w:numPr>
                <w:ilvl w:val="0"/>
                <w:numId w:val="10"/>
              </w:numPr>
              <w:rPr>
                <w:rFonts w:eastAsia="Calibri"/>
              </w:rPr>
            </w:pPr>
            <w:r w:rsidRPr="002E481E">
              <w:rPr>
                <w:rFonts w:eastAsia="Calibri"/>
              </w:rPr>
              <w:t xml:space="preserve">Svarstis 1 kg Nr. 18629851 2014-09-24 PTB (Vokietija) </w:t>
            </w:r>
          </w:p>
          <w:p w:rsidR="00221D08" w:rsidRPr="002E481E" w:rsidRDefault="00221D08" w:rsidP="00083E17">
            <w:pPr>
              <w:numPr>
                <w:ilvl w:val="0"/>
                <w:numId w:val="10"/>
              </w:numPr>
              <w:rPr>
                <w:rFonts w:eastAsia="Calibri"/>
              </w:rPr>
            </w:pPr>
            <w:r w:rsidRPr="002E481E">
              <w:rPr>
                <w:rFonts w:eastAsia="Calibri"/>
              </w:rPr>
              <w:t xml:space="preserve">Svarstis 1 kg Nr. 18629852 2014-09-24 PTB (Vokietija) </w:t>
            </w:r>
          </w:p>
        </w:tc>
        <w:tc>
          <w:tcPr>
            <w:tcW w:w="1814" w:type="dxa"/>
            <w:shd w:val="clear" w:color="auto" w:fill="auto"/>
          </w:tcPr>
          <w:p w:rsidR="00221D08" w:rsidRPr="002E481E" w:rsidRDefault="00221D08" w:rsidP="002E481E">
            <w:pPr>
              <w:rPr>
                <w:rFonts w:eastAsia="Calibri"/>
              </w:rPr>
            </w:pPr>
            <w:r w:rsidRPr="002E481E">
              <w:rPr>
                <w:rFonts w:eastAsia="Calibri"/>
              </w:rPr>
              <w:t>Kaina:</w:t>
            </w:r>
          </w:p>
          <w:p w:rsidR="00221D08" w:rsidRPr="002E481E" w:rsidRDefault="00221D08" w:rsidP="002E481E">
            <w:pPr>
              <w:rPr>
                <w:rFonts w:eastAsia="Calibri"/>
              </w:rPr>
            </w:pPr>
            <w:r w:rsidRPr="002E481E">
              <w:rPr>
                <w:rFonts w:eastAsia="Calibri"/>
              </w:rPr>
              <w:t>1900 EUR</w:t>
            </w:r>
          </w:p>
        </w:tc>
      </w:tr>
      <w:tr w:rsidR="00221D08" w:rsidRPr="00AC7200" w:rsidTr="00D56615">
        <w:tc>
          <w:tcPr>
            <w:tcW w:w="1276" w:type="dxa"/>
            <w:shd w:val="clear" w:color="auto" w:fill="auto"/>
          </w:tcPr>
          <w:p w:rsidR="00221D08" w:rsidRPr="002E481E" w:rsidRDefault="00221D08" w:rsidP="002E481E">
            <w:pPr>
              <w:rPr>
                <w:rFonts w:eastAsia="Calibri"/>
                <w:b/>
                <w:bCs/>
              </w:rPr>
            </w:pPr>
            <w:r w:rsidRPr="002E481E">
              <w:rPr>
                <w:rFonts w:eastAsia="Calibri"/>
                <w:bCs/>
              </w:rPr>
              <w:t>2015</w:t>
            </w:r>
          </w:p>
        </w:tc>
        <w:tc>
          <w:tcPr>
            <w:tcW w:w="8755" w:type="dxa"/>
            <w:gridSpan w:val="2"/>
            <w:shd w:val="clear" w:color="auto" w:fill="auto"/>
          </w:tcPr>
          <w:p w:rsidR="00221D08" w:rsidRPr="002E481E" w:rsidRDefault="00221D08" w:rsidP="00083E17">
            <w:pPr>
              <w:numPr>
                <w:ilvl w:val="0"/>
                <w:numId w:val="12"/>
              </w:numPr>
              <w:rPr>
                <w:rFonts w:eastAsia="Calibri"/>
              </w:rPr>
            </w:pPr>
            <w:r w:rsidRPr="002E481E">
              <w:rPr>
                <w:rFonts w:eastAsia="Calibri"/>
                <w:szCs w:val="22"/>
              </w:rPr>
              <w:t>Komparatorius C6 Nr. 14610860 2015-09-28 VMC (Lietuva)</w:t>
            </w:r>
          </w:p>
          <w:p w:rsidR="00221D08" w:rsidRPr="002E481E" w:rsidRDefault="00221D08" w:rsidP="00083E17">
            <w:pPr>
              <w:numPr>
                <w:ilvl w:val="0"/>
                <w:numId w:val="12"/>
              </w:numPr>
              <w:rPr>
                <w:rFonts w:eastAsia="Calibri"/>
              </w:rPr>
            </w:pPr>
            <w:r w:rsidRPr="002E481E">
              <w:rPr>
                <w:rFonts w:eastAsia="Calibri"/>
                <w:szCs w:val="22"/>
              </w:rPr>
              <w:t>Komparatorius CC50 Nr. 18610576 2015-09-28 VMC (Lietuva)</w:t>
            </w:r>
          </w:p>
          <w:p w:rsidR="00221D08" w:rsidRPr="002E481E" w:rsidRDefault="00221D08" w:rsidP="00083E17">
            <w:pPr>
              <w:numPr>
                <w:ilvl w:val="0"/>
                <w:numId w:val="12"/>
              </w:numPr>
              <w:rPr>
                <w:rFonts w:eastAsia="Calibri"/>
              </w:rPr>
            </w:pPr>
            <w:r w:rsidRPr="002E481E">
              <w:rPr>
                <w:rFonts w:eastAsia="Calibri"/>
                <w:szCs w:val="22"/>
              </w:rPr>
              <w:t>Komparatorius CC1000S-L Nr. 1701139 2015-09-28 VMC (Lietuva)</w:t>
            </w:r>
          </w:p>
          <w:p w:rsidR="00221D08" w:rsidRPr="002E481E" w:rsidRDefault="00221D08" w:rsidP="00083E17">
            <w:pPr>
              <w:numPr>
                <w:ilvl w:val="0"/>
                <w:numId w:val="12"/>
              </w:numPr>
              <w:rPr>
                <w:rFonts w:eastAsia="Calibri"/>
              </w:rPr>
            </w:pPr>
            <w:r w:rsidRPr="002E481E">
              <w:rPr>
                <w:rFonts w:eastAsia="Calibri"/>
                <w:szCs w:val="22"/>
              </w:rPr>
              <w:t>Komparatorius CC10000U-L Nr. 18606933 2015-09-28 VMC (Lietuva)</w:t>
            </w:r>
          </w:p>
          <w:p w:rsidR="00221D08" w:rsidRPr="002E481E" w:rsidRDefault="00221D08" w:rsidP="00083E17">
            <w:pPr>
              <w:numPr>
                <w:ilvl w:val="0"/>
                <w:numId w:val="12"/>
              </w:numPr>
              <w:rPr>
                <w:rFonts w:eastAsia="Calibri"/>
              </w:rPr>
            </w:pPr>
            <w:r w:rsidRPr="002E481E">
              <w:rPr>
                <w:rFonts w:eastAsia="Calibri"/>
                <w:szCs w:val="22"/>
              </w:rPr>
              <w:t>Komparatorius CC20000S-L Nr.18606427 2015-09-28 VMC (Lietuva)</w:t>
            </w:r>
          </w:p>
        </w:tc>
      </w:tr>
    </w:tbl>
    <w:p w:rsidR="00221D08" w:rsidRDefault="00221D08" w:rsidP="007C7FB6">
      <w:pPr>
        <w:spacing w:before="240" w:line="360" w:lineRule="auto"/>
        <w:ind w:firstLine="567"/>
        <w:jc w:val="both"/>
      </w:pPr>
      <w:r>
        <w:t>Naudojant turimą masės vieneto etalono kompleksą yra atliekami žemesnio metrologinio lygmens etalonų arba etaloninių matavimo priemonių kalibravimai, laiduojant jų metrologinę sietį su valstybiniu masės vieneto etalonu.</w:t>
      </w:r>
    </w:p>
    <w:p w:rsidR="00221D08" w:rsidRDefault="00221D08" w:rsidP="007A5BC1">
      <w:pPr>
        <w:spacing w:line="360" w:lineRule="auto"/>
        <w:ind w:firstLine="567"/>
        <w:jc w:val="both"/>
      </w:pPr>
      <w:r>
        <w:t>Jau nuo 2004 m</w:t>
      </w:r>
      <w:r w:rsidR="00CE3680">
        <w:t>.</w:t>
      </w:r>
      <w:r>
        <w:t xml:space="preserve"> </w:t>
      </w:r>
      <w:r w:rsidRPr="007F3E28">
        <w:t xml:space="preserve">VMC dalyvauja </w:t>
      </w:r>
      <w:r w:rsidRPr="00971526">
        <w:t>Nacionalinių metrologijos institutų asociacijų (EURAMET</w:t>
      </w:r>
      <w:r w:rsidR="00051ECE">
        <w:t xml:space="preserve"> </w:t>
      </w:r>
      <w:r w:rsidRPr="00971526">
        <w:t>/</w:t>
      </w:r>
      <w:r w:rsidR="00051ECE">
        <w:t xml:space="preserve"> </w:t>
      </w:r>
      <w:r w:rsidRPr="00971526">
        <w:t>COOMET)</w:t>
      </w:r>
      <w:r>
        <w:t xml:space="preserve"> </w:t>
      </w:r>
      <w:r w:rsidRPr="00971526">
        <w:t>organizuojamuose</w:t>
      </w:r>
      <w:r w:rsidRPr="007F3E28">
        <w:t xml:space="preserve"> tarp</w:t>
      </w:r>
      <w:r>
        <w:t>laboratori</w:t>
      </w:r>
      <w:r w:rsidRPr="007F3E28">
        <w:t>niuose palyginimuose</w:t>
      </w:r>
      <w:r>
        <w:t>,</w:t>
      </w:r>
      <w:r w:rsidRPr="00971526">
        <w:t xml:space="preserve"> visų paly</w:t>
      </w:r>
      <w:r>
        <w:t>ginimų rezultatai buvo teigiami:</w:t>
      </w:r>
    </w:p>
    <w:p w:rsidR="00221D08" w:rsidRPr="00221D08" w:rsidRDefault="00221D08" w:rsidP="00083E17">
      <w:pPr>
        <w:pStyle w:val="ColorfulShading-Accent3"/>
        <w:numPr>
          <w:ilvl w:val="0"/>
          <w:numId w:val="9"/>
        </w:numPr>
        <w:tabs>
          <w:tab w:val="left" w:pos="851"/>
        </w:tabs>
        <w:spacing w:after="0" w:line="360" w:lineRule="auto"/>
        <w:ind w:left="0" w:firstLine="567"/>
        <w:jc w:val="both"/>
        <w:rPr>
          <w:rFonts w:ascii="Times New Roman" w:hAnsi="Times New Roman" w:cs="Times New Roman"/>
          <w:color w:val="auto"/>
          <w:sz w:val="24"/>
          <w:szCs w:val="24"/>
          <w:lang w:val="lt-LT"/>
        </w:rPr>
      </w:pPr>
      <w:r w:rsidRPr="00221D08">
        <w:rPr>
          <w:rFonts w:ascii="Times New Roman" w:hAnsi="Times New Roman" w:cs="Times New Roman"/>
          <w:color w:val="auto"/>
          <w:sz w:val="24"/>
          <w:szCs w:val="24"/>
          <w:lang w:val="lt-LT"/>
        </w:rPr>
        <w:t xml:space="preserve">2004 m. </w:t>
      </w:r>
      <w:r w:rsidR="00051ECE">
        <w:rPr>
          <w:rFonts w:ascii="Times New Roman" w:hAnsi="Times New Roman" w:cs="Times New Roman"/>
          <w:color w:val="auto"/>
          <w:sz w:val="24"/>
          <w:szCs w:val="24"/>
          <w:lang w:val="lt-LT"/>
        </w:rPr>
        <w:t>–</w:t>
      </w:r>
      <w:r w:rsidRPr="00221D08">
        <w:rPr>
          <w:rFonts w:ascii="Times New Roman" w:hAnsi="Times New Roman" w:cs="Times New Roman"/>
          <w:color w:val="auto"/>
          <w:sz w:val="24"/>
          <w:szCs w:val="24"/>
          <w:lang w:val="lt-LT"/>
        </w:rPr>
        <w:t xml:space="preserve"> COOMET</w:t>
      </w:r>
      <w:r w:rsidR="00051ECE">
        <w:rPr>
          <w:rFonts w:ascii="Times New Roman" w:hAnsi="Times New Roman" w:cs="Times New Roman"/>
          <w:color w:val="auto"/>
          <w:sz w:val="24"/>
          <w:szCs w:val="24"/>
          <w:lang w:val="lt-LT"/>
        </w:rPr>
        <w:t xml:space="preserve"> </w:t>
      </w:r>
      <w:r w:rsidRPr="00221D08">
        <w:rPr>
          <w:rFonts w:ascii="Times New Roman" w:hAnsi="Times New Roman" w:cs="Times New Roman"/>
          <w:color w:val="auto"/>
          <w:sz w:val="24"/>
          <w:szCs w:val="24"/>
          <w:lang w:val="lt-LT"/>
        </w:rPr>
        <w:t xml:space="preserve">projektas 257/Sk-a/02 </w:t>
      </w:r>
      <w:r w:rsidRPr="00221D08">
        <w:rPr>
          <w:rFonts w:ascii="Times New Roman" w:hAnsi="Times New Roman" w:cs="Times New Roman"/>
          <w:bCs/>
          <w:color w:val="auto"/>
          <w:sz w:val="24"/>
          <w:szCs w:val="24"/>
          <w:lang w:val="lt-LT"/>
        </w:rPr>
        <w:t>“1 kilogramo masės nerūdyjančio plieno etalonų palyginimas” (angl.“</w:t>
      </w:r>
      <w:r w:rsidRPr="00221D08">
        <w:rPr>
          <w:rFonts w:ascii="Times New Roman" w:hAnsi="Times New Roman" w:cs="Times New Roman"/>
          <w:color w:val="auto"/>
          <w:sz w:val="24"/>
          <w:szCs w:val="24"/>
          <w:lang w:val="lt-LT"/>
        </w:rPr>
        <w:t xml:space="preserve">Key comparison of stainless steel 1 kg mass standards </w:t>
      </w:r>
      <w:r w:rsidR="00051ECE">
        <w:rPr>
          <w:rFonts w:ascii="Times New Roman" w:hAnsi="Times New Roman" w:cs="Times New Roman"/>
          <w:color w:val="auto"/>
          <w:sz w:val="24"/>
          <w:szCs w:val="24"/>
          <w:lang w:val="lt-LT"/>
        </w:rPr>
        <w:t>–</w:t>
      </w:r>
      <w:r w:rsidRPr="00221D08">
        <w:rPr>
          <w:rFonts w:ascii="Times New Roman" w:hAnsi="Times New Roman" w:cs="Times New Roman"/>
          <w:color w:val="auto"/>
          <w:sz w:val="24"/>
          <w:szCs w:val="24"/>
          <w:lang w:val="lt-LT"/>
        </w:rPr>
        <w:t xml:space="preserve"> COOMET.M.M-K1”)</w:t>
      </w:r>
      <w:r w:rsidR="00051ECE">
        <w:rPr>
          <w:rFonts w:ascii="Times New Roman" w:hAnsi="Times New Roman" w:cs="Times New Roman"/>
          <w:color w:val="auto"/>
          <w:sz w:val="24"/>
          <w:szCs w:val="24"/>
          <w:lang w:val="lt-LT"/>
        </w:rPr>
        <w:t>.</w:t>
      </w:r>
    </w:p>
    <w:p w:rsidR="00221D08" w:rsidRPr="00221D08" w:rsidRDefault="00221D08" w:rsidP="00083E17">
      <w:pPr>
        <w:pStyle w:val="ColorfulShading-Accent3"/>
        <w:numPr>
          <w:ilvl w:val="0"/>
          <w:numId w:val="9"/>
        </w:numPr>
        <w:tabs>
          <w:tab w:val="left" w:pos="851"/>
        </w:tabs>
        <w:spacing w:after="0" w:line="360" w:lineRule="auto"/>
        <w:ind w:left="0" w:firstLine="567"/>
        <w:jc w:val="both"/>
        <w:rPr>
          <w:rFonts w:ascii="Times New Roman" w:hAnsi="Times New Roman" w:cs="Times New Roman"/>
          <w:bCs/>
          <w:color w:val="auto"/>
          <w:sz w:val="24"/>
          <w:szCs w:val="24"/>
          <w:lang w:val="lt-LT"/>
        </w:rPr>
      </w:pPr>
      <w:r w:rsidRPr="00221D08">
        <w:rPr>
          <w:rFonts w:ascii="Times New Roman" w:hAnsi="Times New Roman" w:cs="Times New Roman"/>
          <w:bCs/>
          <w:color w:val="auto"/>
          <w:sz w:val="24"/>
          <w:szCs w:val="24"/>
          <w:lang w:val="lt-LT"/>
        </w:rPr>
        <w:t xml:space="preserve">2008 m. </w:t>
      </w:r>
      <w:r w:rsidR="00051ECE">
        <w:rPr>
          <w:rFonts w:ascii="Times New Roman" w:hAnsi="Times New Roman" w:cs="Times New Roman"/>
          <w:bCs/>
          <w:color w:val="auto"/>
          <w:sz w:val="24"/>
          <w:szCs w:val="24"/>
          <w:lang w:val="lt-LT"/>
        </w:rPr>
        <w:t>–</w:t>
      </w:r>
      <w:r w:rsidRPr="00221D08">
        <w:rPr>
          <w:rFonts w:ascii="Times New Roman" w:hAnsi="Times New Roman" w:cs="Times New Roman"/>
          <w:bCs/>
          <w:color w:val="auto"/>
          <w:sz w:val="24"/>
          <w:szCs w:val="24"/>
          <w:lang w:val="lt-LT"/>
        </w:rPr>
        <w:t xml:space="preserve"> Euramet</w:t>
      </w:r>
      <w:r w:rsidR="00051ECE">
        <w:rPr>
          <w:rFonts w:ascii="Times New Roman" w:hAnsi="Times New Roman" w:cs="Times New Roman"/>
          <w:bCs/>
          <w:color w:val="auto"/>
          <w:sz w:val="24"/>
          <w:szCs w:val="24"/>
          <w:lang w:val="lt-LT"/>
        </w:rPr>
        <w:t xml:space="preserve"> </w:t>
      </w:r>
      <w:r w:rsidRPr="00221D08">
        <w:rPr>
          <w:rFonts w:ascii="Times New Roman" w:hAnsi="Times New Roman" w:cs="Times New Roman"/>
          <w:bCs/>
          <w:color w:val="auto"/>
          <w:sz w:val="24"/>
          <w:szCs w:val="24"/>
          <w:lang w:val="lt-LT"/>
        </w:rPr>
        <w:t xml:space="preserve">No.: 510 “1 kilogramo masės nerūdyjančio plieno etalonų palyginimas” (angl. “Comparison of mass standards of the kilogram (stainless steel)”). Pilotinė laboratorija – NPL (Didžioji Britanija). </w:t>
      </w:r>
    </w:p>
    <w:p w:rsidR="00221D08" w:rsidRPr="00221D08" w:rsidRDefault="00051ECE" w:rsidP="00083E17">
      <w:pPr>
        <w:pStyle w:val="ColorfulShading-Accent3"/>
        <w:numPr>
          <w:ilvl w:val="0"/>
          <w:numId w:val="9"/>
        </w:numPr>
        <w:tabs>
          <w:tab w:val="left" w:pos="851"/>
        </w:tabs>
        <w:spacing w:after="0" w:line="360" w:lineRule="auto"/>
        <w:ind w:left="0" w:firstLine="567"/>
        <w:jc w:val="both"/>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 xml:space="preserve">2009 m. Euramet – No.: </w:t>
      </w:r>
      <w:r w:rsidR="00221D08" w:rsidRPr="00221D08">
        <w:rPr>
          <w:rFonts w:ascii="Times New Roman" w:hAnsi="Times New Roman" w:cs="Times New Roman"/>
          <w:bCs/>
          <w:color w:val="auto"/>
          <w:sz w:val="24"/>
          <w:szCs w:val="24"/>
          <w:lang w:val="lt-LT"/>
        </w:rPr>
        <w:t>445 “1 kilogramo masės etalonų palyginimas masės skalės realizavimo metodu” (angl. “Comparison of mass standard in multiples and submultiples of the kilogram”). Pilotinė laboratorija – SP (Švedija). Ataskaitos projekto B redakcija yra publikuot</w:t>
      </w:r>
      <w:r>
        <w:rPr>
          <w:rFonts w:ascii="Times New Roman" w:hAnsi="Times New Roman" w:cs="Times New Roman"/>
          <w:bCs/>
          <w:color w:val="auto"/>
          <w:sz w:val="24"/>
          <w:szCs w:val="24"/>
          <w:lang w:val="lt-LT"/>
        </w:rPr>
        <w:t>a</w:t>
      </w:r>
      <w:r w:rsidR="00221D08" w:rsidRPr="00221D08">
        <w:rPr>
          <w:rFonts w:ascii="Times New Roman" w:hAnsi="Times New Roman" w:cs="Times New Roman"/>
          <w:bCs/>
          <w:color w:val="auto"/>
          <w:sz w:val="24"/>
          <w:szCs w:val="24"/>
          <w:lang w:val="lt-LT"/>
        </w:rPr>
        <w:t xml:space="preserve"> BIPM duomenų bazėje</w:t>
      </w:r>
    </w:p>
    <w:p w:rsidR="00221D08" w:rsidRPr="00221D08" w:rsidRDefault="00221D08" w:rsidP="00083E17">
      <w:pPr>
        <w:pStyle w:val="ColorfulShading-Accent3"/>
        <w:numPr>
          <w:ilvl w:val="0"/>
          <w:numId w:val="9"/>
        </w:numPr>
        <w:tabs>
          <w:tab w:val="left" w:pos="851"/>
        </w:tabs>
        <w:spacing w:after="0" w:line="360" w:lineRule="auto"/>
        <w:ind w:left="0" w:firstLine="567"/>
        <w:jc w:val="both"/>
        <w:rPr>
          <w:rFonts w:ascii="Times New Roman" w:eastAsia="Times New Roman" w:hAnsi="Times New Roman" w:cs="Times New Roman"/>
          <w:sz w:val="24"/>
          <w:szCs w:val="24"/>
          <w:lang w:val="lt-LT"/>
        </w:rPr>
      </w:pPr>
      <w:r w:rsidRPr="00221D08">
        <w:rPr>
          <w:rFonts w:ascii="Times New Roman" w:hAnsi="Times New Roman" w:cs="Times New Roman"/>
          <w:color w:val="auto"/>
          <w:sz w:val="24"/>
          <w:szCs w:val="24"/>
          <w:lang w:val="lt-LT"/>
        </w:rPr>
        <w:t xml:space="preserve">2011 m. </w:t>
      </w:r>
      <w:r w:rsidR="00051ECE">
        <w:rPr>
          <w:rFonts w:ascii="Times New Roman" w:hAnsi="Times New Roman" w:cs="Times New Roman"/>
          <w:color w:val="auto"/>
          <w:sz w:val="24"/>
          <w:szCs w:val="24"/>
          <w:lang w:val="lt-LT"/>
        </w:rPr>
        <w:t>–</w:t>
      </w:r>
      <w:r w:rsidRPr="00221D08">
        <w:rPr>
          <w:rFonts w:ascii="Times New Roman" w:hAnsi="Times New Roman" w:cs="Times New Roman"/>
          <w:color w:val="auto"/>
          <w:sz w:val="24"/>
          <w:szCs w:val="24"/>
          <w:lang w:val="lt-LT"/>
        </w:rPr>
        <w:t xml:space="preserve"> EURAMET</w:t>
      </w:r>
      <w:r w:rsidR="00051ECE">
        <w:rPr>
          <w:rFonts w:ascii="Times New Roman" w:hAnsi="Times New Roman" w:cs="Times New Roman"/>
          <w:color w:val="auto"/>
          <w:sz w:val="24"/>
          <w:szCs w:val="24"/>
          <w:lang w:val="lt-LT"/>
        </w:rPr>
        <w:t xml:space="preserve"> </w:t>
      </w:r>
      <w:r w:rsidRPr="00221D08">
        <w:rPr>
          <w:rFonts w:ascii="Times New Roman" w:hAnsi="Times New Roman" w:cs="Times New Roman"/>
          <w:color w:val="auto"/>
          <w:sz w:val="24"/>
          <w:szCs w:val="24"/>
          <w:lang w:val="lt-LT"/>
        </w:rPr>
        <w:t>tarplaboratorinių palyginimų – projektas Nr.</w:t>
      </w:r>
      <w:r w:rsidR="00051ECE">
        <w:rPr>
          <w:rFonts w:ascii="Times New Roman" w:hAnsi="Times New Roman" w:cs="Times New Roman"/>
          <w:color w:val="auto"/>
          <w:sz w:val="24"/>
          <w:szCs w:val="24"/>
          <w:lang w:val="lt-LT"/>
        </w:rPr>
        <w:t xml:space="preserve"> </w:t>
      </w:r>
      <w:r w:rsidRPr="00221D08">
        <w:rPr>
          <w:rFonts w:ascii="Times New Roman" w:hAnsi="Times New Roman" w:cs="Times New Roman"/>
          <w:color w:val="auto"/>
          <w:sz w:val="24"/>
          <w:szCs w:val="24"/>
          <w:lang w:val="lt-LT"/>
        </w:rPr>
        <w:t>1110 “Masės etalonų magnetinių savybių nustatymas” – masės etalonų magnetinių savybių kalibravimas.</w:t>
      </w:r>
    </w:p>
    <w:p w:rsidR="00221D08" w:rsidRDefault="00221D08" w:rsidP="00051ECE">
      <w:pPr>
        <w:spacing w:before="240" w:after="240" w:line="360" w:lineRule="auto"/>
        <w:ind w:firstLine="567"/>
      </w:pPr>
      <w:r>
        <w:rPr>
          <w:b/>
        </w:rPr>
        <w:t>1.</w:t>
      </w:r>
      <w:r w:rsidR="00535F64">
        <w:rPr>
          <w:b/>
        </w:rPr>
        <w:t>4</w:t>
      </w:r>
      <w:r w:rsidR="00DA1B53">
        <w:rPr>
          <w:b/>
        </w:rPr>
        <w:t>.2</w:t>
      </w:r>
      <w:r>
        <w:rPr>
          <w:b/>
        </w:rPr>
        <w:t xml:space="preserve"> Masės </w:t>
      </w:r>
      <w:r w:rsidR="00DA1B53">
        <w:rPr>
          <w:b/>
        </w:rPr>
        <w:t>matavimų</w:t>
      </w:r>
      <w:r w:rsidR="007C155F">
        <w:rPr>
          <w:b/>
        </w:rPr>
        <w:t>, teikiamų paslaugų</w:t>
      </w:r>
      <w:r w:rsidR="00DA1B53">
        <w:rPr>
          <w:b/>
        </w:rPr>
        <w:t xml:space="preserve"> poreikiai</w:t>
      </w:r>
      <w:r w:rsidR="00826C6F">
        <w:rPr>
          <w:b/>
        </w:rPr>
        <w:t>,</w:t>
      </w:r>
      <w:r w:rsidR="00DA1B53">
        <w:rPr>
          <w:b/>
        </w:rPr>
        <w:t xml:space="preserve"> </w:t>
      </w:r>
      <w:r w:rsidR="007C155F">
        <w:rPr>
          <w:b/>
        </w:rPr>
        <w:t>etalono vystymo perspektyvos</w:t>
      </w:r>
    </w:p>
    <w:p w:rsidR="00221D08" w:rsidRDefault="00CE3680" w:rsidP="00E158F3">
      <w:pPr>
        <w:spacing w:after="240" w:line="360" w:lineRule="auto"/>
        <w:ind w:firstLine="567"/>
        <w:jc w:val="both"/>
      </w:pPr>
      <w:r>
        <w:t>7</w:t>
      </w:r>
      <w:r w:rsidR="00221D08" w:rsidRPr="00051ECE">
        <w:t xml:space="preserve"> – oje lentelėje pateiktas VMC atliktų sieties perdavimo darbų skaičius 2011</w:t>
      </w:r>
      <w:r w:rsidR="00051ECE">
        <w:t xml:space="preserve"> –</w:t>
      </w:r>
      <w:r w:rsidR="00221D08" w:rsidRPr="00051ECE">
        <w:t xml:space="preserve"> 2015</w:t>
      </w:r>
      <w:r w:rsidR="00051ECE">
        <w:t xml:space="preserve"> </w:t>
      </w:r>
      <w:r w:rsidR="00221D08" w:rsidRPr="00051ECE">
        <w:t xml:space="preserve">m. naudojant masės vieneto etaloną. Tai rodo, kad paslaugų poreikis stabilizavosi ir etalono veikimo srityje yra </w:t>
      </w:r>
      <w:r w:rsidR="00221D08" w:rsidRPr="00051ECE">
        <w:lastRenderedPageBreak/>
        <w:t xml:space="preserve">didelis matavimų ir jų rezultatų metrologinės sieties poreikis. </w:t>
      </w:r>
      <w:r w:rsidR="00EE6447">
        <w:t>7</w:t>
      </w:r>
      <w:r w:rsidR="00DA1B53" w:rsidRPr="00051ECE">
        <w:t xml:space="preserve"> lentelėje taip pat </w:t>
      </w:r>
      <w:r w:rsidR="00826C6F">
        <w:t xml:space="preserve">yra </w:t>
      </w:r>
      <w:r w:rsidR="00DA1B53" w:rsidRPr="00051ECE">
        <w:t xml:space="preserve">pateikti </w:t>
      </w:r>
      <w:r w:rsidR="00221D08" w:rsidRPr="00051ECE">
        <w:t xml:space="preserve">pagrindiniai paslaugų užsakovai. </w:t>
      </w:r>
    </w:p>
    <w:p w:rsidR="00E158F3" w:rsidRPr="00AE61C7" w:rsidRDefault="00E158F3" w:rsidP="00E158F3">
      <w:pPr>
        <w:spacing w:before="240" w:line="360" w:lineRule="auto"/>
        <w:jc w:val="right"/>
      </w:pPr>
      <w:r>
        <w:t>7</w:t>
      </w:r>
      <w:r w:rsidRPr="00051ECE">
        <w:t xml:space="preserve"> lentelė.</w:t>
      </w:r>
      <w:r>
        <w:rPr>
          <w:b/>
        </w:rPr>
        <w:t xml:space="preserve"> </w:t>
      </w:r>
      <w:r>
        <w:t>Sieties perdavimo darbai</w:t>
      </w:r>
      <w:r w:rsidRPr="00AE61C7">
        <w:t xml:space="preserve"> naudojant v</w:t>
      </w:r>
      <w:r>
        <w:t>alstybinį masės vieneto etaloną</w:t>
      </w:r>
    </w:p>
    <w:tbl>
      <w:tblPr>
        <w:tblW w:w="101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476"/>
        <w:gridCol w:w="5697"/>
      </w:tblGrid>
      <w:tr w:rsidR="00E158F3" w:rsidRPr="00AE61C7" w:rsidTr="00702662">
        <w:tc>
          <w:tcPr>
            <w:tcW w:w="4469" w:type="dxa"/>
            <w:tcBorders>
              <w:bottom w:val="single" w:sz="12" w:space="0" w:color="666666"/>
            </w:tcBorders>
            <w:shd w:val="clear" w:color="auto" w:fill="auto"/>
          </w:tcPr>
          <w:p w:rsidR="00E158F3" w:rsidRPr="002E481E" w:rsidRDefault="00E158F3" w:rsidP="00702662">
            <w:pPr>
              <w:spacing w:before="120"/>
              <w:jc w:val="center"/>
              <w:rPr>
                <w:rFonts w:eastAsia="Calibri"/>
                <w:b/>
                <w:bCs/>
                <w:color w:val="000000"/>
              </w:rPr>
            </w:pPr>
            <w:r w:rsidRPr="002E481E">
              <w:rPr>
                <w:rFonts w:eastAsia="Calibri"/>
                <w:b/>
                <w:bCs/>
                <w:color w:val="000000"/>
              </w:rPr>
              <w:t>Sieties perdavimo darbų skaičius, naudojant valstybinį masės vieneto etaloną</w:t>
            </w:r>
          </w:p>
        </w:tc>
        <w:tc>
          <w:tcPr>
            <w:tcW w:w="5704" w:type="dxa"/>
            <w:tcBorders>
              <w:bottom w:val="single" w:sz="12" w:space="0" w:color="666666"/>
            </w:tcBorders>
            <w:shd w:val="clear" w:color="auto" w:fill="auto"/>
          </w:tcPr>
          <w:p w:rsidR="00E158F3" w:rsidRPr="002E481E" w:rsidRDefault="00E158F3" w:rsidP="00702662">
            <w:pPr>
              <w:spacing w:before="120"/>
              <w:jc w:val="center"/>
              <w:rPr>
                <w:rFonts w:ascii="Calibri" w:eastAsia="Calibri" w:hAnsi="Calibri" w:cs="Calibri"/>
                <w:b/>
                <w:bCs/>
                <w:color w:val="000000"/>
              </w:rPr>
            </w:pPr>
            <w:r w:rsidRPr="002E481E">
              <w:rPr>
                <w:b/>
                <w:bCs/>
                <w:color w:val="000000"/>
              </w:rPr>
              <w:t>Valstybinių įmonių, akcinių bendrovių, centrų, laboratorijų ir mokslo įstaigų pavadinimai</w:t>
            </w:r>
          </w:p>
        </w:tc>
      </w:tr>
      <w:tr w:rsidR="00E158F3" w:rsidRPr="00AE61C7" w:rsidTr="00702662">
        <w:trPr>
          <w:trHeight w:val="673"/>
        </w:trPr>
        <w:tc>
          <w:tcPr>
            <w:tcW w:w="4469" w:type="dxa"/>
            <w:shd w:val="clear" w:color="auto" w:fill="auto"/>
          </w:tcPr>
          <w:p w:rsidR="00E158F3" w:rsidRPr="002E481E" w:rsidRDefault="00363C59" w:rsidP="00702662">
            <w:pPr>
              <w:spacing w:before="120"/>
              <w:jc w:val="center"/>
              <w:rPr>
                <w:rFonts w:eastAsia="Calibri"/>
                <w:b/>
                <w:bCs/>
                <w:color w:val="000000"/>
              </w:rPr>
            </w:pPr>
            <w:r>
              <w:rPr>
                <w:rFonts w:ascii="Calibri" w:eastAsia="Calibri" w:hAnsi="Calibri" w:cs="Calibri"/>
                <w:b/>
                <w:bCs/>
                <w:noProof/>
                <w:color w:val="000000"/>
                <w:sz w:val="22"/>
                <w:szCs w:val="22"/>
              </w:rPr>
              <w:drawing>
                <wp:inline distT="0" distB="0" distL="0" distR="0">
                  <wp:extent cx="2705100" cy="1800225"/>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158F3" w:rsidRPr="002E481E" w:rsidRDefault="00E158F3" w:rsidP="00702662">
            <w:pPr>
              <w:spacing w:before="120"/>
              <w:jc w:val="center"/>
              <w:rPr>
                <w:rFonts w:eastAsia="Calibri"/>
                <w:b/>
                <w:bCs/>
                <w:color w:val="000000"/>
              </w:rPr>
            </w:pPr>
          </w:p>
          <w:p w:rsidR="00E158F3" w:rsidRPr="002E481E" w:rsidRDefault="00E158F3" w:rsidP="00702662">
            <w:pPr>
              <w:spacing w:before="120"/>
              <w:jc w:val="center"/>
              <w:rPr>
                <w:rFonts w:eastAsia="Calibri"/>
                <w:b/>
                <w:bCs/>
                <w:color w:val="000000"/>
              </w:rPr>
            </w:pPr>
          </w:p>
        </w:tc>
        <w:tc>
          <w:tcPr>
            <w:tcW w:w="5704" w:type="dxa"/>
            <w:shd w:val="clear" w:color="auto" w:fill="auto"/>
          </w:tcPr>
          <w:p w:rsidR="00E158F3" w:rsidRPr="002E481E" w:rsidRDefault="00E158F3" w:rsidP="00702662">
            <w:pPr>
              <w:jc w:val="both"/>
              <w:rPr>
                <w:rFonts w:ascii="Calibri" w:eastAsia="Calibri" w:hAnsi="Calibri" w:cs="Calibri"/>
                <w:color w:val="000000"/>
              </w:rPr>
            </w:pPr>
            <w:r w:rsidRPr="002E481E">
              <w:rPr>
                <w:color w:val="000000"/>
              </w:rPr>
              <w:t>AB “Achema”, AB “Klaipėdos metrologijos centras”, AB “Orlen Lietuva”, AB “Šiaulių metrologijos centras”, AB “Panevėžio metrologijos centras”, AB “Axis industries”, AB “Nordic sugar Kėdainiai”, Aplinkos apsaugos agentūra, LR AM Kauno region aplinkos apsaugos agentūra, Valstybinė vaistų kontrolės tarnyba, Muitinės laboratorija, Nacionalinis maisto ir veterinarijos centras, Valstybinė augalininkystės tarnyba, VMTI Fizinių ir technologijos mokslų centras, VĮ “Pieno tyrimai”, UAB “Thermo Fisher Scientific Baltics”, UAB “Labochema”, UAB “Milgeda”, UAB “Biotechnologinės farmacijos centras”, UAB “Rokiškio pieno gamyba”, UAB “Sicor biotech”, UAB “Vakarų imega”, UAB “Patikra”, UAB “Šiaulių vandenys”, UAB “Rokiškio pienas” “Dzūkijos vandenys”, UAB “Inlook Vilnius”, UAB “Philip Morris Lietuva”, UAB “Vilniaus energija”, UAB “Vakarų centrinė laboratorija”.</w:t>
            </w:r>
          </w:p>
        </w:tc>
      </w:tr>
    </w:tbl>
    <w:p w:rsidR="00425B98" w:rsidRPr="00DB2B95" w:rsidRDefault="00425B98" w:rsidP="00425B98">
      <w:pPr>
        <w:spacing w:before="240" w:line="360" w:lineRule="auto"/>
        <w:ind w:firstLine="567"/>
        <w:jc w:val="both"/>
      </w:pPr>
      <w:r w:rsidRPr="0001073F">
        <w:t>Dalis masės matavimo prie</w:t>
      </w:r>
      <w:r>
        <w:t>monių</w:t>
      </w:r>
      <w:r w:rsidRPr="0001073F">
        <w:t>, manoma</w:t>
      </w:r>
      <w:r>
        <w:t>,</w:t>
      </w:r>
      <w:r w:rsidRPr="0001073F">
        <w:t xml:space="preserve"> dėl žemesnių kainų</w:t>
      </w:r>
      <w:r>
        <w:t xml:space="preserve"> užsienio valstybėse</w:t>
      </w:r>
      <w:r w:rsidRPr="0001073F">
        <w:t xml:space="preserve">, </w:t>
      </w:r>
      <w:r>
        <w:t xml:space="preserve">yra išvežami į </w:t>
      </w:r>
      <w:r w:rsidRPr="00DB2B95">
        <w:t xml:space="preserve">laboratorijas Lenkijoje, Švedijoje, Danijoje, Vokietijoje, </w:t>
      </w:r>
      <w:r>
        <w:t xml:space="preserve">skirtingi komplektai </w:t>
      </w:r>
      <w:r w:rsidR="00826C6F">
        <w:t xml:space="preserve">kalibruojami </w:t>
      </w:r>
      <w:r w:rsidRPr="00DB2B95">
        <w:t>skirtingose laboratorijose.</w:t>
      </w:r>
    </w:p>
    <w:p w:rsidR="00E158F3" w:rsidRDefault="00425B98" w:rsidP="00E158F3">
      <w:pPr>
        <w:spacing w:after="240" w:line="360" w:lineRule="auto"/>
        <w:ind w:firstLine="567"/>
        <w:jc w:val="both"/>
      </w:pPr>
      <w:r w:rsidRPr="00384D79">
        <w:t>Masės matavimai atliekami praktiškai kiekvienoje įmonėje. Masė matuojama nuo 10</w:t>
      </w:r>
      <w:r w:rsidRPr="00384D79">
        <w:rPr>
          <w:vertAlign w:val="superscript"/>
        </w:rPr>
        <w:t>-7</w:t>
      </w:r>
      <w:r>
        <w:rPr>
          <w:vertAlign w:val="superscript"/>
        </w:rPr>
        <w:t xml:space="preserve"> </w:t>
      </w:r>
      <w:r w:rsidRPr="00384D79">
        <w:t>kg (Aplinkos ministerijos Jungtinis tyrimų centras) iki 1,5 10</w:t>
      </w:r>
      <w:r w:rsidRPr="00384D79">
        <w:rPr>
          <w:vertAlign w:val="superscript"/>
        </w:rPr>
        <w:t>5</w:t>
      </w:r>
      <w:r w:rsidRPr="00384D79">
        <w:t xml:space="preserve"> kg (</w:t>
      </w:r>
      <w:r w:rsidR="00CE3680">
        <w:t xml:space="preserve">AB </w:t>
      </w:r>
      <w:r w:rsidRPr="00384D79">
        <w:t>"Lietuvos geležinkeliai") su santykine neapibrėžtimi nuo 10</w:t>
      </w:r>
      <w:r w:rsidRPr="00384D79">
        <w:rPr>
          <w:vertAlign w:val="superscript"/>
        </w:rPr>
        <w:t>-8</w:t>
      </w:r>
      <w:r w:rsidRPr="00384D79">
        <w:t xml:space="preserve"> iki 0,05 %.</w:t>
      </w:r>
      <w:r>
        <w:t xml:space="preserve"> </w:t>
      </w:r>
      <w:r w:rsidRPr="00384D79">
        <w:t xml:space="preserve">Masės matavimų dažnio tikimybinis pasiskirstymas priklausomai nuo masės dydžio pateiktas </w:t>
      </w:r>
      <w:r w:rsidR="00CE3680">
        <w:t>20</w:t>
      </w:r>
      <w:r w:rsidRPr="00895FEA">
        <w:t xml:space="preserve"> pav.</w:t>
      </w:r>
      <w:r w:rsidRPr="00384D79">
        <w:t xml:space="preserve"> </w:t>
      </w:r>
    </w:p>
    <w:p w:rsidR="00425B98" w:rsidRDefault="00363C59" w:rsidP="00425B98">
      <w:pPr>
        <w:keepNext/>
        <w:spacing w:before="240" w:line="240" w:lineRule="atLeast"/>
        <w:jc w:val="center"/>
      </w:pPr>
      <w:bookmarkStart w:id="1" w:name="_MON_1067176778"/>
      <w:bookmarkStart w:id="2" w:name="_MON_1067177342"/>
      <w:bookmarkStart w:id="3" w:name="_MON_1067177651"/>
      <w:bookmarkStart w:id="4" w:name="_MON_1067196330"/>
      <w:bookmarkStart w:id="5" w:name="_MON_1067232222"/>
      <w:bookmarkStart w:id="6" w:name="_MON_1067232407"/>
      <w:bookmarkStart w:id="7" w:name="_MON_1189939110"/>
      <w:bookmarkStart w:id="8" w:name="_MON_1189939955"/>
      <w:bookmarkStart w:id="9" w:name="_MON_1191843465"/>
      <w:bookmarkStart w:id="10" w:name="_MON_1191844764"/>
      <w:bookmarkStart w:id="11" w:name="_MON_1064949837"/>
      <w:bookmarkStart w:id="12" w:name="_MON_1064949925"/>
      <w:bookmarkStart w:id="13" w:name="_MON_1067176295"/>
      <w:bookmarkStart w:id="14" w:name="_MON_1067176610"/>
      <w:bookmarkEnd w:id="1"/>
      <w:bookmarkEnd w:id="2"/>
      <w:bookmarkEnd w:id="3"/>
      <w:bookmarkEnd w:id="4"/>
      <w:bookmarkEnd w:id="5"/>
      <w:bookmarkEnd w:id="6"/>
      <w:bookmarkEnd w:id="7"/>
      <w:bookmarkEnd w:id="8"/>
      <w:bookmarkEnd w:id="9"/>
      <w:bookmarkEnd w:id="10"/>
      <w:bookmarkEnd w:id="11"/>
      <w:bookmarkEnd w:id="12"/>
      <w:bookmarkEnd w:id="13"/>
      <w:bookmarkEnd w:id="14"/>
      <w:r>
        <w:rPr>
          <w:noProof/>
        </w:rPr>
        <w:drawing>
          <wp:inline distT="0" distB="0" distL="0" distR="0">
            <wp:extent cx="4057650" cy="1362075"/>
            <wp:effectExtent l="0" t="0" r="0" b="0"/>
            <wp:docPr id="22"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25B98" w:rsidRPr="00302402" w:rsidRDefault="00CE3680" w:rsidP="00E158F3">
      <w:pPr>
        <w:spacing w:after="240" w:line="360" w:lineRule="auto"/>
        <w:jc w:val="center"/>
        <w:outlineLvl w:val="0"/>
      </w:pPr>
      <w:r>
        <w:t>20</w:t>
      </w:r>
      <w:r w:rsidR="00425B98" w:rsidRPr="00895FEA">
        <w:t xml:space="preserve"> pav.</w:t>
      </w:r>
      <w:r w:rsidR="00425B98" w:rsidRPr="00302402">
        <w:t xml:space="preserve"> </w:t>
      </w:r>
      <w:r w:rsidR="00425B98" w:rsidRPr="00895FEA">
        <w:rPr>
          <w:bCs/>
        </w:rPr>
        <w:t>Masės matavimų dažnio tikimybinis pasiskirstymas</w:t>
      </w:r>
    </w:p>
    <w:p w:rsidR="00E158F3" w:rsidRDefault="00E158F3" w:rsidP="00E158F3">
      <w:pPr>
        <w:pStyle w:val="BodyTextIndent"/>
        <w:spacing w:before="240" w:after="0" w:line="360" w:lineRule="auto"/>
        <w:ind w:left="0" w:firstLine="567"/>
        <w:jc w:val="both"/>
      </w:pPr>
      <w:r w:rsidRPr="00384D79">
        <w:lastRenderedPageBreak/>
        <w:t>Dažniausiai matuojama intervale nuo 100 mg iki 20</w:t>
      </w:r>
      <w:r>
        <w:t xml:space="preserve"> </w:t>
      </w:r>
      <w:r w:rsidRPr="00384D79">
        <w:t>kg (prekyboje naudojamų svarstyklių matavimo ribos taip pat įeina į dažniausiai mat</w:t>
      </w:r>
      <w:r>
        <w:t>uojamą diapazoną: 100 g – 15 kg</w:t>
      </w:r>
      <w:r w:rsidRPr="00384D79">
        <w:t>).</w:t>
      </w:r>
      <w:r>
        <w:t xml:space="preserve"> Ši histograma sudaryta pagal įvairių matavimo ribų svarstyklių panaudojimo, svarsčių patikrų ir kalibravimo dažnumą metrologijos centruose. Plėtojant Lietuvos valstybės etalonų bazę, bei siekiant didinti šalies ūkio konkurencingumą, tikslinga turėti masės vieneto etaloną matavimų intervale nuo 1 mg iki 20 kg, kurį būtų galima susieti su tarptautiniais etalonais.</w:t>
      </w:r>
    </w:p>
    <w:p w:rsidR="00221D08" w:rsidRPr="00C310F8" w:rsidRDefault="00221D08" w:rsidP="007C155F">
      <w:pPr>
        <w:pStyle w:val="BodyTextIndent"/>
        <w:spacing w:after="0" w:line="360" w:lineRule="auto"/>
        <w:ind w:left="0" w:firstLine="567"/>
        <w:jc w:val="both"/>
      </w:pPr>
      <w:r w:rsidRPr="00C310F8">
        <w:t xml:space="preserve">Atlikta Lietuvoje akredituotų kalibravimo laboratorijų teikiamų paslaugų analizė, siekiant nustatyti, su kokiais etalonais siejamos naudojamos etaloninės </w:t>
      </w:r>
      <w:r w:rsidR="00121154">
        <w:t xml:space="preserve">masės </w:t>
      </w:r>
      <w:r w:rsidRPr="00C310F8">
        <w:t xml:space="preserve">matavimo priemonės. Analizės rezultatai </w:t>
      </w:r>
      <w:r>
        <w:t xml:space="preserve">parodė, kad šešios </w:t>
      </w:r>
      <w:r w:rsidRPr="00C310F8">
        <w:t>laboratorij</w:t>
      </w:r>
      <w:r>
        <w:t>os akredituotos</w:t>
      </w:r>
      <w:r w:rsidRPr="00C310F8">
        <w:t xml:space="preserve"> slėgio matavimų srityje, o pamatiniai slėgio etalonai tiesiogiai siejami su masės etalonu, kalibruojant svoriniuose stūmokliniuose manometruose nau</w:t>
      </w:r>
      <w:r>
        <w:t>dojamus svarsčius. Taip pat septynios</w:t>
      </w:r>
      <w:r w:rsidRPr="00C310F8">
        <w:t xml:space="preserve"> laboratorijos akredituotos svarsčių ka</w:t>
      </w:r>
      <w:r>
        <w:t xml:space="preserve">libravimui, septynios </w:t>
      </w:r>
      <w:r w:rsidR="00CE3680">
        <w:t>–</w:t>
      </w:r>
      <w:r>
        <w:t xml:space="preserve"> svarstyklių</w:t>
      </w:r>
      <w:r w:rsidR="00CE3680">
        <w:t xml:space="preserve"> </w:t>
      </w:r>
      <w:r>
        <w:t>ir šešios</w:t>
      </w:r>
      <w:r w:rsidRPr="00C310F8">
        <w:t xml:space="preserve"> </w:t>
      </w:r>
      <w:r w:rsidR="00CE3680">
        <w:t>–</w:t>
      </w:r>
      <w:r w:rsidRPr="00C310F8">
        <w:t xml:space="preserve"> tūrio</w:t>
      </w:r>
      <w:r w:rsidR="00CE3680">
        <w:t xml:space="preserve"> </w:t>
      </w:r>
      <w:r w:rsidRPr="00C310F8">
        <w:t>matų kalibravimui. Taigi, valstybės masės etalono kūrimas yra būtina sąlyga, plėtojant Lietuvos kalibravimo laboratorijų teikiamų paslaugų pripažinimą.</w:t>
      </w:r>
    </w:p>
    <w:p w:rsidR="00221D08" w:rsidRPr="00971526" w:rsidRDefault="00221D08" w:rsidP="007C155F">
      <w:pPr>
        <w:spacing w:line="360" w:lineRule="auto"/>
        <w:ind w:firstLine="567"/>
        <w:jc w:val="both"/>
      </w:pPr>
      <w:r w:rsidRPr="00C310F8">
        <w:t>Lietuvos matavimo priemonių registre svarstyklių yra daugiau kaip 170 tipų, o iš viso masės ir su ja susij</w:t>
      </w:r>
      <w:r>
        <w:t>usių dydžių matavimo priemonių yra apie</w:t>
      </w:r>
      <w:r w:rsidRPr="00C310F8">
        <w:t xml:space="preserve"> 4</w:t>
      </w:r>
      <w:r>
        <w:t>10</w:t>
      </w:r>
      <w:r w:rsidRPr="00C310F8">
        <w:t xml:space="preserve">. </w:t>
      </w:r>
    </w:p>
    <w:p w:rsidR="00221D08" w:rsidRPr="00221D08" w:rsidRDefault="00803697" w:rsidP="00895FEA">
      <w:pPr>
        <w:pStyle w:val="ColorfulShading-Accent3"/>
        <w:spacing w:after="240" w:line="360" w:lineRule="auto"/>
        <w:ind w:left="0" w:firstLine="567"/>
        <w:jc w:val="both"/>
        <w:rPr>
          <w:rFonts w:ascii="Times New Roman" w:eastAsia="Times New Roman" w:hAnsi="Times New Roman" w:cs="Times New Roman"/>
          <w:sz w:val="24"/>
          <w:szCs w:val="24"/>
          <w:lang w:val="lt-LT"/>
        </w:rPr>
      </w:pPr>
      <w:r w:rsidRPr="00803697">
        <w:rPr>
          <w:rFonts w:ascii="Times New Roman" w:eastAsia="Times New Roman" w:hAnsi="Times New Roman" w:cs="Times New Roman"/>
          <w:sz w:val="24"/>
          <w:szCs w:val="24"/>
          <w:lang w:val="lt-LT"/>
        </w:rPr>
        <w:t xml:space="preserve">Iki šiol Valstybinis masės vieneto etalonas nėra pateiktas tvirtinimui. Veiksmai ir lėšos, kurias etalono saugotojas įvardija reikalingomis, kad etalonas būtų pateiktas tvirtinti, nurodyti </w:t>
      </w:r>
      <w:r w:rsidR="00425B98">
        <w:rPr>
          <w:rFonts w:ascii="Times New Roman" w:eastAsia="Times New Roman" w:hAnsi="Times New Roman" w:cs="Times New Roman"/>
          <w:sz w:val="24"/>
          <w:szCs w:val="24"/>
          <w:lang w:val="lt-LT"/>
        </w:rPr>
        <w:t>8</w:t>
      </w:r>
      <w:r w:rsidR="00221D08" w:rsidRPr="00895FEA">
        <w:rPr>
          <w:rFonts w:ascii="Times New Roman" w:eastAsia="Times New Roman" w:hAnsi="Times New Roman" w:cs="Times New Roman"/>
          <w:sz w:val="24"/>
          <w:szCs w:val="24"/>
          <w:lang w:val="lt-LT"/>
        </w:rPr>
        <w:t xml:space="preserve"> lentelėje.</w:t>
      </w:r>
    </w:p>
    <w:p w:rsidR="00221D08" w:rsidRPr="00A51D4B" w:rsidRDefault="00425B98" w:rsidP="00895FEA">
      <w:pPr>
        <w:spacing w:after="120"/>
        <w:jc w:val="right"/>
      </w:pPr>
      <w:r>
        <w:t>8</w:t>
      </w:r>
      <w:r w:rsidR="00221D08" w:rsidRPr="00895FEA">
        <w:t xml:space="preserve"> lentelė.</w:t>
      </w:r>
      <w:r w:rsidR="00221D08" w:rsidRPr="00895FEA">
        <w:rPr>
          <w:b/>
        </w:rPr>
        <w:t xml:space="preserve"> </w:t>
      </w:r>
      <w:r w:rsidR="00221D08" w:rsidRPr="00895FEA">
        <w:t>Veiksmai</w:t>
      </w:r>
      <w:r w:rsidR="00221D08" w:rsidRPr="008E18CF">
        <w:t>, reikalingas laikas ir lėšos, kad masės etal</w:t>
      </w:r>
      <w:r w:rsidR="00895FEA">
        <w:t>onas būtų pateiktas tvirtinimui</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618"/>
        <w:gridCol w:w="1701"/>
        <w:gridCol w:w="2921"/>
      </w:tblGrid>
      <w:tr w:rsidR="00221D08" w:rsidTr="00895FEA">
        <w:trPr>
          <w:jc w:val="center"/>
        </w:trPr>
        <w:tc>
          <w:tcPr>
            <w:tcW w:w="5618" w:type="dxa"/>
            <w:tcBorders>
              <w:bottom w:val="single" w:sz="12" w:space="0" w:color="666666"/>
            </w:tcBorders>
            <w:shd w:val="clear" w:color="auto" w:fill="auto"/>
          </w:tcPr>
          <w:p w:rsidR="00221D08" w:rsidRPr="002E481E" w:rsidRDefault="00221D08" w:rsidP="00895FEA">
            <w:pPr>
              <w:jc w:val="center"/>
              <w:rPr>
                <w:rFonts w:eastAsia="Calibri"/>
                <w:b/>
                <w:bCs/>
                <w:color w:val="000000"/>
              </w:rPr>
            </w:pPr>
            <w:r w:rsidRPr="002E481E">
              <w:rPr>
                <w:rFonts w:eastAsia="Calibri"/>
                <w:b/>
                <w:bCs/>
                <w:color w:val="000000"/>
              </w:rPr>
              <w:t>Veiksmai</w:t>
            </w:r>
          </w:p>
        </w:tc>
        <w:tc>
          <w:tcPr>
            <w:tcW w:w="1701" w:type="dxa"/>
            <w:tcBorders>
              <w:bottom w:val="single" w:sz="12" w:space="0" w:color="666666"/>
            </w:tcBorders>
            <w:shd w:val="clear" w:color="auto" w:fill="auto"/>
          </w:tcPr>
          <w:p w:rsidR="00221D08" w:rsidRPr="002E481E" w:rsidRDefault="00221D08" w:rsidP="00895FEA">
            <w:pPr>
              <w:jc w:val="center"/>
              <w:rPr>
                <w:rFonts w:eastAsia="Calibri"/>
                <w:b/>
                <w:bCs/>
                <w:color w:val="000000"/>
              </w:rPr>
            </w:pPr>
            <w:r w:rsidRPr="002E481E">
              <w:rPr>
                <w:rFonts w:eastAsia="Calibri"/>
                <w:b/>
                <w:bCs/>
                <w:color w:val="000000"/>
              </w:rPr>
              <w:t>Reikalingas laikas</w:t>
            </w:r>
          </w:p>
        </w:tc>
        <w:tc>
          <w:tcPr>
            <w:tcW w:w="2921" w:type="dxa"/>
            <w:tcBorders>
              <w:bottom w:val="single" w:sz="12" w:space="0" w:color="666666"/>
            </w:tcBorders>
            <w:shd w:val="clear" w:color="auto" w:fill="auto"/>
          </w:tcPr>
          <w:p w:rsidR="00221D08" w:rsidRPr="002E481E" w:rsidRDefault="00221D08" w:rsidP="00895FEA">
            <w:pPr>
              <w:jc w:val="center"/>
              <w:rPr>
                <w:rFonts w:eastAsia="Calibri"/>
                <w:b/>
                <w:bCs/>
                <w:color w:val="000000"/>
              </w:rPr>
            </w:pPr>
            <w:r w:rsidRPr="002E481E">
              <w:rPr>
                <w:rFonts w:eastAsia="Calibri"/>
                <w:b/>
                <w:bCs/>
                <w:color w:val="000000"/>
              </w:rPr>
              <w:t>Reikalingos lėšos</w:t>
            </w:r>
          </w:p>
        </w:tc>
      </w:tr>
      <w:tr w:rsidR="00221D08" w:rsidTr="00895FEA">
        <w:trPr>
          <w:trHeight w:val="387"/>
          <w:jc w:val="center"/>
        </w:trPr>
        <w:tc>
          <w:tcPr>
            <w:tcW w:w="5618" w:type="dxa"/>
            <w:shd w:val="clear" w:color="auto" w:fill="auto"/>
          </w:tcPr>
          <w:p w:rsidR="00221D08" w:rsidRPr="002E481E" w:rsidRDefault="00221D08" w:rsidP="002E481E">
            <w:pPr>
              <w:jc w:val="both"/>
              <w:rPr>
                <w:rFonts w:eastAsia="Calibri"/>
                <w:b/>
                <w:bCs/>
                <w:color w:val="000000"/>
              </w:rPr>
            </w:pPr>
            <w:r w:rsidRPr="002E481E">
              <w:rPr>
                <w:rFonts w:eastAsia="Calibri"/>
                <w:bCs/>
                <w:color w:val="000000"/>
              </w:rPr>
              <w:t xml:space="preserve">1. </w:t>
            </w:r>
            <w:r w:rsidR="00895FEA">
              <w:rPr>
                <w:rFonts w:eastAsia="Calibri"/>
                <w:bCs/>
                <w:color w:val="000000"/>
              </w:rPr>
              <w:t>Etaloninės įrangos kalibravimas</w:t>
            </w:r>
          </w:p>
        </w:tc>
        <w:tc>
          <w:tcPr>
            <w:tcW w:w="1701" w:type="dxa"/>
            <w:shd w:val="clear" w:color="auto" w:fill="auto"/>
          </w:tcPr>
          <w:p w:rsidR="00221D08" w:rsidRPr="002E481E" w:rsidRDefault="00221D08" w:rsidP="002E481E">
            <w:pPr>
              <w:jc w:val="both"/>
              <w:rPr>
                <w:rFonts w:eastAsia="Calibri"/>
                <w:color w:val="000000"/>
              </w:rPr>
            </w:pPr>
            <w:r w:rsidRPr="002E481E">
              <w:rPr>
                <w:rFonts w:eastAsia="Calibri"/>
                <w:color w:val="000000"/>
              </w:rPr>
              <w:t>1 metai</w:t>
            </w:r>
          </w:p>
        </w:tc>
        <w:tc>
          <w:tcPr>
            <w:tcW w:w="2921" w:type="dxa"/>
            <w:shd w:val="clear" w:color="auto" w:fill="auto"/>
          </w:tcPr>
          <w:p w:rsidR="00221D08" w:rsidRPr="002E481E" w:rsidRDefault="00221D08" w:rsidP="002E481E">
            <w:pPr>
              <w:jc w:val="both"/>
              <w:rPr>
                <w:rFonts w:eastAsia="Calibri"/>
                <w:color w:val="000000"/>
              </w:rPr>
            </w:pPr>
            <w:r w:rsidRPr="002E481E">
              <w:rPr>
                <w:rFonts w:eastAsia="Calibri"/>
                <w:color w:val="000000"/>
              </w:rPr>
              <w:t>20 tūkst. Eur</w:t>
            </w:r>
          </w:p>
        </w:tc>
      </w:tr>
      <w:tr w:rsidR="00221D08" w:rsidTr="00895FEA">
        <w:trPr>
          <w:trHeight w:val="285"/>
          <w:jc w:val="center"/>
        </w:trPr>
        <w:tc>
          <w:tcPr>
            <w:tcW w:w="5618" w:type="dxa"/>
            <w:shd w:val="clear" w:color="auto" w:fill="auto"/>
          </w:tcPr>
          <w:p w:rsidR="00221D08" w:rsidRPr="002E481E" w:rsidRDefault="00221D08" w:rsidP="002E481E">
            <w:pPr>
              <w:jc w:val="both"/>
              <w:rPr>
                <w:rFonts w:eastAsia="Calibri"/>
                <w:b/>
                <w:bCs/>
                <w:color w:val="000000"/>
              </w:rPr>
            </w:pPr>
            <w:r w:rsidRPr="002E481E">
              <w:rPr>
                <w:rFonts w:eastAsia="Calibri"/>
                <w:bCs/>
                <w:color w:val="000000"/>
              </w:rPr>
              <w:t>2. Svarsčių iki 1 kg ta</w:t>
            </w:r>
            <w:r w:rsidR="00895FEA">
              <w:rPr>
                <w:rFonts w:eastAsia="Calibri"/>
                <w:bCs/>
                <w:color w:val="000000"/>
              </w:rPr>
              <w:t>nkio matavimo sistemos remontas</w:t>
            </w:r>
          </w:p>
        </w:tc>
        <w:tc>
          <w:tcPr>
            <w:tcW w:w="1701" w:type="dxa"/>
            <w:shd w:val="clear" w:color="auto" w:fill="auto"/>
          </w:tcPr>
          <w:p w:rsidR="00221D08" w:rsidRPr="002E481E" w:rsidRDefault="00221D08" w:rsidP="002E481E">
            <w:pPr>
              <w:jc w:val="both"/>
              <w:rPr>
                <w:rFonts w:eastAsia="Calibri"/>
                <w:color w:val="000000"/>
              </w:rPr>
            </w:pPr>
            <w:r w:rsidRPr="002E481E">
              <w:rPr>
                <w:rFonts w:eastAsia="Calibri"/>
                <w:color w:val="000000"/>
              </w:rPr>
              <w:t>1 metai</w:t>
            </w:r>
          </w:p>
        </w:tc>
        <w:tc>
          <w:tcPr>
            <w:tcW w:w="2921" w:type="dxa"/>
            <w:shd w:val="clear" w:color="auto" w:fill="auto"/>
          </w:tcPr>
          <w:p w:rsidR="00221D08" w:rsidRPr="002E481E" w:rsidRDefault="003A35E3" w:rsidP="002E481E">
            <w:pPr>
              <w:jc w:val="both"/>
              <w:rPr>
                <w:rFonts w:eastAsia="Calibri"/>
                <w:color w:val="000000"/>
              </w:rPr>
            </w:pPr>
            <w:r>
              <w:rPr>
                <w:rFonts w:eastAsia="Calibri"/>
                <w:color w:val="000000"/>
              </w:rPr>
              <w:t>3</w:t>
            </w:r>
            <w:r w:rsidRPr="002E481E">
              <w:rPr>
                <w:rFonts w:eastAsia="Calibri"/>
                <w:color w:val="000000"/>
              </w:rPr>
              <w:t>0 tūkst. Eur</w:t>
            </w:r>
          </w:p>
        </w:tc>
      </w:tr>
      <w:tr w:rsidR="00221D08" w:rsidTr="00895FEA">
        <w:trPr>
          <w:trHeight w:val="546"/>
          <w:jc w:val="center"/>
        </w:trPr>
        <w:tc>
          <w:tcPr>
            <w:tcW w:w="5618" w:type="dxa"/>
            <w:shd w:val="clear" w:color="auto" w:fill="auto"/>
          </w:tcPr>
          <w:p w:rsidR="00221D08" w:rsidRPr="002E481E" w:rsidRDefault="00221D08" w:rsidP="002E481E">
            <w:pPr>
              <w:jc w:val="both"/>
              <w:rPr>
                <w:rFonts w:eastAsia="Calibri"/>
                <w:b/>
                <w:bCs/>
                <w:color w:val="000000"/>
              </w:rPr>
            </w:pPr>
            <w:r w:rsidRPr="002E481E">
              <w:rPr>
                <w:rFonts w:eastAsia="Calibri"/>
                <w:bCs/>
                <w:color w:val="000000"/>
              </w:rPr>
              <w:t>3. Svarsčių iki 20 kg tankio matavimo sistemos programinės įrangos atnaujinimas</w:t>
            </w:r>
          </w:p>
        </w:tc>
        <w:tc>
          <w:tcPr>
            <w:tcW w:w="1701" w:type="dxa"/>
            <w:shd w:val="clear" w:color="auto" w:fill="auto"/>
          </w:tcPr>
          <w:p w:rsidR="00221D08" w:rsidRPr="002E481E" w:rsidRDefault="00221D08" w:rsidP="002E481E">
            <w:pPr>
              <w:jc w:val="both"/>
              <w:rPr>
                <w:rFonts w:eastAsia="Calibri"/>
                <w:color w:val="000000"/>
              </w:rPr>
            </w:pPr>
            <w:r w:rsidRPr="002E481E">
              <w:rPr>
                <w:rFonts w:eastAsia="Calibri"/>
                <w:color w:val="000000"/>
              </w:rPr>
              <w:t>0,5 metų</w:t>
            </w:r>
          </w:p>
        </w:tc>
        <w:tc>
          <w:tcPr>
            <w:tcW w:w="2921" w:type="dxa"/>
            <w:shd w:val="clear" w:color="auto" w:fill="auto"/>
          </w:tcPr>
          <w:p w:rsidR="00221D08" w:rsidRPr="002E481E" w:rsidRDefault="003A35E3" w:rsidP="002E481E">
            <w:pPr>
              <w:jc w:val="both"/>
              <w:rPr>
                <w:rFonts w:eastAsia="Calibri"/>
                <w:color w:val="000000"/>
              </w:rPr>
            </w:pPr>
            <w:r>
              <w:rPr>
                <w:rFonts w:eastAsia="Calibri"/>
                <w:color w:val="000000"/>
              </w:rPr>
              <w:t>5</w:t>
            </w:r>
            <w:r w:rsidRPr="002E481E">
              <w:rPr>
                <w:rFonts w:eastAsia="Calibri"/>
                <w:color w:val="000000"/>
              </w:rPr>
              <w:t xml:space="preserve"> tūkst. Eur</w:t>
            </w:r>
          </w:p>
        </w:tc>
      </w:tr>
      <w:tr w:rsidR="00221D08" w:rsidTr="00895FEA">
        <w:trPr>
          <w:trHeight w:val="412"/>
          <w:jc w:val="center"/>
        </w:trPr>
        <w:tc>
          <w:tcPr>
            <w:tcW w:w="5618" w:type="dxa"/>
            <w:shd w:val="clear" w:color="auto" w:fill="auto"/>
          </w:tcPr>
          <w:p w:rsidR="00221D08" w:rsidRPr="002E481E" w:rsidRDefault="00221D08" w:rsidP="002E481E">
            <w:pPr>
              <w:jc w:val="both"/>
              <w:rPr>
                <w:rFonts w:eastAsia="Calibri"/>
                <w:b/>
                <w:bCs/>
                <w:color w:val="000000"/>
              </w:rPr>
            </w:pPr>
            <w:r w:rsidRPr="002E481E">
              <w:rPr>
                <w:rFonts w:eastAsia="Calibri"/>
                <w:bCs/>
                <w:color w:val="000000"/>
              </w:rPr>
              <w:t>4. Etalono komplekso dokumentacijos atnaujinimas</w:t>
            </w:r>
          </w:p>
        </w:tc>
        <w:tc>
          <w:tcPr>
            <w:tcW w:w="1701" w:type="dxa"/>
            <w:shd w:val="clear" w:color="auto" w:fill="auto"/>
          </w:tcPr>
          <w:p w:rsidR="00221D08" w:rsidRPr="002E481E" w:rsidRDefault="00221D08" w:rsidP="002E481E">
            <w:pPr>
              <w:jc w:val="both"/>
              <w:rPr>
                <w:rFonts w:eastAsia="Calibri"/>
                <w:color w:val="000000"/>
              </w:rPr>
            </w:pPr>
            <w:r w:rsidRPr="002E481E">
              <w:rPr>
                <w:rFonts w:eastAsia="Calibri"/>
                <w:color w:val="000000"/>
              </w:rPr>
              <w:t>0,5 metų</w:t>
            </w:r>
          </w:p>
        </w:tc>
        <w:tc>
          <w:tcPr>
            <w:tcW w:w="2921" w:type="dxa"/>
            <w:shd w:val="clear" w:color="auto" w:fill="auto"/>
          </w:tcPr>
          <w:p w:rsidR="00221D08" w:rsidRPr="002E481E" w:rsidRDefault="00221D08" w:rsidP="002E481E">
            <w:pPr>
              <w:jc w:val="both"/>
              <w:rPr>
                <w:rFonts w:eastAsia="Calibri"/>
                <w:color w:val="000000"/>
              </w:rPr>
            </w:pPr>
            <w:r w:rsidRPr="002E481E">
              <w:rPr>
                <w:rFonts w:eastAsia="Calibri"/>
                <w:color w:val="000000"/>
              </w:rPr>
              <w:t>6,84 tūkst. Eur (darbuotojo atlyginimui)</w:t>
            </w:r>
          </w:p>
        </w:tc>
      </w:tr>
      <w:tr w:rsidR="00221D08" w:rsidTr="00895FEA">
        <w:trPr>
          <w:trHeight w:val="277"/>
          <w:jc w:val="center"/>
        </w:trPr>
        <w:tc>
          <w:tcPr>
            <w:tcW w:w="5618" w:type="dxa"/>
            <w:shd w:val="clear" w:color="auto" w:fill="auto"/>
          </w:tcPr>
          <w:p w:rsidR="00221D08" w:rsidRPr="002E481E" w:rsidRDefault="00221D08" w:rsidP="002E481E">
            <w:pPr>
              <w:jc w:val="both"/>
              <w:rPr>
                <w:rFonts w:eastAsia="Calibri"/>
                <w:b/>
                <w:bCs/>
                <w:color w:val="000000"/>
              </w:rPr>
            </w:pPr>
            <w:r w:rsidRPr="002E481E">
              <w:rPr>
                <w:rFonts w:eastAsia="Calibri"/>
                <w:bCs/>
                <w:color w:val="000000"/>
              </w:rPr>
              <w:t>5. Dalyvavimas tarplaboratoriniuose palyginimuose</w:t>
            </w:r>
          </w:p>
        </w:tc>
        <w:tc>
          <w:tcPr>
            <w:tcW w:w="1701" w:type="dxa"/>
            <w:shd w:val="clear" w:color="auto" w:fill="auto"/>
          </w:tcPr>
          <w:p w:rsidR="00221D08" w:rsidRPr="002E481E" w:rsidRDefault="00221D08" w:rsidP="002E481E">
            <w:pPr>
              <w:jc w:val="both"/>
              <w:rPr>
                <w:rFonts w:eastAsia="Calibri"/>
                <w:color w:val="000000"/>
              </w:rPr>
            </w:pPr>
            <w:r w:rsidRPr="002E481E">
              <w:rPr>
                <w:rFonts w:eastAsia="Calibri"/>
                <w:color w:val="000000"/>
              </w:rPr>
              <w:t>Apie 1 metus</w:t>
            </w:r>
          </w:p>
        </w:tc>
        <w:tc>
          <w:tcPr>
            <w:tcW w:w="2921" w:type="dxa"/>
            <w:shd w:val="clear" w:color="auto" w:fill="auto"/>
          </w:tcPr>
          <w:p w:rsidR="00221D08" w:rsidRPr="002E481E" w:rsidRDefault="003A35E3" w:rsidP="003A35E3">
            <w:pPr>
              <w:jc w:val="both"/>
              <w:rPr>
                <w:rFonts w:eastAsia="Calibri"/>
                <w:color w:val="000000"/>
              </w:rPr>
            </w:pPr>
            <w:r>
              <w:rPr>
                <w:rFonts w:eastAsia="Calibri"/>
                <w:color w:val="000000"/>
              </w:rPr>
              <w:t>2</w:t>
            </w:r>
            <w:r w:rsidR="00221D08" w:rsidRPr="002E481E">
              <w:rPr>
                <w:rFonts w:eastAsia="Calibri"/>
                <w:color w:val="000000"/>
              </w:rPr>
              <w:t xml:space="preserve"> tūkst. Eur </w:t>
            </w:r>
          </w:p>
        </w:tc>
      </w:tr>
    </w:tbl>
    <w:p w:rsidR="00221D08" w:rsidRDefault="00221D08" w:rsidP="00E158F3">
      <w:pPr>
        <w:spacing w:before="240" w:line="360" w:lineRule="auto"/>
        <w:ind w:firstLine="567"/>
        <w:jc w:val="both"/>
      </w:pPr>
      <w:r>
        <w:t>Įvertinus sukauptą patirtį, esamos etalono bazės būklę ir jos paslaugų poreikį, užtikri</w:t>
      </w:r>
      <w:r w:rsidR="007C155F">
        <w:t>nant tarptautinę matavimų sietį</w:t>
      </w:r>
      <w:r>
        <w:t>, galima daryti tokias apibendrinančias išvadas:</w:t>
      </w:r>
    </w:p>
    <w:p w:rsidR="00221D08" w:rsidRPr="0001073F" w:rsidRDefault="00221D08" w:rsidP="00E158F3">
      <w:pPr>
        <w:pStyle w:val="ColorfulShading-Accent3"/>
        <w:numPr>
          <w:ilvl w:val="0"/>
          <w:numId w:val="7"/>
        </w:numPr>
        <w:spacing w:after="0" w:line="360" w:lineRule="auto"/>
        <w:ind w:left="75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1073F">
        <w:rPr>
          <w:rFonts w:ascii="Times New Roman" w:eastAsia="Times New Roman" w:hAnsi="Times New Roman" w:cs="Times New Roman"/>
          <w:sz w:val="24"/>
          <w:szCs w:val="24"/>
        </w:rPr>
        <w:t>alstybinio masės etalono techninės bazės kūrimas iš esmės yra baigtas</w:t>
      </w:r>
      <w:r>
        <w:rPr>
          <w:rFonts w:ascii="Times New Roman" w:eastAsia="Times New Roman" w:hAnsi="Times New Roman" w:cs="Times New Roman"/>
          <w:sz w:val="24"/>
          <w:szCs w:val="24"/>
        </w:rPr>
        <w:t>.</w:t>
      </w:r>
    </w:p>
    <w:p w:rsidR="00221D08" w:rsidRPr="0001073F" w:rsidRDefault="00221D08" w:rsidP="00083E17">
      <w:pPr>
        <w:pStyle w:val="ColorfulShading-Accent3"/>
        <w:numPr>
          <w:ilvl w:val="0"/>
          <w:numId w:val="7"/>
        </w:numPr>
        <w:spacing w:before="120" w:after="0" w:line="360" w:lineRule="auto"/>
        <w:jc w:val="both"/>
        <w:rPr>
          <w:rFonts w:ascii="Times New Roman" w:hAnsi="Times New Roman" w:cs="Times New Roman"/>
        </w:rPr>
      </w:pPr>
      <w:r>
        <w:rPr>
          <w:rFonts w:ascii="Times New Roman" w:eastAsia="Times New Roman" w:hAnsi="Times New Roman" w:cs="Times New Roman"/>
          <w:sz w:val="24"/>
          <w:szCs w:val="24"/>
        </w:rPr>
        <w:t>Naudojant masės etaloną s</w:t>
      </w:r>
      <w:r w:rsidRPr="0001073F">
        <w:rPr>
          <w:rFonts w:ascii="Times New Roman" w:eastAsia="Times New Roman" w:hAnsi="Times New Roman" w:cs="Times New Roman"/>
          <w:sz w:val="24"/>
          <w:szCs w:val="24"/>
        </w:rPr>
        <w:t xml:space="preserve">varbiausios paslaugos užsakovams </w:t>
      </w:r>
      <w:r>
        <w:rPr>
          <w:rFonts w:ascii="Times New Roman" w:eastAsia="Times New Roman" w:hAnsi="Times New Roman" w:cs="Times New Roman"/>
          <w:sz w:val="24"/>
          <w:szCs w:val="24"/>
        </w:rPr>
        <w:t>yra teikiamos.</w:t>
      </w:r>
      <w:r w:rsidRPr="0001073F">
        <w:rPr>
          <w:rFonts w:ascii="Times New Roman" w:eastAsia="Times New Roman" w:hAnsi="Times New Roman" w:cs="Times New Roman"/>
          <w:sz w:val="24"/>
          <w:szCs w:val="24"/>
        </w:rPr>
        <w:t xml:space="preserve"> </w:t>
      </w:r>
    </w:p>
    <w:p w:rsidR="00221D08" w:rsidRPr="0001073F" w:rsidRDefault="00221D08" w:rsidP="00083E17">
      <w:pPr>
        <w:pStyle w:val="ColorfulShading-Accent3"/>
        <w:numPr>
          <w:ilvl w:val="0"/>
          <w:numId w:val="7"/>
        </w:numPr>
        <w:spacing w:before="120" w:after="0" w:line="360" w:lineRule="auto"/>
        <w:jc w:val="both"/>
        <w:rPr>
          <w:rFonts w:ascii="Times New Roman" w:hAnsi="Times New Roman" w:cs="Times New Roman"/>
        </w:rPr>
      </w:pPr>
      <w:r>
        <w:rPr>
          <w:rFonts w:ascii="Times New Roman" w:eastAsia="Times New Roman" w:hAnsi="Times New Roman" w:cs="Times New Roman"/>
          <w:sz w:val="24"/>
          <w:szCs w:val="24"/>
        </w:rPr>
        <w:t>Sukurta kokybės vadybos sistema.</w:t>
      </w:r>
      <w:r w:rsidRPr="0001073F">
        <w:rPr>
          <w:rFonts w:ascii="Times New Roman" w:eastAsia="Times New Roman" w:hAnsi="Times New Roman" w:cs="Times New Roman"/>
          <w:sz w:val="24"/>
          <w:szCs w:val="24"/>
        </w:rPr>
        <w:t xml:space="preserve"> </w:t>
      </w:r>
    </w:p>
    <w:p w:rsidR="00221D08" w:rsidRPr="0001073F" w:rsidRDefault="00221D08" w:rsidP="00083E17">
      <w:pPr>
        <w:pStyle w:val="ColorfulShading-Accent3"/>
        <w:numPr>
          <w:ilvl w:val="0"/>
          <w:numId w:val="7"/>
        </w:numPr>
        <w:spacing w:before="120" w:after="0" w:line="360" w:lineRule="auto"/>
        <w:jc w:val="both"/>
        <w:rPr>
          <w:rFonts w:ascii="Times New Roman" w:hAnsi="Times New Roman" w:cs="Times New Roman"/>
        </w:rPr>
      </w:pPr>
      <w:r>
        <w:rPr>
          <w:rFonts w:ascii="Times New Roman" w:eastAsia="Times New Roman" w:hAnsi="Times New Roman" w:cs="Times New Roman"/>
          <w:sz w:val="24"/>
          <w:szCs w:val="24"/>
        </w:rPr>
        <w:t>P</w:t>
      </w:r>
      <w:r w:rsidRPr="0001073F">
        <w:rPr>
          <w:rFonts w:ascii="Times New Roman" w:eastAsia="Times New Roman" w:hAnsi="Times New Roman" w:cs="Times New Roman"/>
          <w:sz w:val="24"/>
          <w:szCs w:val="24"/>
        </w:rPr>
        <w:t xml:space="preserve">atvirtintos masės etalono matavimo galimybės paskelbtos tarptautiniu mastu Tarptautinio svarsčių ir matų biuro (BIPM) svetainėje. </w:t>
      </w:r>
    </w:p>
    <w:p w:rsidR="00221D08" w:rsidRDefault="00221D08" w:rsidP="00083E17">
      <w:pPr>
        <w:pStyle w:val="ColorfulShading-Accent3"/>
        <w:numPr>
          <w:ilvl w:val="0"/>
          <w:numId w:val="7"/>
        </w:numPr>
        <w:tabs>
          <w:tab w:val="left" w:pos="709"/>
        </w:tabs>
        <w:spacing w:before="120" w:after="0" w:line="240" w:lineRule="auto"/>
        <w:ind w:left="0" w:firstLine="397"/>
        <w:jc w:val="both"/>
      </w:pPr>
      <w:r w:rsidRPr="00967DF3">
        <w:rPr>
          <w:rFonts w:ascii="Times New Roman" w:eastAsia="Times New Roman" w:hAnsi="Times New Roman" w:cs="Times New Roman"/>
          <w:sz w:val="24"/>
          <w:szCs w:val="24"/>
        </w:rPr>
        <w:t>Lėšų trūkumas neleidžia atlikti veiksmus, kurie įgalintų pateikti masės etaloną tvirtinimui.</w:t>
      </w:r>
      <w:bookmarkStart w:id="15" w:name="h.gjdgxs" w:colFirst="0" w:colLast="0"/>
      <w:bookmarkEnd w:id="15"/>
    </w:p>
    <w:p w:rsidR="00D95C04" w:rsidRPr="007C155F" w:rsidRDefault="007C155F" w:rsidP="003E6D28">
      <w:pPr>
        <w:keepNext/>
        <w:spacing w:before="240" w:after="240" w:line="360" w:lineRule="auto"/>
        <w:ind w:firstLine="567"/>
        <w:jc w:val="center"/>
        <w:rPr>
          <w:rFonts w:eastAsia="Calibri"/>
          <w:b/>
          <w:bCs/>
          <w:sz w:val="28"/>
          <w:szCs w:val="28"/>
        </w:rPr>
      </w:pPr>
      <w:r w:rsidRPr="007C155F">
        <w:rPr>
          <w:b/>
          <w:caps/>
          <w:sz w:val="28"/>
          <w:szCs w:val="28"/>
        </w:rPr>
        <w:lastRenderedPageBreak/>
        <w:t>1.</w:t>
      </w:r>
      <w:r w:rsidR="00EB722D">
        <w:rPr>
          <w:b/>
          <w:caps/>
          <w:sz w:val="28"/>
          <w:szCs w:val="28"/>
        </w:rPr>
        <w:t>5</w:t>
      </w:r>
      <w:r w:rsidRPr="007C155F">
        <w:rPr>
          <w:b/>
          <w:caps/>
          <w:sz w:val="28"/>
          <w:szCs w:val="28"/>
        </w:rPr>
        <w:t xml:space="preserve"> </w:t>
      </w:r>
      <w:r w:rsidR="00DE151C" w:rsidRPr="007C155F">
        <w:rPr>
          <w:b/>
          <w:caps/>
          <w:sz w:val="28"/>
          <w:szCs w:val="28"/>
        </w:rPr>
        <w:t>ilgio etalonO</w:t>
      </w:r>
      <w:r w:rsidR="00DE151C" w:rsidRPr="007C155F">
        <w:rPr>
          <w:rFonts w:eastAsia="Calibri"/>
          <w:b/>
          <w:bCs/>
          <w:sz w:val="28"/>
          <w:szCs w:val="28"/>
        </w:rPr>
        <w:t xml:space="preserve"> KŪRIMO IR VYSTYMO TENDENCIJOS</w:t>
      </w:r>
    </w:p>
    <w:p w:rsidR="00593528" w:rsidRDefault="007C155F" w:rsidP="00895FEA">
      <w:pPr>
        <w:keepNext/>
        <w:spacing w:before="240" w:after="240" w:line="360" w:lineRule="auto"/>
        <w:ind w:firstLine="567"/>
        <w:rPr>
          <w:b/>
          <w:caps/>
        </w:rPr>
      </w:pPr>
      <w:r>
        <w:rPr>
          <w:rFonts w:eastAsia="Calibri"/>
          <w:b/>
          <w:bCs/>
        </w:rPr>
        <w:t>1.</w:t>
      </w:r>
      <w:r w:rsidR="00EB722D">
        <w:rPr>
          <w:rFonts w:eastAsia="Calibri"/>
          <w:b/>
          <w:bCs/>
        </w:rPr>
        <w:t>5</w:t>
      </w:r>
      <w:r>
        <w:rPr>
          <w:rFonts w:eastAsia="Calibri"/>
          <w:b/>
          <w:bCs/>
        </w:rPr>
        <w:t xml:space="preserve">.1 </w:t>
      </w:r>
      <w:r w:rsidR="00593528">
        <w:rPr>
          <w:rFonts w:eastAsia="Calibri"/>
          <w:b/>
          <w:bCs/>
        </w:rPr>
        <w:t>Ilgio etalono kūrimo raida ir rezultatai</w:t>
      </w:r>
    </w:p>
    <w:p w:rsidR="00DE151C" w:rsidRPr="00900956" w:rsidRDefault="00941377" w:rsidP="007C155F">
      <w:pPr>
        <w:pStyle w:val="BodyText"/>
        <w:widowControl w:val="0"/>
        <w:overflowPunct w:val="0"/>
        <w:autoSpaceDE w:val="0"/>
        <w:autoSpaceDN w:val="0"/>
        <w:adjustRightInd w:val="0"/>
        <w:spacing w:after="0" w:line="360" w:lineRule="auto"/>
        <w:ind w:firstLine="567"/>
        <w:jc w:val="both"/>
        <w:textAlignment w:val="baseline"/>
        <w:rPr>
          <w:spacing w:val="-4"/>
        </w:rPr>
      </w:pPr>
      <w:r>
        <w:rPr>
          <w:spacing w:val="-4"/>
        </w:rPr>
        <w:t>V</w:t>
      </w:r>
      <w:r w:rsidR="00DE151C">
        <w:rPr>
          <w:spacing w:val="-4"/>
        </w:rPr>
        <w:t xml:space="preserve">isi </w:t>
      </w:r>
      <w:r w:rsidR="00DE151C" w:rsidRPr="00900956">
        <w:rPr>
          <w:spacing w:val="-4"/>
        </w:rPr>
        <w:t>geometrini</w:t>
      </w:r>
      <w:r w:rsidRPr="00900956">
        <w:rPr>
          <w:spacing w:val="-4"/>
        </w:rPr>
        <w:t>ų dydžių</w:t>
      </w:r>
      <w:r w:rsidR="00DE151C" w:rsidRPr="00900956">
        <w:rPr>
          <w:spacing w:val="-4"/>
        </w:rPr>
        <w:t xml:space="preserve"> matavimai </w:t>
      </w:r>
      <w:r w:rsidR="008C735B" w:rsidRPr="00900956">
        <w:rPr>
          <w:spacing w:val="-4"/>
        </w:rPr>
        <w:t>s</w:t>
      </w:r>
      <w:r w:rsidRPr="00900956">
        <w:rPr>
          <w:spacing w:val="-4"/>
        </w:rPr>
        <w:t>usiję</w:t>
      </w:r>
      <w:r w:rsidR="008C735B" w:rsidRPr="00900956">
        <w:rPr>
          <w:spacing w:val="-4"/>
        </w:rPr>
        <w:t xml:space="preserve"> su</w:t>
      </w:r>
      <w:r w:rsidRPr="00900956">
        <w:rPr>
          <w:spacing w:val="-4"/>
        </w:rPr>
        <w:t xml:space="preserve"> </w:t>
      </w:r>
      <w:r w:rsidR="00DE151C" w:rsidRPr="00900956">
        <w:rPr>
          <w:spacing w:val="-4"/>
        </w:rPr>
        <w:t>ilgio</w:t>
      </w:r>
      <w:r w:rsidRPr="00900956">
        <w:rPr>
          <w:spacing w:val="-4"/>
        </w:rPr>
        <w:t>, kampo</w:t>
      </w:r>
      <w:r w:rsidR="00DE151C" w:rsidRPr="00900956">
        <w:rPr>
          <w:spacing w:val="-4"/>
        </w:rPr>
        <w:t xml:space="preserve"> matavimai</w:t>
      </w:r>
      <w:r w:rsidRPr="00900956">
        <w:rPr>
          <w:spacing w:val="-4"/>
        </w:rPr>
        <w:t>s</w:t>
      </w:r>
      <w:r w:rsidR="00DE151C" w:rsidRPr="00900956">
        <w:rPr>
          <w:spacing w:val="-4"/>
        </w:rPr>
        <w:t xml:space="preserve">, </w:t>
      </w:r>
      <w:r w:rsidR="008C735B" w:rsidRPr="00900956">
        <w:rPr>
          <w:spacing w:val="-4"/>
        </w:rPr>
        <w:t xml:space="preserve">o </w:t>
      </w:r>
      <w:r w:rsidRPr="00900956">
        <w:rPr>
          <w:spacing w:val="-4"/>
        </w:rPr>
        <w:t>matavimo priemonės turi linijinių arba kampinių poslinkių matavimo įrenginius</w:t>
      </w:r>
      <w:r w:rsidR="008C735B" w:rsidRPr="00900956">
        <w:rPr>
          <w:spacing w:val="-4"/>
        </w:rPr>
        <w:t>, judesio mazgus, matavimo liestukus ir pan. T</w:t>
      </w:r>
      <w:r w:rsidR="00DE151C" w:rsidRPr="00900956">
        <w:rPr>
          <w:spacing w:val="-4"/>
        </w:rPr>
        <w:t xml:space="preserve">odėl </w:t>
      </w:r>
      <w:r w:rsidR="008C735B" w:rsidRPr="00900956">
        <w:rPr>
          <w:spacing w:val="-4"/>
        </w:rPr>
        <w:t>šie matavimai vienu ar kitu būdu</w:t>
      </w:r>
      <w:r w:rsidR="00DE151C" w:rsidRPr="00900956">
        <w:rPr>
          <w:spacing w:val="-4"/>
        </w:rPr>
        <w:t xml:space="preserve"> susiję su ilgio vienet</w:t>
      </w:r>
      <w:r w:rsidR="008C735B" w:rsidRPr="00900956">
        <w:rPr>
          <w:spacing w:val="-4"/>
        </w:rPr>
        <w:t xml:space="preserve">o etalonu. </w:t>
      </w:r>
    </w:p>
    <w:p w:rsidR="00E362A5" w:rsidRPr="00613EDD" w:rsidRDefault="008C735B" w:rsidP="007C155F">
      <w:pPr>
        <w:pStyle w:val="BodyText"/>
        <w:widowControl w:val="0"/>
        <w:overflowPunct w:val="0"/>
        <w:autoSpaceDE w:val="0"/>
        <w:autoSpaceDN w:val="0"/>
        <w:adjustRightInd w:val="0"/>
        <w:spacing w:after="0" w:line="360" w:lineRule="auto"/>
        <w:ind w:firstLine="567"/>
        <w:jc w:val="both"/>
        <w:textAlignment w:val="baseline"/>
      </w:pPr>
      <w:r w:rsidRPr="00900956">
        <w:t>Jau 1996</w:t>
      </w:r>
      <w:r w:rsidR="00613EDD">
        <w:t xml:space="preserve"> </w:t>
      </w:r>
      <w:r w:rsidRPr="00900956">
        <w:t xml:space="preserve">m. buvo atlikti Lietuvos įmonių metrologinio aprūpinimo būklės tyrimai ilgio, poslinkio, atstumų, kampų matavimo srityje. Tam buvo sudarytos specialios apklausos anketos, kurios buvo išsiuntinėtos 180 Lietuvos įmonių. </w:t>
      </w:r>
      <w:r w:rsidR="00A842EA" w:rsidRPr="00900956">
        <w:t xml:space="preserve">Gautų rezultatų analizė </w:t>
      </w:r>
      <w:r w:rsidRPr="00900956">
        <w:t>parodė, kad šalies poreikius</w:t>
      </w:r>
      <w:r w:rsidR="00A842EA" w:rsidRPr="00900956">
        <w:t xml:space="preserve"> šioje srityje</w:t>
      </w:r>
      <w:r w:rsidRPr="00900956">
        <w:t xml:space="preserve"> apsprendžia mašinų ir prietaisų pramonės poreikiai</w:t>
      </w:r>
      <w:r w:rsidR="00A842EA" w:rsidRPr="00900956">
        <w:rPr>
          <w:spacing w:val="-4"/>
        </w:rPr>
        <w:t xml:space="preserve"> (matuojami geometrinių paviršių formos ir padėties nukrypimai, šiurkštumas, specialių detalių elementų, kaip sriegių, krumpliaračių formos</w:t>
      </w:r>
      <w:r w:rsidR="00D5434D" w:rsidRPr="00900956">
        <w:rPr>
          <w:spacing w:val="-4"/>
        </w:rPr>
        <w:t xml:space="preserve"> </w:t>
      </w:r>
      <w:r w:rsidR="00A842EA" w:rsidRPr="00900956">
        <w:rPr>
          <w:spacing w:val="-4"/>
        </w:rPr>
        <w:t>ir kt.)</w:t>
      </w:r>
      <w:r w:rsidRPr="00900956">
        <w:t xml:space="preserve">, o </w:t>
      </w:r>
      <w:r w:rsidR="00A842EA" w:rsidRPr="00900956">
        <w:t>tuo</w:t>
      </w:r>
      <w:r w:rsidRPr="00900956">
        <w:t xml:space="preserve"> metu metrologiniuose centruose ir pramonės įmonių metrologinėse laboratorijose esanti matavimo įranga minimaliai tenkin</w:t>
      </w:r>
      <w:r w:rsidR="00A842EA" w:rsidRPr="00900956">
        <w:t>o</w:t>
      </w:r>
      <w:r w:rsidRPr="00900956">
        <w:t xml:space="preserve"> žemesnių etalonų hierarchijos pakopų reikalavimus. </w:t>
      </w:r>
      <w:r w:rsidR="00D23D27">
        <w:t xml:space="preserve">Įvertinus šalies pramonės potencialą ir jo vystymosi raidą, buvo nuspręsta, kad šalies valstybės ilgio etalonų, matavimo priemonių kalibravimo sistema turi būti analogiška kitų išsivysčiusių šalių atitinkamoms sistemoms. </w:t>
      </w:r>
      <w:r w:rsidR="00D5434D" w:rsidRPr="00900956">
        <w:t>Dėl minėtų priežasčių pradėti kurti pamatiniai brūkšninis ir galinių ilgio matų etalonai. Tai patikėta UAB „Brown</w:t>
      </w:r>
      <w:r w:rsidR="00D5434D" w:rsidRPr="00900956">
        <w:rPr>
          <w:lang w:val="en-GB"/>
        </w:rPr>
        <w:sym w:font="Symbol" w:char="F026"/>
      </w:r>
      <w:r w:rsidR="00D5434D" w:rsidRPr="00900956">
        <w:t xml:space="preserve">Sharp Precizika“ ir </w:t>
      </w:r>
      <w:r w:rsidR="00121154">
        <w:t>VĮ</w:t>
      </w:r>
      <w:r w:rsidR="00CE3680">
        <w:t xml:space="preserve"> „</w:t>
      </w:r>
      <w:r w:rsidR="00D5434D" w:rsidRPr="00900956">
        <w:t>Vilniaus metrologijos centr</w:t>
      </w:r>
      <w:r w:rsidR="00CE3680">
        <w:t>as“</w:t>
      </w:r>
      <w:r w:rsidR="00D5434D" w:rsidRPr="00900956">
        <w:t xml:space="preserve">, kurie turėjo didžiausią patirtį ir aukščiausio lygio techninę bazę geometrinių dydžių matavimų srityje. </w:t>
      </w:r>
      <w:r w:rsidR="00900956" w:rsidRPr="003058D1">
        <w:t>Pagal 2004 m</w:t>
      </w:r>
      <w:r w:rsidR="00900956">
        <w:t>.</w:t>
      </w:r>
      <w:r w:rsidR="00900956" w:rsidRPr="003058D1">
        <w:t xml:space="preserve"> patvirtint</w:t>
      </w:r>
      <w:r w:rsidR="00900956">
        <w:t xml:space="preserve">ą techninę užduotį </w:t>
      </w:r>
      <w:r w:rsidR="00DE59D3">
        <w:t xml:space="preserve">valstybinis </w:t>
      </w:r>
      <w:r w:rsidR="00900956">
        <w:t xml:space="preserve">brūkšninių ilgio matų etalonas turėjo atkurti bangos ilgį ruože </w:t>
      </w:r>
      <w:r w:rsidR="00900956">
        <w:sym w:font="Symbol" w:char="F06C"/>
      </w:r>
      <w:r w:rsidR="00900956">
        <w:sym w:font="Symbol" w:char="F03D"/>
      </w:r>
      <w:r w:rsidR="00900956">
        <w:t>633</w:t>
      </w:r>
      <w:r w:rsidR="00CE3680">
        <w:t xml:space="preserve"> </w:t>
      </w:r>
      <w:r w:rsidR="00900956">
        <w:t>nm su išplėstine neapibrėžtimi u</w:t>
      </w:r>
      <w:r w:rsidR="00900956" w:rsidRPr="00353D35">
        <w:t>=2</w:t>
      </w:r>
      <w:r w:rsidR="00900956">
        <w:rPr>
          <w:lang w:val="en-GB"/>
        </w:rPr>
        <w:sym w:font="Symbol" w:char="F0D7"/>
      </w:r>
      <w:r w:rsidR="00900956" w:rsidRPr="00353D35">
        <w:t>10</w:t>
      </w:r>
      <w:r w:rsidR="00900956" w:rsidRPr="00353D35">
        <w:rPr>
          <w:vertAlign w:val="superscript"/>
        </w:rPr>
        <w:t>-8</w:t>
      </w:r>
      <w:r w:rsidR="00900956" w:rsidRPr="00353D35">
        <w:t xml:space="preserve"> ir perduot</w:t>
      </w:r>
      <w:r w:rsidR="00900956">
        <w:t xml:space="preserve">i banginį ilgio vienetą etaloniams brūkšniniams ilgio matams iki </w:t>
      </w:r>
      <w:r w:rsidR="00900956" w:rsidRPr="00353D35">
        <w:t>1</w:t>
      </w:r>
      <w:r w:rsidR="00613EDD">
        <w:t xml:space="preserve"> </w:t>
      </w:r>
      <w:r w:rsidR="00900956" w:rsidRPr="00353D35">
        <w:t xml:space="preserve">m ilgio </w:t>
      </w:r>
      <w:r w:rsidR="00900956">
        <w:t>su išplėstine neapibrėžtimi Q</w:t>
      </w:r>
      <w:r w:rsidR="00900956">
        <w:sym w:font="Symbol" w:char="F05B"/>
      </w:r>
      <w:r w:rsidR="00900956" w:rsidRPr="00353D35">
        <w:t>0.04, 0.1L</w:t>
      </w:r>
      <w:r w:rsidR="00900956">
        <w:sym w:font="Symbol" w:char="F05D"/>
      </w:r>
      <w:r w:rsidR="00CE3680">
        <w:t xml:space="preserve"> </w:t>
      </w:r>
      <w:r w:rsidR="00900956">
        <w:sym w:font="Symbol" w:char="F06D"/>
      </w:r>
      <w:r w:rsidR="00900956">
        <w:t>m (čia L</w:t>
      </w:r>
      <w:r w:rsidR="00613EDD">
        <w:t xml:space="preserve"> –</w:t>
      </w:r>
      <w:r w:rsidR="00900956">
        <w:t xml:space="preserve"> brūkšninio</w:t>
      </w:r>
      <w:r w:rsidR="00613EDD">
        <w:t xml:space="preserve"> </w:t>
      </w:r>
      <w:r w:rsidR="00900956">
        <w:t xml:space="preserve">ilgio mato ilgis, </w:t>
      </w:r>
      <w:r w:rsidR="00900956" w:rsidRPr="00613EDD">
        <w:t>metrais)</w:t>
      </w:r>
      <w:r w:rsidR="00DE59D3" w:rsidRPr="00613EDD">
        <w:t xml:space="preserve"> (</w:t>
      </w:r>
      <w:r w:rsidR="00613EDD" w:rsidRPr="00613EDD">
        <w:t>2</w:t>
      </w:r>
      <w:r w:rsidR="00CE3680">
        <w:t>1</w:t>
      </w:r>
      <w:r w:rsidR="00613EDD" w:rsidRPr="00613EDD">
        <w:t xml:space="preserve"> </w:t>
      </w:r>
      <w:r w:rsidR="00DE59D3" w:rsidRPr="00613EDD">
        <w:t>pav.)</w:t>
      </w:r>
      <w:r w:rsidR="00900956" w:rsidRPr="00613EDD">
        <w:t>.</w:t>
      </w:r>
      <w:r w:rsidR="00E03461" w:rsidRPr="00613EDD">
        <w:t xml:space="preserve"> </w:t>
      </w:r>
    </w:p>
    <w:p w:rsidR="00E362A5" w:rsidRPr="00EB2F45" w:rsidRDefault="00441988" w:rsidP="007C155F">
      <w:pPr>
        <w:spacing w:line="360" w:lineRule="auto"/>
        <w:ind w:firstLine="567"/>
        <w:jc w:val="both"/>
        <w:rPr>
          <w:noProof/>
          <w:lang w:val="en-US" w:eastAsia="en-US"/>
        </w:rPr>
      </w:pPr>
      <w:r w:rsidRPr="00EB2F45">
        <w:t xml:space="preserve">Tuo pačiu laikotarpiu </w:t>
      </w:r>
      <w:r w:rsidR="00DE59D3" w:rsidRPr="00EB2F45">
        <w:t>2003</w:t>
      </w:r>
      <w:r w:rsidR="00613EDD">
        <w:t xml:space="preserve"> – </w:t>
      </w:r>
      <w:r w:rsidR="00DE59D3" w:rsidRPr="00EB2F45">
        <w:t>2006</w:t>
      </w:r>
      <w:r w:rsidR="00613EDD">
        <w:t xml:space="preserve"> </w:t>
      </w:r>
      <w:r w:rsidR="00DE59D3" w:rsidRPr="00EB2F45">
        <w:t>m</w:t>
      </w:r>
      <w:r w:rsidR="00613EDD">
        <w:t>.</w:t>
      </w:r>
      <w:r w:rsidR="00DE59D3" w:rsidRPr="00EB2F45">
        <w:t xml:space="preserve"> </w:t>
      </w:r>
      <w:r w:rsidRPr="00EB2F45">
        <w:t>KTU</w:t>
      </w:r>
      <w:r w:rsidR="00E362A5" w:rsidRPr="00EB2F45">
        <w:t>, PFI</w:t>
      </w:r>
      <w:r w:rsidRPr="00EB2F45">
        <w:t xml:space="preserve"> ir </w:t>
      </w:r>
      <w:r w:rsidRPr="00441988">
        <w:rPr>
          <w:noProof/>
          <w:lang w:eastAsia="en-US"/>
        </w:rPr>
        <w:t>Brown &amp; Sharpe – Precizika</w:t>
      </w:r>
      <w:r w:rsidRPr="00EB2F45">
        <w:rPr>
          <w:noProof/>
          <w:lang w:eastAsia="en-US"/>
        </w:rPr>
        <w:t xml:space="preserve"> </w:t>
      </w:r>
      <w:r w:rsidR="00E03461" w:rsidRPr="00EB2F45">
        <w:t>vykd</w:t>
      </w:r>
      <w:r w:rsidR="00DE59D3" w:rsidRPr="00EB2F45">
        <w:t>ytas</w:t>
      </w:r>
      <w:r w:rsidR="00570564" w:rsidRPr="00EB2F45">
        <w:t xml:space="preserve"> mokslo</w:t>
      </w:r>
      <w:r w:rsidR="00E03461" w:rsidRPr="00EB2F45">
        <w:t xml:space="preserve"> projektas</w:t>
      </w:r>
      <w:r w:rsidRPr="00EB2F45">
        <w:t xml:space="preserve"> </w:t>
      </w:r>
      <w:r w:rsidR="00E03461" w:rsidRPr="00EB2F45">
        <w:t>„Precizinių ilgio kalibravimo sistemų sukūrimas ir tyrimas“</w:t>
      </w:r>
      <w:r w:rsidRPr="00EB2F45">
        <w:t xml:space="preserve">, finansuotas iš </w:t>
      </w:r>
      <w:r w:rsidRPr="00EB2F45">
        <w:rPr>
          <w:noProof/>
        </w:rPr>
        <w:t>LVMSF ir nuosavų ūkio subjekto lėšų</w:t>
      </w:r>
      <w:r w:rsidR="00E03461" w:rsidRPr="00EB2F45">
        <w:t xml:space="preserve">. Jo metu buvo ištirtos aukštųjų technologijų teikiamos ilgio kalibravimo galimybės ir sukurtas precizinis ilgio matų susieto kalibravimo kompleksas, kuris leido kalibruoti linijines skales ir keitiklius, o taip pat užtikrinti brūkšninių ilgio matų sietį su pirminiu ilgio vieneto etalonu. </w:t>
      </w:r>
      <w:r w:rsidR="00E362A5" w:rsidRPr="00EB2F45">
        <w:t xml:space="preserve">Projekto rezultatai buvo </w:t>
      </w:r>
      <w:r w:rsidR="00EB2F45" w:rsidRPr="00EB2F45">
        <w:t>siejami su verslo poreikiais, tokiais kaip p</w:t>
      </w:r>
      <w:r w:rsidR="00EB2F45" w:rsidRPr="00E362A5">
        <w:rPr>
          <w:noProof/>
          <w:lang w:eastAsia="en-US"/>
        </w:rPr>
        <w:t>recizini</w:t>
      </w:r>
      <w:r w:rsidR="00EB2F45" w:rsidRPr="00EB2F45">
        <w:rPr>
          <w:noProof/>
          <w:lang w:eastAsia="en-US"/>
        </w:rPr>
        <w:t>ų</w:t>
      </w:r>
      <w:r w:rsidR="00EB2F45" w:rsidRPr="00E362A5">
        <w:rPr>
          <w:noProof/>
          <w:lang w:eastAsia="en-US"/>
        </w:rPr>
        <w:t xml:space="preserve"> linijinių ir kampinių poslinkių matavimas tikrinant technologinių įrengimų (staklių) judesių tikslumą</w:t>
      </w:r>
      <w:r w:rsidR="00EB2F45" w:rsidRPr="00EB2F45">
        <w:rPr>
          <w:noProof/>
          <w:lang w:eastAsia="en-US"/>
        </w:rPr>
        <w:t xml:space="preserve">. </w:t>
      </w:r>
      <w:r w:rsidR="00570564" w:rsidRPr="00EB2F45">
        <w:t>Lietuvos valstybinio ilgio vieneto etalono kompleksui sukurti buvo rekomenduotas valstybinis ilgio etalonas</w:t>
      </w:r>
      <w:r w:rsidR="00CE3680">
        <w:t xml:space="preserve"> –</w:t>
      </w:r>
      <w:r w:rsidR="00570564" w:rsidRPr="00EB2F45">
        <w:t xml:space="preserve"> jodu</w:t>
      </w:r>
      <w:r w:rsidR="00CE3680">
        <w:t xml:space="preserve"> </w:t>
      </w:r>
      <w:r w:rsidR="00570564" w:rsidRPr="00EB2F45">
        <w:t>stabilizuotas helio-neono lazeris. Šio lazerio optinis dažnis būtų siejamas su ilgio vieneto etalonu</w:t>
      </w:r>
      <w:r w:rsidR="001D6273" w:rsidRPr="00EB2F45">
        <w:t>, o atkuriama ilgio vertė būtų perduodama ir galiniams, ir brūkšniniams ilgio matams.</w:t>
      </w:r>
      <w:r w:rsidR="00570564" w:rsidRPr="00EB2F45">
        <w:t xml:space="preserve"> Perkėlimo etalonas ir ilgio matų komparatoriaus sudėtinė dalis būtų He-Ne lazeris.</w:t>
      </w:r>
      <w:r w:rsidR="00DE59D3" w:rsidRPr="00EB2F45">
        <w:rPr>
          <w:noProof/>
          <w:lang w:val="en-US" w:eastAsia="en-US"/>
        </w:rPr>
        <w:t xml:space="preserve"> </w:t>
      </w:r>
    </w:p>
    <w:p w:rsidR="00453050" w:rsidRDefault="00DE59D3" w:rsidP="00613EDD">
      <w:pPr>
        <w:widowControl w:val="0"/>
        <w:spacing w:after="240" w:line="360" w:lineRule="auto"/>
        <w:ind w:firstLine="567"/>
        <w:jc w:val="both"/>
      </w:pPr>
      <w:r w:rsidRPr="00EB2F45">
        <w:rPr>
          <w:noProof/>
          <w:lang w:eastAsia="en-US"/>
        </w:rPr>
        <w:lastRenderedPageBreak/>
        <w:t xml:space="preserve">Tačiau sukurta techninė ir dokumentinė bazė nebuvo panaudota valstybinio ilgio vieneto etalono sukūrimui. </w:t>
      </w:r>
      <w:r w:rsidRPr="003F6868">
        <w:rPr>
          <w:noProof/>
          <w:lang w:eastAsia="en-US"/>
        </w:rPr>
        <w:t>Dėl nutrūkusio biudžetinio finansavimo šio</w:t>
      </w:r>
      <w:r w:rsidRPr="00EB2F45">
        <w:t xml:space="preserve"> etalono kūrimo darbai neįgyvendinti.</w:t>
      </w:r>
      <w:r w:rsidR="00EF51CD" w:rsidRPr="00EB2F45">
        <w:t xml:space="preserve"> Šiuo metu Lietuva neturi valstybinio banginio ilgio etalono, todėl </w:t>
      </w:r>
      <w:r w:rsidR="00EB2F45" w:rsidRPr="00EB2F45">
        <w:t>turimi</w:t>
      </w:r>
      <w:r w:rsidR="00EF51CD" w:rsidRPr="00EB2F45">
        <w:t xml:space="preserve"> ilgio pamatiniai etalonai siejami su kitų šalių banginiais etalonais. </w:t>
      </w:r>
    </w:p>
    <w:p w:rsidR="007D746F" w:rsidRPr="00054F64" w:rsidRDefault="007D746F" w:rsidP="00453050">
      <w:pPr>
        <w:keepNext/>
        <w:numPr>
          <w:ilvl w:val="0"/>
          <w:numId w:val="39"/>
        </w:numPr>
        <w:rPr>
          <w:b/>
        </w:rPr>
      </w:pPr>
      <w:r w:rsidRPr="00054F64">
        <w:rPr>
          <w:b/>
        </w:rPr>
        <w:t>Pirminis ilgio vieneto etalonas</w:t>
      </w:r>
    </w:p>
    <w:tbl>
      <w:tblPr>
        <w:tblW w:w="9546" w:type="dxa"/>
        <w:tblInd w:w="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
        <w:gridCol w:w="68"/>
        <w:gridCol w:w="46"/>
        <w:gridCol w:w="3073"/>
        <w:gridCol w:w="2268"/>
        <w:gridCol w:w="1275"/>
        <w:gridCol w:w="2694"/>
      </w:tblGrid>
      <w:tr w:rsidR="001F3A94" w:rsidRPr="00F32D64" w:rsidTr="00E62EB0">
        <w:trPr>
          <w:trHeight w:val="404"/>
        </w:trPr>
        <w:tc>
          <w:tcPr>
            <w:tcW w:w="236" w:type="dxa"/>
            <w:gridSpan w:val="3"/>
            <w:vMerge w:val="restart"/>
            <w:tcBorders>
              <w:top w:val="nil"/>
              <w:left w:val="nil"/>
              <w:right w:val="double" w:sz="4" w:space="0" w:color="auto"/>
            </w:tcBorders>
          </w:tcPr>
          <w:p w:rsidR="001F3A94" w:rsidRPr="00F32D64" w:rsidRDefault="001F3A94" w:rsidP="008A7379">
            <w:pPr>
              <w:keepNext/>
              <w:jc w:val="center"/>
              <w:rPr>
                <w:bCs/>
                <w:iCs/>
                <w:lang w:val="en-US"/>
              </w:rPr>
            </w:pPr>
          </w:p>
        </w:tc>
        <w:tc>
          <w:tcPr>
            <w:tcW w:w="5341" w:type="dxa"/>
            <w:gridSpan w:val="2"/>
            <w:vMerge w:val="restart"/>
            <w:tcBorders>
              <w:top w:val="double" w:sz="4" w:space="0" w:color="auto"/>
              <w:left w:val="double" w:sz="4" w:space="0" w:color="auto"/>
              <w:right w:val="double" w:sz="4" w:space="0" w:color="auto"/>
            </w:tcBorders>
            <w:shd w:val="clear" w:color="auto" w:fill="auto"/>
          </w:tcPr>
          <w:p w:rsidR="001F3A94" w:rsidRDefault="001F3A94" w:rsidP="001F3A94">
            <w:r>
              <w:t>Stabilizuotas I</w:t>
            </w:r>
            <w:r>
              <w:rPr>
                <w:vertAlign w:val="subscript"/>
              </w:rPr>
              <w:t>2</w:t>
            </w:r>
            <w:r>
              <w:t xml:space="preserve"> He-Ne lazeris</w:t>
            </w:r>
          </w:p>
          <w:p w:rsidR="001F3A94" w:rsidRDefault="001F3A94" w:rsidP="001F3A94">
            <w:r>
              <w:t>Interferometrų lazeriai</w:t>
            </w:r>
          </w:p>
          <w:p w:rsidR="001F3A94" w:rsidRPr="00B43F21" w:rsidRDefault="001F3A94" w:rsidP="001F3A94">
            <w:r>
              <w:rPr>
                <w:rFonts w:eastAsia="Calibri"/>
              </w:rPr>
              <w:t>(arba i</w:t>
            </w:r>
            <w:r w:rsidRPr="00B43F21">
              <w:rPr>
                <w:rFonts w:eastAsia="Calibri"/>
              </w:rPr>
              <w:t>lgio etalonas su spektrinėmis lempomis</w:t>
            </w:r>
            <w:r>
              <w:rPr>
                <w:rFonts w:eastAsia="Calibri"/>
              </w:rPr>
              <w:t>)</w:t>
            </w:r>
          </w:p>
        </w:tc>
        <w:tc>
          <w:tcPr>
            <w:tcW w:w="1275" w:type="dxa"/>
            <w:tcBorders>
              <w:top w:val="nil"/>
              <w:left w:val="double" w:sz="4" w:space="0" w:color="auto"/>
              <w:bottom w:val="double" w:sz="4" w:space="0" w:color="auto"/>
              <w:right w:val="double" w:sz="4" w:space="0" w:color="auto"/>
            </w:tcBorders>
            <w:shd w:val="clear" w:color="auto" w:fill="auto"/>
          </w:tcPr>
          <w:p w:rsidR="001F3A94" w:rsidRPr="009C7794" w:rsidRDefault="001F3A94" w:rsidP="008A7379">
            <w:pPr>
              <w:keepNext/>
              <w:spacing w:before="120"/>
              <w:rPr>
                <w:bCs/>
                <w:i/>
                <w:iCs/>
              </w:rPr>
            </w:pPr>
          </w:p>
        </w:tc>
        <w:tc>
          <w:tcPr>
            <w:tcW w:w="2694" w:type="dxa"/>
            <w:vMerge w:val="restart"/>
            <w:tcBorders>
              <w:top w:val="double" w:sz="4" w:space="0" w:color="auto"/>
              <w:left w:val="double" w:sz="4" w:space="0" w:color="auto"/>
              <w:right w:val="double" w:sz="4" w:space="0" w:color="auto"/>
            </w:tcBorders>
            <w:shd w:val="clear" w:color="auto" w:fill="auto"/>
          </w:tcPr>
          <w:p w:rsidR="001F3A94" w:rsidRPr="009C7794" w:rsidRDefault="001F3A94" w:rsidP="008A7379">
            <w:pPr>
              <w:keepNext/>
              <w:spacing w:before="120"/>
              <w:rPr>
                <w:bCs/>
                <w:iCs/>
              </w:rPr>
            </w:pPr>
            <w:r w:rsidRPr="009C7794">
              <w:rPr>
                <w:bCs/>
                <w:iCs/>
              </w:rPr>
              <w:t>Valstybinis laiko etalonas</w:t>
            </w:r>
          </w:p>
        </w:tc>
      </w:tr>
      <w:tr w:rsidR="001F3A94" w:rsidRPr="00F32D64" w:rsidTr="00E62EB0">
        <w:trPr>
          <w:trHeight w:val="50"/>
        </w:trPr>
        <w:tc>
          <w:tcPr>
            <w:tcW w:w="236" w:type="dxa"/>
            <w:gridSpan w:val="3"/>
            <w:vMerge/>
            <w:tcBorders>
              <w:left w:val="nil"/>
              <w:bottom w:val="nil"/>
              <w:right w:val="double" w:sz="4" w:space="0" w:color="auto"/>
            </w:tcBorders>
          </w:tcPr>
          <w:p w:rsidR="001F3A94" w:rsidRPr="00F32D64" w:rsidRDefault="001F3A94" w:rsidP="008A7379">
            <w:pPr>
              <w:keepNext/>
              <w:jc w:val="center"/>
              <w:rPr>
                <w:bCs/>
                <w:iCs/>
                <w:lang w:val="en-US"/>
              </w:rPr>
            </w:pPr>
          </w:p>
        </w:tc>
        <w:tc>
          <w:tcPr>
            <w:tcW w:w="5341" w:type="dxa"/>
            <w:gridSpan w:val="2"/>
            <w:vMerge/>
            <w:tcBorders>
              <w:left w:val="double" w:sz="4" w:space="0" w:color="auto"/>
              <w:bottom w:val="double" w:sz="4" w:space="0" w:color="auto"/>
              <w:right w:val="double" w:sz="4" w:space="0" w:color="auto"/>
            </w:tcBorders>
            <w:shd w:val="clear" w:color="auto" w:fill="auto"/>
          </w:tcPr>
          <w:p w:rsidR="001F3A94" w:rsidRPr="00F32D64" w:rsidRDefault="001F3A94" w:rsidP="008A7379">
            <w:pPr>
              <w:keepNext/>
              <w:spacing w:before="120"/>
              <w:rPr>
                <w:bCs/>
                <w:iCs/>
              </w:rPr>
            </w:pPr>
          </w:p>
        </w:tc>
        <w:tc>
          <w:tcPr>
            <w:tcW w:w="1275" w:type="dxa"/>
            <w:tcBorders>
              <w:top w:val="double" w:sz="4" w:space="0" w:color="auto"/>
              <w:left w:val="double" w:sz="4" w:space="0" w:color="auto"/>
              <w:bottom w:val="nil"/>
              <w:right w:val="double" w:sz="4" w:space="0" w:color="auto"/>
            </w:tcBorders>
            <w:shd w:val="clear" w:color="auto" w:fill="auto"/>
          </w:tcPr>
          <w:p w:rsidR="001F3A94" w:rsidRPr="003F124C" w:rsidRDefault="001F3A94" w:rsidP="008A7379">
            <w:pPr>
              <w:keepNext/>
              <w:spacing w:before="120"/>
              <w:rPr>
                <w:bCs/>
                <w:iCs/>
              </w:rPr>
            </w:pPr>
          </w:p>
        </w:tc>
        <w:tc>
          <w:tcPr>
            <w:tcW w:w="2694" w:type="dxa"/>
            <w:vMerge/>
            <w:tcBorders>
              <w:left w:val="double" w:sz="4" w:space="0" w:color="auto"/>
              <w:bottom w:val="double" w:sz="4" w:space="0" w:color="auto"/>
              <w:right w:val="double" w:sz="4" w:space="0" w:color="auto"/>
            </w:tcBorders>
            <w:shd w:val="clear" w:color="auto" w:fill="auto"/>
          </w:tcPr>
          <w:p w:rsidR="001F3A94" w:rsidRPr="003F124C" w:rsidRDefault="001F3A94" w:rsidP="008A7379">
            <w:pPr>
              <w:keepNext/>
              <w:spacing w:before="120"/>
              <w:rPr>
                <w:bCs/>
                <w:iCs/>
              </w:rPr>
            </w:pPr>
          </w:p>
        </w:tc>
      </w:tr>
      <w:tr w:rsidR="00453050" w:rsidRPr="00551A77" w:rsidTr="00E62EB0">
        <w:tblPrEx>
          <w:tblBorders>
            <w:insideH w:val="single" w:sz="4" w:space="0" w:color="auto"/>
            <w:insideV w:val="single" w:sz="4" w:space="0" w:color="auto"/>
          </w:tblBorders>
        </w:tblPrEx>
        <w:trPr>
          <w:gridBefore w:val="3"/>
          <w:wBefore w:w="236" w:type="dxa"/>
          <w:trHeight w:val="865"/>
        </w:trPr>
        <w:tc>
          <w:tcPr>
            <w:tcW w:w="9310" w:type="dxa"/>
            <w:gridSpan w:val="4"/>
            <w:tcBorders>
              <w:top w:val="nil"/>
              <w:left w:val="nil"/>
              <w:bottom w:val="single" w:sz="18" w:space="0" w:color="auto"/>
              <w:right w:val="double" w:sz="4" w:space="0" w:color="auto"/>
            </w:tcBorders>
            <w:vAlign w:val="center"/>
          </w:tcPr>
          <w:p w:rsidR="00453050" w:rsidRPr="00453050" w:rsidRDefault="00453050" w:rsidP="00453050">
            <w:pPr>
              <w:rPr>
                <w:b/>
              </w:rPr>
            </w:pPr>
            <w:r w:rsidRPr="00453050">
              <w:rPr>
                <w:b/>
              </w:rPr>
              <w:t>2. Valstybinis etalonas</w:t>
            </w:r>
          </w:p>
          <w:p w:rsidR="00453050" w:rsidRPr="00551A77" w:rsidRDefault="00453050" w:rsidP="00453050">
            <w:r>
              <w:t xml:space="preserve">Galinių </w:t>
            </w:r>
            <w:r w:rsidRPr="00B43F21">
              <w:t xml:space="preserve">ir brūkšninių </w:t>
            </w:r>
            <w:r>
              <w:t>ilgio matų pamatiniai etalonai</w:t>
            </w:r>
          </w:p>
        </w:tc>
      </w:tr>
      <w:tr w:rsidR="007D746F" w:rsidRPr="00551A77" w:rsidTr="00435D9C">
        <w:trPr>
          <w:gridBefore w:val="3"/>
          <w:wBefore w:w="236" w:type="dxa"/>
          <w:trHeight w:val="553"/>
        </w:trPr>
        <w:tc>
          <w:tcPr>
            <w:tcW w:w="3073" w:type="dxa"/>
            <w:tcBorders>
              <w:top w:val="single" w:sz="18" w:space="0" w:color="auto"/>
              <w:left w:val="single" w:sz="18" w:space="0" w:color="auto"/>
              <w:bottom w:val="single" w:sz="18" w:space="0" w:color="auto"/>
              <w:right w:val="single" w:sz="8" w:space="0" w:color="auto"/>
            </w:tcBorders>
            <w:shd w:val="clear" w:color="auto" w:fill="auto"/>
          </w:tcPr>
          <w:p w:rsidR="007D746F" w:rsidRPr="00B43F21" w:rsidRDefault="007D746F" w:rsidP="008A7379">
            <w:pPr>
              <w:pStyle w:val="BodyText"/>
              <w:keepNext/>
              <w:spacing w:after="0"/>
              <w:rPr>
                <w:rFonts w:eastAsia="Calibri"/>
                <w:b/>
              </w:rPr>
            </w:pPr>
            <w:r w:rsidRPr="00B43F21">
              <w:rPr>
                <w:rFonts w:eastAsia="Calibri"/>
                <w:b/>
              </w:rPr>
              <w:t>Galiniai ilgio matai K tiksl.</w:t>
            </w:r>
            <w:r w:rsidR="00613EDD">
              <w:rPr>
                <w:rFonts w:eastAsia="Calibri"/>
                <w:b/>
              </w:rPr>
              <w:t xml:space="preserve"> </w:t>
            </w:r>
            <w:r w:rsidRPr="00B43F21">
              <w:rPr>
                <w:rFonts w:eastAsia="Calibri"/>
                <w:b/>
              </w:rPr>
              <w:t>kl. nuo 0,5</w:t>
            </w:r>
            <w:r w:rsidR="00613EDD">
              <w:rPr>
                <w:rFonts w:eastAsia="Calibri"/>
                <w:b/>
              </w:rPr>
              <w:t xml:space="preserve"> </w:t>
            </w:r>
            <w:r w:rsidRPr="00B43F21">
              <w:rPr>
                <w:rFonts w:eastAsia="Calibri"/>
                <w:b/>
              </w:rPr>
              <w:t>mm iki 100</w:t>
            </w:r>
            <w:r w:rsidR="00613EDD">
              <w:rPr>
                <w:rFonts w:eastAsia="Calibri"/>
                <w:b/>
              </w:rPr>
              <w:t xml:space="preserve"> </w:t>
            </w:r>
            <w:r w:rsidRPr="00B43F21">
              <w:rPr>
                <w:rFonts w:eastAsia="Calibri"/>
                <w:b/>
              </w:rPr>
              <w:t xml:space="preserve">mm </w:t>
            </w:r>
          </w:p>
          <w:p w:rsidR="007D746F" w:rsidRPr="00B43F21" w:rsidRDefault="007D746F" w:rsidP="008A7379">
            <w:pPr>
              <w:pStyle w:val="BodyText"/>
              <w:keepNext/>
              <w:spacing w:after="0"/>
              <w:rPr>
                <w:b/>
                <w:bCs/>
                <w:iCs/>
              </w:rPr>
            </w:pPr>
            <w:r>
              <w:rPr>
                <w:rFonts w:eastAsia="Calibri"/>
                <w:b/>
              </w:rPr>
              <w:t>Dviejų kontaktų komparatorius</w:t>
            </w:r>
          </w:p>
        </w:tc>
        <w:tc>
          <w:tcPr>
            <w:tcW w:w="6237" w:type="dxa"/>
            <w:gridSpan w:val="3"/>
            <w:tcBorders>
              <w:top w:val="single" w:sz="18" w:space="0" w:color="auto"/>
              <w:left w:val="single" w:sz="8" w:space="0" w:color="auto"/>
              <w:bottom w:val="single" w:sz="18" w:space="0" w:color="auto"/>
              <w:right w:val="single" w:sz="18" w:space="0" w:color="auto"/>
            </w:tcBorders>
            <w:shd w:val="clear" w:color="auto" w:fill="auto"/>
          </w:tcPr>
          <w:p w:rsidR="007D746F" w:rsidRPr="00B43F21" w:rsidRDefault="007D746F" w:rsidP="008A7379">
            <w:pPr>
              <w:pStyle w:val="BodyText"/>
              <w:keepNext/>
              <w:spacing w:after="0"/>
              <w:rPr>
                <w:bCs/>
                <w:iCs/>
              </w:rPr>
            </w:pPr>
            <w:r w:rsidRPr="00B43F21">
              <w:t>Dviejų dažnių</w:t>
            </w:r>
            <w:r w:rsidRPr="00B43F21">
              <w:rPr>
                <w:bCs/>
                <w:iCs/>
              </w:rPr>
              <w:t xml:space="preserve"> He-Ne lazeris λ=633nm ruože; u=2</w:t>
            </w:r>
            <w:r w:rsidR="001F3A94">
              <w:rPr>
                <w:rFonts w:ascii="Arial" w:hAnsi="Arial" w:cs="Arial"/>
                <w:bCs/>
                <w:iCs/>
              </w:rPr>
              <w:t>·</w:t>
            </w:r>
            <w:r w:rsidRPr="00B43F21">
              <w:rPr>
                <w:bCs/>
                <w:iCs/>
              </w:rPr>
              <w:t>10</w:t>
            </w:r>
            <w:r w:rsidRPr="00B43F21">
              <w:rPr>
                <w:bCs/>
                <w:iCs/>
                <w:vertAlign w:val="superscript"/>
              </w:rPr>
              <w:t xml:space="preserve">-8 </w:t>
            </w:r>
            <w:r w:rsidRPr="00B43F21">
              <w:rPr>
                <w:bCs/>
                <w:iCs/>
              </w:rPr>
              <w:t>(95</w:t>
            </w:r>
            <w:r w:rsidRPr="00B43F21">
              <w:rPr>
                <w:bCs/>
                <w:iCs/>
                <w:lang w:val="en-US"/>
              </w:rPr>
              <w:t>%</w:t>
            </w:r>
            <w:r w:rsidRPr="00B43F21">
              <w:rPr>
                <w:bCs/>
                <w:iCs/>
              </w:rPr>
              <w:t>)</w:t>
            </w:r>
          </w:p>
          <w:p w:rsidR="007D746F" w:rsidRPr="00B43F21" w:rsidRDefault="007D746F" w:rsidP="008A7379">
            <w:pPr>
              <w:pStyle w:val="BodyText"/>
              <w:keepNext/>
              <w:spacing w:after="0"/>
              <w:rPr>
                <w:bCs/>
                <w:iCs/>
              </w:rPr>
            </w:pPr>
            <w:r w:rsidRPr="00B43F21">
              <w:rPr>
                <w:bCs/>
                <w:iCs/>
              </w:rPr>
              <w:t xml:space="preserve">Lazerinis interferencinis kalibratorius L=3,5m </w:t>
            </w:r>
          </w:p>
          <w:p w:rsidR="007D746F" w:rsidRPr="003F124C" w:rsidRDefault="007D746F" w:rsidP="008A7379">
            <w:pPr>
              <w:pStyle w:val="BodyText"/>
              <w:keepNext/>
              <w:spacing w:after="0"/>
              <w:rPr>
                <w:b/>
                <w:i/>
                <w:iCs/>
                <w:sz w:val="22"/>
                <w:szCs w:val="22"/>
              </w:rPr>
            </w:pPr>
            <w:r w:rsidRPr="00B43F21">
              <w:rPr>
                <w:bCs/>
                <w:iCs/>
              </w:rPr>
              <w:t xml:space="preserve">Brūkšniniai ilgio matai L≤ 1m   Q{0,04; 0,1L}μm </w:t>
            </w:r>
            <w:r w:rsidRPr="00B43F21">
              <w:rPr>
                <w:bCs/>
                <w:iCs/>
                <w:vertAlign w:val="superscript"/>
              </w:rPr>
              <w:t xml:space="preserve"> </w:t>
            </w:r>
            <w:r w:rsidRPr="00B43F21">
              <w:rPr>
                <w:bCs/>
                <w:iCs/>
              </w:rPr>
              <w:t>(95%)</w:t>
            </w:r>
          </w:p>
        </w:tc>
      </w:tr>
      <w:tr w:rsidR="00453050" w:rsidRPr="00551A77" w:rsidTr="00E62EB0">
        <w:trPr>
          <w:gridBefore w:val="1"/>
          <w:gridAfter w:val="3"/>
          <w:wBefore w:w="122" w:type="dxa"/>
          <w:wAfter w:w="6237" w:type="dxa"/>
          <w:trHeight w:val="650"/>
        </w:trPr>
        <w:tc>
          <w:tcPr>
            <w:tcW w:w="3187" w:type="dxa"/>
            <w:gridSpan w:val="3"/>
            <w:tcBorders>
              <w:top w:val="nil"/>
              <w:left w:val="nil"/>
              <w:bottom w:val="nil"/>
              <w:right w:val="nil"/>
            </w:tcBorders>
            <w:vAlign w:val="center"/>
          </w:tcPr>
          <w:p w:rsidR="00453050" w:rsidRPr="00551A77" w:rsidRDefault="00453050" w:rsidP="008A7379">
            <w:pPr>
              <w:keepNext/>
              <w:tabs>
                <w:tab w:val="left" w:pos="720"/>
                <w:tab w:val="center" w:pos="4153"/>
                <w:tab w:val="right" w:pos="8306"/>
              </w:tabs>
              <w:overflowPunct w:val="0"/>
              <w:autoSpaceDE w:val="0"/>
              <w:autoSpaceDN w:val="0"/>
              <w:adjustRightInd w:val="0"/>
              <w:rPr>
                <w:b/>
                <w:bCs/>
                <w:iCs/>
                <w:szCs w:val="20"/>
              </w:rPr>
            </w:pPr>
            <w:r w:rsidRPr="00551A77">
              <w:rPr>
                <w:b/>
                <w:bCs/>
                <w:iCs/>
                <w:szCs w:val="20"/>
              </w:rPr>
              <w:t>3. Darbiniai etalonai</w:t>
            </w:r>
          </w:p>
        </w:tc>
      </w:tr>
      <w:tr w:rsidR="007D746F" w:rsidRPr="00551A77" w:rsidTr="00435D9C">
        <w:trPr>
          <w:gridBefore w:val="2"/>
          <w:wBefore w:w="190" w:type="dxa"/>
        </w:trPr>
        <w:tc>
          <w:tcPr>
            <w:tcW w:w="3119" w:type="dxa"/>
            <w:gridSpan w:val="2"/>
            <w:tcBorders>
              <w:top w:val="double" w:sz="4" w:space="0" w:color="auto"/>
              <w:left w:val="double" w:sz="4" w:space="0" w:color="auto"/>
              <w:bottom w:val="double" w:sz="4" w:space="0" w:color="auto"/>
              <w:right w:val="double" w:sz="4" w:space="0" w:color="auto"/>
            </w:tcBorders>
          </w:tcPr>
          <w:p w:rsidR="007D746F" w:rsidRDefault="007D746F" w:rsidP="008A7379">
            <w:pPr>
              <w:keepNext/>
              <w:rPr>
                <w:rFonts w:eastAsia="Calibri"/>
                <w:sz w:val="20"/>
                <w:szCs w:val="22"/>
              </w:rPr>
            </w:pPr>
            <w:r w:rsidRPr="00C309E7">
              <w:rPr>
                <w:rFonts w:eastAsia="Calibri"/>
                <w:sz w:val="20"/>
                <w:szCs w:val="22"/>
              </w:rPr>
              <w:t xml:space="preserve">Galiniai matai 1 tiksl. kl. </w:t>
            </w:r>
            <w:r w:rsidRPr="00C309E7">
              <w:rPr>
                <w:rFonts w:eastAsia="Calibri"/>
                <w:sz w:val="20"/>
                <w:szCs w:val="22"/>
              </w:rPr>
              <w:br/>
              <w:t>nuo 0,5 mm iki 100mm</w:t>
            </w:r>
            <w:r w:rsidR="00CC193E">
              <w:rPr>
                <w:rFonts w:eastAsia="Calibri"/>
                <w:sz w:val="20"/>
                <w:szCs w:val="22"/>
              </w:rPr>
              <w:t>,</w:t>
            </w:r>
            <w:r w:rsidR="001F3A94">
              <w:rPr>
                <w:rFonts w:eastAsia="Calibri"/>
                <w:sz w:val="20"/>
                <w:szCs w:val="22"/>
              </w:rPr>
              <w:t xml:space="preserve"> kontaktiniai komparatoriai,</w:t>
            </w:r>
          </w:p>
          <w:p w:rsidR="00CC193E" w:rsidRPr="00CC193E" w:rsidRDefault="00CC193E" w:rsidP="008A7379">
            <w:pPr>
              <w:keepNext/>
              <w:rPr>
                <w:sz w:val="20"/>
                <w:szCs w:val="20"/>
              </w:rPr>
            </w:pPr>
            <w:r w:rsidRPr="00CC193E">
              <w:rPr>
                <w:sz w:val="20"/>
                <w:szCs w:val="20"/>
              </w:rPr>
              <w:t xml:space="preserve">kontaktiniai interferometrai, </w:t>
            </w:r>
          </w:p>
          <w:p w:rsidR="007D746F" w:rsidRPr="006F33B8" w:rsidRDefault="001F3A94" w:rsidP="00453050">
            <w:pPr>
              <w:keepNext/>
              <w:rPr>
                <w:sz w:val="20"/>
                <w:szCs w:val="20"/>
              </w:rPr>
            </w:pPr>
            <w:r>
              <w:rPr>
                <w:sz w:val="20"/>
                <w:szCs w:val="20"/>
              </w:rPr>
              <w:t xml:space="preserve">galiniai matai </w:t>
            </w:r>
            <w:r w:rsidR="00453050">
              <w:rPr>
                <w:sz w:val="20"/>
                <w:szCs w:val="20"/>
              </w:rPr>
              <w:t>2</w:t>
            </w:r>
            <w:r>
              <w:rPr>
                <w:sz w:val="20"/>
                <w:szCs w:val="20"/>
              </w:rPr>
              <w:t xml:space="preserve"> tiksl. kl. nuo 0,5 mm iki 100 mm</w:t>
            </w:r>
          </w:p>
        </w:tc>
        <w:tc>
          <w:tcPr>
            <w:tcW w:w="6237" w:type="dxa"/>
            <w:gridSpan w:val="3"/>
            <w:tcBorders>
              <w:top w:val="double" w:sz="4" w:space="0" w:color="auto"/>
              <w:left w:val="double" w:sz="4" w:space="0" w:color="auto"/>
              <w:bottom w:val="double" w:sz="4" w:space="0" w:color="auto"/>
              <w:right w:val="double" w:sz="4" w:space="0" w:color="auto"/>
            </w:tcBorders>
          </w:tcPr>
          <w:p w:rsidR="007D746F" w:rsidRDefault="007D746F" w:rsidP="008A7379">
            <w:pPr>
              <w:keepNext/>
              <w:rPr>
                <w:sz w:val="20"/>
                <w:szCs w:val="20"/>
              </w:rPr>
            </w:pPr>
            <w:r w:rsidRPr="006F33B8">
              <w:rPr>
                <w:bCs/>
                <w:iCs/>
                <w:sz w:val="20"/>
                <w:szCs w:val="20"/>
              </w:rPr>
              <w:t xml:space="preserve">Brūkšniniai ilgio matai L≤ 1m   Q{0,1; 0,2L}μm </w:t>
            </w:r>
            <w:r w:rsidRPr="006F33B8">
              <w:rPr>
                <w:bCs/>
                <w:iCs/>
                <w:sz w:val="20"/>
                <w:szCs w:val="20"/>
                <w:vertAlign w:val="superscript"/>
              </w:rPr>
              <w:t xml:space="preserve"> </w:t>
            </w:r>
            <w:r w:rsidRPr="006F33B8">
              <w:rPr>
                <w:bCs/>
                <w:iCs/>
                <w:sz w:val="20"/>
                <w:szCs w:val="20"/>
              </w:rPr>
              <w:t>(95%)</w:t>
            </w:r>
          </w:p>
          <w:p w:rsidR="007D746F" w:rsidRPr="006F33B8" w:rsidRDefault="007D746F" w:rsidP="00453050">
            <w:pPr>
              <w:keepNext/>
              <w:rPr>
                <w:iCs/>
                <w:sz w:val="20"/>
                <w:szCs w:val="20"/>
              </w:rPr>
            </w:pPr>
            <w:r w:rsidRPr="00583F06">
              <w:rPr>
                <w:rFonts w:eastAsia="Calibri"/>
                <w:sz w:val="20"/>
                <w:szCs w:val="22"/>
              </w:rPr>
              <w:t>Etaloninė ruletė, etaloninė lygio liniuotė,</w:t>
            </w:r>
            <w:r w:rsidR="00453050">
              <w:rPr>
                <w:rFonts w:eastAsia="Calibri"/>
                <w:sz w:val="20"/>
                <w:szCs w:val="22"/>
              </w:rPr>
              <w:t xml:space="preserve"> </w:t>
            </w:r>
            <w:r w:rsidRPr="00583F06">
              <w:rPr>
                <w:rFonts w:eastAsia="Calibri"/>
                <w:sz w:val="20"/>
                <w:szCs w:val="22"/>
              </w:rPr>
              <w:t>etaloninės liniuotės</w:t>
            </w:r>
            <w:r w:rsidR="00453050">
              <w:rPr>
                <w:rFonts w:eastAsia="Calibri"/>
                <w:sz w:val="20"/>
                <w:szCs w:val="22"/>
              </w:rPr>
              <w:t>, mikroskopai</w:t>
            </w:r>
          </w:p>
        </w:tc>
      </w:tr>
      <w:tr w:rsidR="00E27F1B" w:rsidRPr="00551A77" w:rsidTr="00E62EB0">
        <w:trPr>
          <w:gridBefore w:val="2"/>
          <w:gridAfter w:val="2"/>
          <w:wBefore w:w="190" w:type="dxa"/>
          <w:wAfter w:w="3969" w:type="dxa"/>
          <w:trHeight w:val="553"/>
        </w:trPr>
        <w:tc>
          <w:tcPr>
            <w:tcW w:w="5387" w:type="dxa"/>
            <w:gridSpan w:val="3"/>
            <w:tcBorders>
              <w:top w:val="nil"/>
              <w:left w:val="nil"/>
              <w:bottom w:val="nil"/>
              <w:right w:val="nil"/>
            </w:tcBorders>
            <w:vAlign w:val="center"/>
          </w:tcPr>
          <w:p w:rsidR="00E27F1B" w:rsidRPr="00551A77" w:rsidRDefault="00E27F1B" w:rsidP="008A7379">
            <w:pPr>
              <w:keepNext/>
              <w:tabs>
                <w:tab w:val="left" w:pos="720"/>
                <w:tab w:val="center" w:pos="4153"/>
                <w:tab w:val="right" w:pos="8306"/>
              </w:tabs>
              <w:overflowPunct w:val="0"/>
              <w:autoSpaceDE w:val="0"/>
              <w:autoSpaceDN w:val="0"/>
              <w:adjustRightInd w:val="0"/>
              <w:rPr>
                <w:iCs/>
                <w:sz w:val="20"/>
                <w:szCs w:val="20"/>
              </w:rPr>
            </w:pPr>
            <w:r w:rsidRPr="00551A77">
              <w:rPr>
                <w:b/>
                <w:bCs/>
                <w:iCs/>
                <w:szCs w:val="20"/>
              </w:rPr>
              <w:t>4. Darbinės MP</w:t>
            </w:r>
          </w:p>
        </w:tc>
      </w:tr>
      <w:tr w:rsidR="007D746F" w:rsidRPr="00551A77" w:rsidTr="00E62EB0">
        <w:trPr>
          <w:gridBefore w:val="2"/>
          <w:wBefore w:w="190" w:type="dxa"/>
          <w:trHeight w:val="2803"/>
        </w:trPr>
        <w:tc>
          <w:tcPr>
            <w:tcW w:w="3119" w:type="dxa"/>
            <w:gridSpan w:val="2"/>
            <w:tcBorders>
              <w:top w:val="double" w:sz="4" w:space="0" w:color="auto"/>
              <w:left w:val="double" w:sz="4" w:space="0" w:color="auto"/>
              <w:bottom w:val="double" w:sz="4" w:space="0" w:color="auto"/>
              <w:right w:val="double" w:sz="4" w:space="0" w:color="auto"/>
            </w:tcBorders>
          </w:tcPr>
          <w:p w:rsidR="007D746F" w:rsidRPr="00551A77" w:rsidRDefault="00363C59" w:rsidP="008A7379">
            <w:pPr>
              <w:keepNext/>
              <w:tabs>
                <w:tab w:val="left" w:pos="720"/>
                <w:tab w:val="center" w:pos="4153"/>
                <w:tab w:val="right" w:pos="8306"/>
              </w:tabs>
              <w:overflowPunct w:val="0"/>
              <w:autoSpaceDE w:val="0"/>
              <w:autoSpaceDN w:val="0"/>
              <w:adjustRightInd w:val="0"/>
              <w:jc w:val="center"/>
              <w:rPr>
                <w:b/>
                <w:bCs/>
                <w:iCs/>
                <w:szCs w:val="20"/>
              </w:rPr>
            </w:pPr>
            <w:r>
              <w:rPr>
                <w:noProof/>
              </w:rPr>
              <mc:AlternateContent>
                <mc:Choice Requires="wps">
                  <w:drawing>
                    <wp:anchor distT="0" distB="0" distL="114300" distR="114300" simplePos="0" relativeHeight="251640320" behindDoc="0" locked="0" layoutInCell="1" allowOverlap="1">
                      <wp:simplePos x="0" y="0"/>
                      <wp:positionH relativeFrom="column">
                        <wp:posOffset>-19685</wp:posOffset>
                      </wp:positionH>
                      <wp:positionV relativeFrom="paragraph">
                        <wp:posOffset>36195</wp:posOffset>
                      </wp:positionV>
                      <wp:extent cx="1840230" cy="1687830"/>
                      <wp:effectExtent l="8890" t="7620" r="8255" b="9525"/>
                      <wp:wrapNone/>
                      <wp:docPr id="9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1687830"/>
                              </a:xfrm>
                              <a:prstGeom prst="rect">
                                <a:avLst/>
                              </a:prstGeom>
                              <a:solidFill>
                                <a:srgbClr val="FFFFFF"/>
                              </a:solidFill>
                              <a:ln w="9525">
                                <a:solidFill>
                                  <a:srgbClr val="000000"/>
                                </a:solidFill>
                                <a:miter lim="800000"/>
                                <a:headEnd/>
                                <a:tailEnd/>
                              </a:ln>
                            </wps:spPr>
                            <wps:txbx>
                              <w:txbxContent>
                                <w:p w:rsidR="00062E7B" w:rsidRPr="00C309E7" w:rsidRDefault="00062E7B" w:rsidP="007D746F">
                                  <w:pPr>
                                    <w:pStyle w:val="BodyText2"/>
                                    <w:rPr>
                                      <w:sz w:val="20"/>
                                    </w:rPr>
                                  </w:pPr>
                                  <w:r>
                                    <w:rPr>
                                      <w:rFonts w:eastAsia="Calibri"/>
                                      <w:sz w:val="20"/>
                                    </w:rPr>
                                    <w:t xml:space="preserve">Optimetrai, </w:t>
                                  </w:r>
                                  <w:r w:rsidR="00E62EB0">
                                    <w:rPr>
                                      <w:rFonts w:eastAsia="Calibri"/>
                                      <w:sz w:val="20"/>
                                    </w:rPr>
                                    <w:t xml:space="preserve">slankmačiai, mikrometrai, matavimo galvutės, kontaktiniai interferometrai, </w:t>
                                  </w:r>
                                  <w:r>
                                    <w:rPr>
                                      <w:rFonts w:eastAsia="Calibri"/>
                                      <w:sz w:val="20"/>
                                    </w:rPr>
                                    <w:t xml:space="preserve">vidmačiai, gylmačiai, </w:t>
                                  </w:r>
                                  <w:r w:rsidR="00E62EB0">
                                    <w:rPr>
                                      <w:rFonts w:eastAsia="Calibri"/>
                                      <w:sz w:val="20"/>
                                    </w:rPr>
                                    <w:t>indikatoriai, stormačiai, dangų storio matuokliai, srieginių sujungimų parametrų matavimo priemonės, geležinkelio šablonai ir medienos matavimams naudojami ilgio matai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7" style="position:absolute;left:0;text-align:left;margin-left:-1.55pt;margin-top:2.85pt;width:144.9pt;height:132.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FKwIAAFI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">
                      <v:textbox>
                        <w:txbxContent>
                          <w:p w:rsidR="00062E7B" w:rsidRPr="00C309E7" w:rsidRDefault="00062E7B" w:rsidP="007D746F">
                            <w:pPr>
                              <w:pStyle w:val="BodyText2"/>
                              <w:rPr>
                                <w:sz w:val="20"/>
                              </w:rPr>
                            </w:pPr>
                            <w:r>
                              <w:rPr>
                                <w:rFonts w:eastAsia="Calibri"/>
                                <w:sz w:val="20"/>
                              </w:rPr>
                              <w:t xml:space="preserve">Optimetrai, </w:t>
                            </w:r>
                            <w:r w:rsidR="00E62EB0">
                              <w:rPr>
                                <w:rFonts w:eastAsia="Calibri"/>
                                <w:sz w:val="20"/>
                              </w:rPr>
                              <w:t xml:space="preserve">slankmačiai, mikrometrai, matavimo galvutės, kontaktiniai interferometrai, </w:t>
                            </w:r>
                            <w:r>
                              <w:rPr>
                                <w:rFonts w:eastAsia="Calibri"/>
                                <w:sz w:val="20"/>
                              </w:rPr>
                              <w:t xml:space="preserve">vidmačiai, gylmačiai, </w:t>
                            </w:r>
                            <w:r w:rsidR="00E62EB0">
                              <w:rPr>
                                <w:rFonts w:eastAsia="Calibri"/>
                                <w:sz w:val="20"/>
                              </w:rPr>
                              <w:t>indikatoriai, stormačiai, dangų storio matuokliai, srieginių sujungimų parametrų matavimo priemonės, geležinkelio šablonai ir medienos matavimams naudojami ilgio matai</w:t>
                            </w:r>
                          </w:p>
                        </w:txbxContent>
                      </v:textbox>
                    </v:rect>
                  </w:pict>
                </mc:Fallback>
              </mc:AlternateContent>
            </w:r>
          </w:p>
        </w:tc>
        <w:tc>
          <w:tcPr>
            <w:tcW w:w="6237" w:type="dxa"/>
            <w:gridSpan w:val="3"/>
            <w:tcBorders>
              <w:top w:val="double" w:sz="4" w:space="0" w:color="auto"/>
              <w:left w:val="double" w:sz="4" w:space="0" w:color="auto"/>
              <w:bottom w:val="double" w:sz="4" w:space="0" w:color="auto"/>
              <w:right w:val="double" w:sz="4" w:space="0" w:color="auto"/>
            </w:tcBorders>
          </w:tcPr>
          <w:p w:rsidR="007D746F" w:rsidRPr="00551A77" w:rsidRDefault="00363C59" w:rsidP="008A7379">
            <w:pPr>
              <w:keepNext/>
              <w:tabs>
                <w:tab w:val="left" w:pos="720"/>
                <w:tab w:val="center" w:pos="4153"/>
                <w:tab w:val="right" w:pos="8306"/>
              </w:tabs>
              <w:overflowPunct w:val="0"/>
              <w:autoSpaceDE w:val="0"/>
              <w:autoSpaceDN w:val="0"/>
              <w:adjustRightInd w:val="0"/>
              <w:jc w:val="center"/>
              <w:rPr>
                <w:b/>
                <w:bCs/>
                <w:iCs/>
                <w:szCs w:val="20"/>
              </w:rPr>
            </w:pPr>
            <w:r>
              <w:rPr>
                <w:noProof/>
              </w:rPr>
              <mc:AlternateContent>
                <mc:Choice Requires="wps">
                  <w:drawing>
                    <wp:anchor distT="0" distB="0" distL="114300" distR="114300" simplePos="0" relativeHeight="251639296" behindDoc="0" locked="0" layoutInCell="1" allowOverlap="1">
                      <wp:simplePos x="0" y="0"/>
                      <wp:positionH relativeFrom="column">
                        <wp:posOffset>13335</wp:posOffset>
                      </wp:positionH>
                      <wp:positionV relativeFrom="paragraph">
                        <wp:posOffset>1234440</wp:posOffset>
                      </wp:positionV>
                      <wp:extent cx="3646170" cy="373380"/>
                      <wp:effectExtent l="13335" t="5715" r="7620" b="11430"/>
                      <wp:wrapNone/>
                      <wp:docPr id="8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373380"/>
                              </a:xfrm>
                              <a:prstGeom prst="rect">
                                <a:avLst/>
                              </a:prstGeom>
                              <a:solidFill>
                                <a:srgbClr val="FFFFFF"/>
                              </a:solidFill>
                              <a:ln w="9525">
                                <a:solidFill>
                                  <a:srgbClr val="000000"/>
                                </a:solidFill>
                                <a:miter lim="800000"/>
                                <a:headEnd/>
                                <a:tailEnd/>
                              </a:ln>
                            </wps:spPr>
                            <wps:txbx>
                              <w:txbxContent>
                                <w:p w:rsidR="00062E7B" w:rsidRPr="00216B14" w:rsidRDefault="00062E7B" w:rsidP="007D746F">
                                  <w:pPr>
                                    <w:pStyle w:val="BodyText2"/>
                                    <w:rPr>
                                      <w:sz w:val="18"/>
                                      <w:szCs w:val="18"/>
                                    </w:rPr>
                                  </w:pPr>
                                  <w:r w:rsidRPr="004B4AEA">
                                    <w:rPr>
                                      <w:bCs/>
                                      <w:color w:val="000000"/>
                                      <w:sz w:val="20"/>
                                    </w:rPr>
                                    <w:t>Matmenų matavimo priemonės</w:t>
                                  </w:r>
                                  <w:r w:rsidR="00453050">
                                    <w:rPr>
                                      <w:bCs/>
                                      <w:color w:val="000000"/>
                                      <w:sz w:val="20"/>
                                    </w:rPr>
                                    <w:t>,</w:t>
                                  </w:r>
                                  <w:r w:rsidRPr="004B4AEA">
                                    <w:rPr>
                                      <w:bCs/>
                                      <w:color w:val="000000"/>
                                      <w:sz w:val="20"/>
                                    </w:rPr>
                                    <w:t xml:space="preserve"> kabelio ilgio matuokliai</w:t>
                                  </w:r>
                                  <w:r w:rsidR="00453050">
                                    <w:rPr>
                                      <w:bCs/>
                                      <w:color w:val="000000"/>
                                      <w:sz w:val="20"/>
                                    </w:rPr>
                                    <w:t>, ilgio ir ploto matavimo mašinos ir trijų matmenų matavimo mašinos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8" style="position:absolute;left:0;text-align:left;margin-left:1.05pt;margin-top:97.2pt;width:287.1pt;height:29.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">
                      <v:textbox>
                        <w:txbxContent>
                          <w:p w:rsidR="00062E7B" w:rsidRPr="00216B14" w:rsidRDefault="00062E7B" w:rsidP="007D746F">
                            <w:pPr>
                              <w:pStyle w:val="BodyText2"/>
                              <w:rPr>
                                <w:sz w:val="18"/>
                                <w:szCs w:val="18"/>
                              </w:rPr>
                            </w:pPr>
                            <w:r w:rsidRPr="004B4AEA">
                              <w:rPr>
                                <w:bCs/>
                                <w:color w:val="000000"/>
                                <w:sz w:val="20"/>
                              </w:rPr>
                              <w:t>Matmenų matavimo priemonės</w:t>
                            </w:r>
                            <w:r w:rsidR="00453050">
                              <w:rPr>
                                <w:bCs/>
                                <w:color w:val="000000"/>
                                <w:sz w:val="20"/>
                              </w:rPr>
                              <w:t>,</w:t>
                            </w:r>
                            <w:r w:rsidRPr="004B4AEA">
                              <w:rPr>
                                <w:bCs/>
                                <w:color w:val="000000"/>
                                <w:sz w:val="20"/>
                              </w:rPr>
                              <w:t xml:space="preserve"> kabelio ilgio matuokliai</w:t>
                            </w:r>
                            <w:r w:rsidR="00453050">
                              <w:rPr>
                                <w:bCs/>
                                <w:color w:val="000000"/>
                                <w:sz w:val="20"/>
                              </w:rPr>
                              <w:t>, ilgio ir ploto matavimo mašinos ir trijų matmenų matavimo mašinos</w:t>
                            </w:r>
                          </w:p>
                        </w:txbxContent>
                      </v:textbox>
                    </v:rect>
                  </w:pict>
                </mc:Fallback>
              </mc:AlternateContent>
            </w:r>
            <w:r>
              <w:rPr>
                <w:noProof/>
                <w:sz w:val="16"/>
              </w:rPr>
              <mc:AlternateContent>
                <mc:Choice Requires="wps">
                  <w:drawing>
                    <wp:anchor distT="0" distB="0" distL="114300" distR="114300" simplePos="0" relativeHeight="251638272" behindDoc="0" locked="0" layoutInCell="1" allowOverlap="1">
                      <wp:simplePos x="0" y="0"/>
                      <wp:positionH relativeFrom="column">
                        <wp:posOffset>13335</wp:posOffset>
                      </wp:positionH>
                      <wp:positionV relativeFrom="paragraph">
                        <wp:posOffset>104775</wp:posOffset>
                      </wp:positionV>
                      <wp:extent cx="3617595" cy="1021715"/>
                      <wp:effectExtent l="13335" t="9525" r="7620" b="6985"/>
                      <wp:wrapNone/>
                      <wp:docPr id="8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7595" cy="1021715"/>
                              </a:xfrm>
                              <a:prstGeom prst="rect">
                                <a:avLst/>
                              </a:prstGeom>
                              <a:solidFill>
                                <a:srgbClr val="FFFFFF"/>
                              </a:solidFill>
                              <a:ln w="9525">
                                <a:solidFill>
                                  <a:srgbClr val="000000"/>
                                </a:solidFill>
                                <a:miter lim="800000"/>
                                <a:headEnd/>
                                <a:tailEnd/>
                              </a:ln>
                            </wps:spPr>
                            <wps:txbx>
                              <w:txbxContent>
                                <w:p w:rsidR="00062E7B" w:rsidRPr="006F33B8" w:rsidRDefault="00062E7B" w:rsidP="007D746F">
                                  <w:pPr>
                                    <w:rPr>
                                      <w:sz w:val="20"/>
                                      <w:szCs w:val="20"/>
                                    </w:rPr>
                                  </w:pPr>
                                  <w:r w:rsidRPr="006F33B8">
                                    <w:rPr>
                                      <w:bCs/>
                                      <w:iCs/>
                                      <w:sz w:val="20"/>
                                      <w:szCs w:val="20"/>
                                    </w:rPr>
                                    <w:t xml:space="preserve">Brūkšniniai ilgio matai L≤ </w:t>
                                  </w:r>
                                  <w:r>
                                    <w:rPr>
                                      <w:bCs/>
                                      <w:iCs/>
                                      <w:sz w:val="20"/>
                                      <w:szCs w:val="20"/>
                                    </w:rPr>
                                    <w:t>1</w:t>
                                  </w:r>
                                  <w:r w:rsidRPr="006F33B8">
                                    <w:rPr>
                                      <w:bCs/>
                                      <w:iCs/>
                                      <w:sz w:val="20"/>
                                      <w:szCs w:val="20"/>
                                    </w:rPr>
                                    <w:t>m   Q{0,</w:t>
                                  </w:r>
                                  <w:r>
                                    <w:rPr>
                                      <w:bCs/>
                                      <w:iCs/>
                                      <w:sz w:val="20"/>
                                      <w:szCs w:val="20"/>
                                    </w:rPr>
                                    <w:t>5</w:t>
                                  </w:r>
                                  <w:r w:rsidRPr="006F33B8">
                                    <w:rPr>
                                      <w:bCs/>
                                      <w:iCs/>
                                      <w:sz w:val="20"/>
                                      <w:szCs w:val="20"/>
                                    </w:rPr>
                                    <w:t>; 0,</w:t>
                                  </w:r>
                                  <w:r>
                                    <w:rPr>
                                      <w:bCs/>
                                      <w:iCs/>
                                      <w:sz w:val="20"/>
                                      <w:szCs w:val="20"/>
                                    </w:rPr>
                                    <w:t>8</w:t>
                                  </w:r>
                                  <w:r w:rsidRPr="006F33B8">
                                    <w:rPr>
                                      <w:bCs/>
                                      <w:iCs/>
                                      <w:sz w:val="20"/>
                                      <w:szCs w:val="20"/>
                                    </w:rPr>
                                    <w:t xml:space="preserve">L}μm </w:t>
                                  </w:r>
                                  <w:r w:rsidRPr="006F33B8">
                                    <w:rPr>
                                      <w:bCs/>
                                      <w:iCs/>
                                      <w:sz w:val="20"/>
                                      <w:szCs w:val="20"/>
                                      <w:vertAlign w:val="superscript"/>
                                    </w:rPr>
                                    <w:t xml:space="preserve"> </w:t>
                                  </w:r>
                                  <w:r w:rsidRPr="006F33B8">
                                    <w:rPr>
                                      <w:bCs/>
                                      <w:iCs/>
                                      <w:sz w:val="20"/>
                                      <w:szCs w:val="20"/>
                                    </w:rPr>
                                    <w:t>(95%)</w:t>
                                  </w:r>
                                  <w:r w:rsidRPr="006F33B8">
                                    <w:rPr>
                                      <w:sz w:val="20"/>
                                      <w:szCs w:val="20"/>
                                    </w:rPr>
                                    <w:t xml:space="preserve">   </w:t>
                                  </w:r>
                                </w:p>
                                <w:p w:rsidR="00062E7B" w:rsidRDefault="00062E7B" w:rsidP="007D746F">
                                  <w:pPr>
                                    <w:rPr>
                                      <w:sz w:val="20"/>
                                      <w:szCs w:val="20"/>
                                    </w:rPr>
                                  </w:pPr>
                                  <w:r w:rsidRPr="006F33B8">
                                    <w:rPr>
                                      <w:bCs/>
                                      <w:iCs/>
                                      <w:sz w:val="20"/>
                                      <w:szCs w:val="20"/>
                                    </w:rPr>
                                    <w:t xml:space="preserve">Brūkšniniai ilgio matai L≤ </w:t>
                                  </w:r>
                                  <w:r>
                                    <w:rPr>
                                      <w:bCs/>
                                      <w:iCs/>
                                      <w:sz w:val="20"/>
                                      <w:szCs w:val="20"/>
                                    </w:rPr>
                                    <w:t>3,5</w:t>
                                  </w:r>
                                  <w:r w:rsidRPr="006F33B8">
                                    <w:rPr>
                                      <w:bCs/>
                                      <w:iCs/>
                                      <w:sz w:val="20"/>
                                      <w:szCs w:val="20"/>
                                    </w:rPr>
                                    <w:t>m   Q{0,</w:t>
                                  </w:r>
                                  <w:r>
                                    <w:rPr>
                                      <w:bCs/>
                                      <w:iCs/>
                                      <w:sz w:val="20"/>
                                      <w:szCs w:val="20"/>
                                    </w:rPr>
                                    <w:t>2</w:t>
                                  </w:r>
                                  <w:r w:rsidRPr="006F33B8">
                                    <w:rPr>
                                      <w:bCs/>
                                      <w:iCs/>
                                      <w:sz w:val="20"/>
                                      <w:szCs w:val="20"/>
                                    </w:rPr>
                                    <w:t>; 0,</w:t>
                                  </w:r>
                                  <w:r>
                                    <w:rPr>
                                      <w:bCs/>
                                      <w:iCs/>
                                      <w:sz w:val="20"/>
                                      <w:szCs w:val="20"/>
                                    </w:rPr>
                                    <w:t>5</w:t>
                                  </w:r>
                                  <w:r w:rsidRPr="006F33B8">
                                    <w:rPr>
                                      <w:bCs/>
                                      <w:iCs/>
                                      <w:sz w:val="20"/>
                                      <w:szCs w:val="20"/>
                                    </w:rPr>
                                    <w:t xml:space="preserve">L}μm </w:t>
                                  </w:r>
                                  <w:r w:rsidRPr="006F33B8">
                                    <w:rPr>
                                      <w:bCs/>
                                      <w:iCs/>
                                      <w:sz w:val="20"/>
                                      <w:szCs w:val="20"/>
                                      <w:vertAlign w:val="superscript"/>
                                    </w:rPr>
                                    <w:t xml:space="preserve"> </w:t>
                                  </w:r>
                                  <w:r w:rsidRPr="006F33B8">
                                    <w:rPr>
                                      <w:bCs/>
                                      <w:iCs/>
                                      <w:sz w:val="20"/>
                                      <w:szCs w:val="20"/>
                                    </w:rPr>
                                    <w:t>(95%)</w:t>
                                  </w:r>
                                  <w:r w:rsidRPr="006F33B8">
                                    <w:rPr>
                                      <w:sz w:val="20"/>
                                      <w:szCs w:val="20"/>
                                    </w:rPr>
                                    <w:t xml:space="preserve">   </w:t>
                                  </w:r>
                                </w:p>
                                <w:p w:rsidR="00062E7B" w:rsidRDefault="00062E7B" w:rsidP="007D746F">
                                  <w:pPr>
                                    <w:rPr>
                                      <w:sz w:val="20"/>
                                      <w:szCs w:val="20"/>
                                    </w:rPr>
                                  </w:pPr>
                                  <w:r>
                                    <w:rPr>
                                      <w:sz w:val="20"/>
                                      <w:szCs w:val="20"/>
                                    </w:rPr>
                                    <w:t>Metalinės liniuotės</w:t>
                                  </w:r>
                                </w:p>
                                <w:p w:rsidR="00453050" w:rsidRDefault="00453050" w:rsidP="007D746F">
                                  <w:pPr>
                                    <w:rPr>
                                      <w:sz w:val="20"/>
                                      <w:szCs w:val="20"/>
                                    </w:rPr>
                                  </w:pPr>
                                  <w:r>
                                    <w:rPr>
                                      <w:sz w:val="20"/>
                                      <w:szCs w:val="20"/>
                                    </w:rPr>
                                    <w:t>Metrolazdės</w:t>
                                  </w:r>
                                </w:p>
                                <w:p w:rsidR="00453050" w:rsidRDefault="00453050" w:rsidP="007D746F">
                                  <w:pPr>
                                    <w:rPr>
                                      <w:sz w:val="20"/>
                                      <w:szCs w:val="20"/>
                                    </w:rPr>
                                  </w:pPr>
                                  <w:r>
                                    <w:rPr>
                                      <w:sz w:val="20"/>
                                      <w:szCs w:val="20"/>
                                    </w:rPr>
                                    <w:t>Lanksčios ilgio matavimo priemonės (ruletės)</w:t>
                                  </w:r>
                                </w:p>
                                <w:p w:rsidR="00453050" w:rsidRPr="005035C5" w:rsidRDefault="00453050" w:rsidP="007D746F">
                                  <w:pPr>
                                    <w:rPr>
                                      <w:sz w:val="20"/>
                                      <w:szCs w:val="20"/>
                                    </w:rPr>
                                  </w:pPr>
                                  <w:r>
                                    <w:rPr>
                                      <w:sz w:val="20"/>
                                      <w:szCs w:val="20"/>
                                    </w:rPr>
                                    <w:t>Nivelyrai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9" style="position:absolute;left:0;text-align:left;margin-left:1.05pt;margin-top:8.25pt;width:284.85pt;height:80.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">
                      <v:textbox>
                        <w:txbxContent>
                          <w:p w:rsidR="00062E7B" w:rsidRPr="006F33B8" w:rsidRDefault="00062E7B" w:rsidP="007D746F">
                            <w:pPr>
                              <w:rPr>
                                <w:sz w:val="20"/>
                                <w:szCs w:val="20"/>
                              </w:rPr>
                            </w:pPr>
                            <w:r w:rsidRPr="006F33B8">
                              <w:rPr>
                                <w:bCs/>
                                <w:iCs/>
                                <w:sz w:val="20"/>
                                <w:szCs w:val="20"/>
                              </w:rPr>
                              <w:t xml:space="preserve">Brūkšniniai ilgio matai L≤ </w:t>
                            </w:r>
                            <w:r>
                              <w:rPr>
                                <w:bCs/>
                                <w:iCs/>
                                <w:sz w:val="20"/>
                                <w:szCs w:val="20"/>
                              </w:rPr>
                              <w:t>1</w:t>
                            </w:r>
                            <w:r w:rsidRPr="006F33B8">
                              <w:rPr>
                                <w:bCs/>
                                <w:iCs/>
                                <w:sz w:val="20"/>
                                <w:szCs w:val="20"/>
                              </w:rPr>
                              <w:t>m   Q{0,</w:t>
                            </w:r>
                            <w:r>
                              <w:rPr>
                                <w:bCs/>
                                <w:iCs/>
                                <w:sz w:val="20"/>
                                <w:szCs w:val="20"/>
                              </w:rPr>
                              <w:t>5</w:t>
                            </w:r>
                            <w:r w:rsidRPr="006F33B8">
                              <w:rPr>
                                <w:bCs/>
                                <w:iCs/>
                                <w:sz w:val="20"/>
                                <w:szCs w:val="20"/>
                              </w:rPr>
                              <w:t>; 0,</w:t>
                            </w:r>
                            <w:r>
                              <w:rPr>
                                <w:bCs/>
                                <w:iCs/>
                                <w:sz w:val="20"/>
                                <w:szCs w:val="20"/>
                              </w:rPr>
                              <w:t>8</w:t>
                            </w:r>
                            <w:r w:rsidRPr="006F33B8">
                              <w:rPr>
                                <w:bCs/>
                                <w:iCs/>
                                <w:sz w:val="20"/>
                                <w:szCs w:val="20"/>
                              </w:rPr>
                              <w:t xml:space="preserve">L}μm </w:t>
                            </w:r>
                            <w:r w:rsidRPr="006F33B8">
                              <w:rPr>
                                <w:bCs/>
                                <w:iCs/>
                                <w:sz w:val="20"/>
                                <w:szCs w:val="20"/>
                                <w:vertAlign w:val="superscript"/>
                              </w:rPr>
                              <w:t xml:space="preserve"> </w:t>
                            </w:r>
                            <w:r w:rsidRPr="006F33B8">
                              <w:rPr>
                                <w:bCs/>
                                <w:iCs/>
                                <w:sz w:val="20"/>
                                <w:szCs w:val="20"/>
                              </w:rPr>
                              <w:t>(95%)</w:t>
                            </w:r>
                            <w:r w:rsidRPr="006F33B8">
                              <w:rPr>
                                <w:sz w:val="20"/>
                                <w:szCs w:val="20"/>
                              </w:rPr>
                              <w:t xml:space="preserve">   </w:t>
                            </w:r>
                          </w:p>
                          <w:p w:rsidR="00062E7B" w:rsidRDefault="00062E7B" w:rsidP="007D746F">
                            <w:pPr>
                              <w:rPr>
                                <w:sz w:val="20"/>
                                <w:szCs w:val="20"/>
                              </w:rPr>
                            </w:pPr>
                            <w:r w:rsidRPr="006F33B8">
                              <w:rPr>
                                <w:bCs/>
                                <w:iCs/>
                                <w:sz w:val="20"/>
                                <w:szCs w:val="20"/>
                              </w:rPr>
                              <w:t xml:space="preserve">Brūkšniniai ilgio matai L≤ </w:t>
                            </w:r>
                            <w:r>
                              <w:rPr>
                                <w:bCs/>
                                <w:iCs/>
                                <w:sz w:val="20"/>
                                <w:szCs w:val="20"/>
                              </w:rPr>
                              <w:t>3,5</w:t>
                            </w:r>
                            <w:r w:rsidRPr="006F33B8">
                              <w:rPr>
                                <w:bCs/>
                                <w:iCs/>
                                <w:sz w:val="20"/>
                                <w:szCs w:val="20"/>
                              </w:rPr>
                              <w:t>m   Q{0,</w:t>
                            </w:r>
                            <w:r>
                              <w:rPr>
                                <w:bCs/>
                                <w:iCs/>
                                <w:sz w:val="20"/>
                                <w:szCs w:val="20"/>
                              </w:rPr>
                              <w:t>2</w:t>
                            </w:r>
                            <w:r w:rsidRPr="006F33B8">
                              <w:rPr>
                                <w:bCs/>
                                <w:iCs/>
                                <w:sz w:val="20"/>
                                <w:szCs w:val="20"/>
                              </w:rPr>
                              <w:t>; 0,</w:t>
                            </w:r>
                            <w:r>
                              <w:rPr>
                                <w:bCs/>
                                <w:iCs/>
                                <w:sz w:val="20"/>
                                <w:szCs w:val="20"/>
                              </w:rPr>
                              <w:t>5</w:t>
                            </w:r>
                            <w:r w:rsidRPr="006F33B8">
                              <w:rPr>
                                <w:bCs/>
                                <w:iCs/>
                                <w:sz w:val="20"/>
                                <w:szCs w:val="20"/>
                              </w:rPr>
                              <w:t xml:space="preserve">L}μm </w:t>
                            </w:r>
                            <w:r w:rsidRPr="006F33B8">
                              <w:rPr>
                                <w:bCs/>
                                <w:iCs/>
                                <w:sz w:val="20"/>
                                <w:szCs w:val="20"/>
                                <w:vertAlign w:val="superscript"/>
                              </w:rPr>
                              <w:t xml:space="preserve"> </w:t>
                            </w:r>
                            <w:r w:rsidRPr="006F33B8">
                              <w:rPr>
                                <w:bCs/>
                                <w:iCs/>
                                <w:sz w:val="20"/>
                                <w:szCs w:val="20"/>
                              </w:rPr>
                              <w:t>(95%)</w:t>
                            </w:r>
                            <w:r w:rsidRPr="006F33B8">
                              <w:rPr>
                                <w:sz w:val="20"/>
                                <w:szCs w:val="20"/>
                              </w:rPr>
                              <w:t xml:space="preserve">   </w:t>
                            </w:r>
                          </w:p>
                          <w:p w:rsidR="00062E7B" w:rsidRDefault="00062E7B" w:rsidP="007D746F">
                            <w:pPr>
                              <w:rPr>
                                <w:sz w:val="20"/>
                                <w:szCs w:val="20"/>
                              </w:rPr>
                            </w:pPr>
                            <w:r>
                              <w:rPr>
                                <w:sz w:val="20"/>
                                <w:szCs w:val="20"/>
                              </w:rPr>
                              <w:t>Metalinės liniuotės</w:t>
                            </w:r>
                          </w:p>
                          <w:p w:rsidR="00453050" w:rsidRDefault="00453050" w:rsidP="007D746F">
                            <w:pPr>
                              <w:rPr>
                                <w:sz w:val="20"/>
                                <w:szCs w:val="20"/>
                              </w:rPr>
                            </w:pPr>
                            <w:r>
                              <w:rPr>
                                <w:sz w:val="20"/>
                                <w:szCs w:val="20"/>
                              </w:rPr>
                              <w:t>Metrolazdės</w:t>
                            </w:r>
                          </w:p>
                          <w:p w:rsidR="00453050" w:rsidRDefault="00453050" w:rsidP="007D746F">
                            <w:pPr>
                              <w:rPr>
                                <w:sz w:val="20"/>
                                <w:szCs w:val="20"/>
                              </w:rPr>
                            </w:pPr>
                            <w:r>
                              <w:rPr>
                                <w:sz w:val="20"/>
                                <w:szCs w:val="20"/>
                              </w:rPr>
                              <w:t>Lanksčios ilgio matavimo priemonės (ruletės)</w:t>
                            </w:r>
                          </w:p>
                          <w:p w:rsidR="00453050" w:rsidRPr="005035C5" w:rsidRDefault="00453050" w:rsidP="007D746F">
                            <w:pPr>
                              <w:rPr>
                                <w:sz w:val="20"/>
                                <w:szCs w:val="20"/>
                              </w:rPr>
                            </w:pPr>
                            <w:r>
                              <w:rPr>
                                <w:sz w:val="20"/>
                                <w:szCs w:val="20"/>
                              </w:rPr>
                              <w:t>Nivelyrai</w:t>
                            </w:r>
                          </w:p>
                        </w:txbxContent>
                      </v:textbox>
                    </v:rect>
                  </w:pict>
                </mc:Fallback>
              </mc:AlternateContent>
            </w:r>
          </w:p>
        </w:tc>
      </w:tr>
    </w:tbl>
    <w:p w:rsidR="007D746F" w:rsidRPr="00E27F1B" w:rsidRDefault="00613EDD" w:rsidP="008A7379">
      <w:pPr>
        <w:keepNext/>
        <w:widowControl w:val="0"/>
        <w:spacing w:line="360" w:lineRule="auto"/>
        <w:ind w:firstLine="709"/>
        <w:jc w:val="center"/>
        <w:rPr>
          <w:bCs/>
        </w:rPr>
      </w:pPr>
      <w:r w:rsidRPr="00613EDD">
        <w:t>2</w:t>
      </w:r>
      <w:r w:rsidR="00CE3680">
        <w:t>1</w:t>
      </w:r>
      <w:r w:rsidR="007D746F" w:rsidRPr="00613EDD">
        <w:t xml:space="preserve"> pav. I</w:t>
      </w:r>
      <w:r w:rsidR="007D746F" w:rsidRPr="00613EDD">
        <w:rPr>
          <w:bCs/>
        </w:rPr>
        <w:t>lgio matų etalono sieties su valstybiniu ilgio etalonu hierarchija</w:t>
      </w:r>
    </w:p>
    <w:p w:rsidR="00EF51CD" w:rsidRPr="00613EDD" w:rsidRDefault="00EF51CD" w:rsidP="00613EDD">
      <w:pPr>
        <w:spacing w:before="240" w:line="360" w:lineRule="auto"/>
        <w:ind w:firstLine="567"/>
        <w:jc w:val="both"/>
      </w:pPr>
      <w:r>
        <w:t xml:space="preserve">Valstybinis </w:t>
      </w:r>
      <w:r w:rsidRPr="008358C2">
        <w:rPr>
          <w:color w:val="000000"/>
        </w:rPr>
        <w:t xml:space="preserve">galinio ilgio mato </w:t>
      </w:r>
      <w:r w:rsidRPr="008358C2">
        <w:t>etalonas</w:t>
      </w:r>
      <w:r w:rsidRPr="008358C2">
        <w:rPr>
          <w:color w:val="000000"/>
        </w:rPr>
        <w:t xml:space="preserve"> </w:t>
      </w:r>
      <w:r>
        <w:rPr>
          <w:color w:val="000000"/>
        </w:rPr>
        <w:t>pradėtas kurti pagal</w:t>
      </w:r>
      <w:r w:rsidR="001C44C1" w:rsidRPr="008358C2">
        <w:rPr>
          <w:color w:val="000000"/>
        </w:rPr>
        <w:t xml:space="preserve"> techninę užduotį, patvirtintą</w:t>
      </w:r>
      <w:r w:rsidR="00613EDD">
        <w:rPr>
          <w:color w:val="000000"/>
        </w:rPr>
        <w:t xml:space="preserve"> </w:t>
      </w:r>
      <w:r w:rsidR="001C44C1" w:rsidRPr="008358C2">
        <w:rPr>
          <w:color w:val="000000"/>
        </w:rPr>
        <w:t>1997</w:t>
      </w:r>
      <w:r w:rsidR="00613EDD">
        <w:rPr>
          <w:color w:val="000000"/>
        </w:rPr>
        <w:t xml:space="preserve"> m. birželio </w:t>
      </w:r>
      <w:r w:rsidR="001C44C1" w:rsidRPr="008358C2">
        <w:rPr>
          <w:color w:val="000000"/>
        </w:rPr>
        <w:t>24</w:t>
      </w:r>
      <w:r w:rsidR="00613EDD">
        <w:rPr>
          <w:color w:val="000000"/>
        </w:rPr>
        <w:t xml:space="preserve"> d.</w:t>
      </w:r>
      <w:r w:rsidR="001C44C1" w:rsidRPr="008358C2">
        <w:rPr>
          <w:color w:val="000000"/>
        </w:rPr>
        <w:t xml:space="preserve">, ir </w:t>
      </w:r>
      <w:r>
        <w:rPr>
          <w:color w:val="000000"/>
        </w:rPr>
        <w:t xml:space="preserve">patvirtintas </w:t>
      </w:r>
      <w:r w:rsidR="001C44C1" w:rsidRPr="008358C2">
        <w:rPr>
          <w:color w:val="000000"/>
        </w:rPr>
        <w:t xml:space="preserve">Lietuvos Respublikos Vyriausybės nutarimu “Dėl matavimo vienetų valstybinių etalonų patvirtinimo“ </w:t>
      </w:r>
      <w:r w:rsidR="001C44C1" w:rsidRPr="008358C2">
        <w:t>2002</w:t>
      </w:r>
      <w:r w:rsidR="00613EDD">
        <w:t xml:space="preserve"> </w:t>
      </w:r>
      <w:r w:rsidR="001C44C1" w:rsidRPr="008358C2">
        <w:t>m. balandžio 5 d. Nr. 466</w:t>
      </w:r>
      <w:r>
        <w:t>. Tai buvo pamatinio lygmens etalonas, kurio matavimo ribos</w:t>
      </w:r>
      <w:r w:rsidR="001C44C1" w:rsidRPr="008358C2">
        <w:rPr>
          <w:color w:val="000000"/>
        </w:rPr>
        <w:t xml:space="preserve"> nuo 0,5 mm iki 100 mm, neapibrėžtis mažesnė kaip (0,</w:t>
      </w:r>
      <w:r w:rsidR="008358C2" w:rsidRPr="008358C2">
        <w:rPr>
          <w:color w:val="000000"/>
        </w:rPr>
        <w:t>0</w:t>
      </w:r>
      <w:r w:rsidR="001C44C1" w:rsidRPr="008358C2">
        <w:rPr>
          <w:color w:val="000000"/>
        </w:rPr>
        <w:t xml:space="preserve">5+0,5 L) m, </w:t>
      </w:r>
      <w:r>
        <w:rPr>
          <w:color w:val="000000"/>
        </w:rPr>
        <w:t xml:space="preserve">čia </w:t>
      </w:r>
      <w:r w:rsidR="001C44C1" w:rsidRPr="008358C2">
        <w:rPr>
          <w:color w:val="000000"/>
        </w:rPr>
        <w:t>L – m</w:t>
      </w:r>
      <w:r w:rsidR="008358C2" w:rsidRPr="008358C2">
        <w:rPr>
          <w:color w:val="000000"/>
        </w:rPr>
        <w:t xml:space="preserve">. </w:t>
      </w:r>
      <w:r>
        <w:t>2005 m. buvo paruoštas techninės užduoties projektas ir pagrindimas etalono tobulinimui bei matavimo ribų praplėtimui iki 1000</w:t>
      </w:r>
      <w:r w:rsidR="00613EDD">
        <w:t xml:space="preserve"> </w:t>
      </w:r>
      <w:r>
        <w:t xml:space="preserve">mm. Tačiau neskyrus finansavimo, etalono plėtra buvo sustabdyta. </w:t>
      </w:r>
      <w:r w:rsidRPr="00B234AF">
        <w:rPr>
          <w:color w:val="000000"/>
        </w:rPr>
        <w:t xml:space="preserve">Vykdant </w:t>
      </w:r>
      <w:r w:rsidRPr="00B234AF">
        <w:rPr>
          <w:color w:val="000000"/>
        </w:rPr>
        <w:lastRenderedPageBreak/>
        <w:t>tiriamuosius darbus</w:t>
      </w:r>
      <w:r w:rsidR="00144349" w:rsidRPr="00B234AF">
        <w:rPr>
          <w:color w:val="000000"/>
        </w:rPr>
        <w:t xml:space="preserve">, </w:t>
      </w:r>
      <w:r w:rsidR="00902EF6" w:rsidRPr="00B234AF">
        <w:rPr>
          <w:color w:val="000000"/>
        </w:rPr>
        <w:t>pasinaudojus</w:t>
      </w:r>
      <w:r w:rsidR="00902EF6" w:rsidRPr="00902EF6">
        <w:t xml:space="preserve"> įgyta patirtimi, dalyvauta PHARE programos projekt</w:t>
      </w:r>
      <w:r w:rsidR="00902EF6">
        <w:t>e</w:t>
      </w:r>
      <w:r w:rsidR="00902EF6" w:rsidRPr="00902EF6">
        <w:t xml:space="preserve"> Nr.</w:t>
      </w:r>
      <w:r w:rsidR="00613EDD">
        <w:t xml:space="preserve"> </w:t>
      </w:r>
      <w:r w:rsidR="00902EF6" w:rsidRPr="00902EF6">
        <w:t>2003.004-341.03.03 “Masės, ilgio ir temperatūros matavimų infrastruktūros tobulinimas pagal ES reikalavimus bei pasirengimas sklandžiam metrologijos teisės aktų perkėlimui”.</w:t>
      </w:r>
      <w:r w:rsidR="00902EF6">
        <w:t xml:space="preserve"> </w:t>
      </w:r>
      <w:r w:rsidR="00902EF6" w:rsidRPr="00902EF6">
        <w:t>2006 m</w:t>
      </w:r>
      <w:r w:rsidR="00613EDD">
        <w:t>.</w:t>
      </w:r>
      <w:r w:rsidR="00902EF6" w:rsidRPr="00902EF6">
        <w:t xml:space="preserve"> suorganizuoti kvalifikacijos kėlimo mokymai apie didžiausio tikslumo etaloninių galinių ilgio matų kalibravimą Kauno MC, Panevėžio MC, Šiaulių MC ir Klaipėdos MC metrologams</w:t>
      </w:r>
      <w:r w:rsidR="00902EF6">
        <w:t>.</w:t>
      </w:r>
    </w:p>
    <w:p w:rsidR="001C44C1" w:rsidRDefault="001C44C1" w:rsidP="00E27F1B">
      <w:pPr>
        <w:pStyle w:val="MediumList2-Accent4"/>
        <w:spacing w:after="0" w:line="360" w:lineRule="auto"/>
        <w:ind w:left="0" w:firstLine="567"/>
        <w:jc w:val="both"/>
        <w:rPr>
          <w:rFonts w:ascii="Times New Roman" w:hAnsi="Times New Roman"/>
          <w:sz w:val="24"/>
          <w:szCs w:val="24"/>
        </w:rPr>
      </w:pPr>
      <w:r w:rsidRPr="00EF51CD">
        <w:rPr>
          <w:rFonts w:ascii="Times New Roman" w:hAnsi="Times New Roman"/>
          <w:color w:val="000000"/>
          <w:sz w:val="24"/>
          <w:szCs w:val="24"/>
          <w:lang w:val="lt-LT"/>
        </w:rPr>
        <w:t>Lietuvos Respublikos Vyriausybės 2014 m. gruodžio 10 d.</w:t>
      </w:r>
      <w:r w:rsidRPr="00EF51CD">
        <w:rPr>
          <w:rFonts w:ascii="Times New Roman" w:hAnsi="Times New Roman"/>
          <w:color w:val="000000"/>
          <w:sz w:val="24"/>
          <w:szCs w:val="24"/>
          <w:lang w:val="lt-LT" w:eastAsia="ar-SA"/>
        </w:rPr>
        <w:t xml:space="preserve"> </w:t>
      </w:r>
      <w:r w:rsidRPr="00EF51CD">
        <w:rPr>
          <w:rFonts w:ascii="Times New Roman" w:hAnsi="Times New Roman"/>
          <w:color w:val="000000"/>
          <w:sz w:val="24"/>
          <w:szCs w:val="24"/>
          <w:lang w:val="lt-LT"/>
        </w:rPr>
        <w:t xml:space="preserve">nutarimu </w:t>
      </w:r>
      <w:r w:rsidRPr="00EF51CD">
        <w:rPr>
          <w:rFonts w:ascii="Times New Roman" w:hAnsi="Times New Roman"/>
          <w:color w:val="000000"/>
          <w:sz w:val="24"/>
          <w:szCs w:val="24"/>
          <w:lang w:val="lt-LT" w:eastAsia="ar-SA"/>
        </w:rPr>
        <w:t xml:space="preserve">Nr. </w:t>
      </w:r>
      <w:r w:rsidRPr="00EF51CD">
        <w:rPr>
          <w:rFonts w:ascii="Times New Roman" w:hAnsi="Times New Roman"/>
          <w:color w:val="000000"/>
          <w:sz w:val="24"/>
          <w:szCs w:val="24"/>
          <w:lang w:val="lt-LT"/>
        </w:rPr>
        <w:t xml:space="preserve">1400 “Dėl matavimo vienetų valstybinių etalonų patvirtinimo“ patvirtintas </w:t>
      </w:r>
      <w:r w:rsidR="00EF51CD">
        <w:rPr>
          <w:rFonts w:ascii="Times New Roman" w:hAnsi="Times New Roman"/>
          <w:color w:val="000000"/>
          <w:sz w:val="24"/>
          <w:szCs w:val="24"/>
          <w:lang w:val="lt-LT"/>
        </w:rPr>
        <w:t>naujas</w:t>
      </w:r>
      <w:r w:rsidRPr="00EF51CD">
        <w:rPr>
          <w:rFonts w:ascii="Times New Roman" w:hAnsi="Times New Roman"/>
          <w:color w:val="000000"/>
          <w:sz w:val="24"/>
          <w:szCs w:val="24"/>
          <w:lang w:val="lt-LT"/>
        </w:rPr>
        <w:t xml:space="preserve"> galinio ilgio mato valstybinis etalonas:</w:t>
      </w:r>
      <w:r w:rsidR="008358C2" w:rsidRPr="00EF51CD">
        <w:rPr>
          <w:rFonts w:ascii="Times New Roman" w:hAnsi="Times New Roman"/>
          <w:color w:val="000000"/>
          <w:sz w:val="24"/>
          <w:szCs w:val="24"/>
          <w:lang w:val="lt-LT"/>
        </w:rPr>
        <w:t xml:space="preserve"> </w:t>
      </w:r>
      <w:r w:rsidRPr="00EF51CD">
        <w:rPr>
          <w:rFonts w:ascii="Times New Roman" w:hAnsi="Times New Roman"/>
          <w:sz w:val="24"/>
          <w:szCs w:val="24"/>
          <w:lang w:val="lt-LT"/>
        </w:rPr>
        <w:t>„Atkuriamo galinio ilgio mato ribos nuo 0,5</w:t>
      </w:r>
      <w:r w:rsidR="00613EDD">
        <w:rPr>
          <w:rFonts w:ascii="Times New Roman" w:hAnsi="Times New Roman"/>
          <w:sz w:val="24"/>
          <w:szCs w:val="24"/>
          <w:lang w:val="lt-LT"/>
        </w:rPr>
        <w:t xml:space="preserve"> </w:t>
      </w:r>
      <w:r w:rsidRPr="00EF51CD">
        <w:rPr>
          <w:rFonts w:ascii="Times New Roman" w:hAnsi="Times New Roman"/>
          <w:sz w:val="24"/>
          <w:szCs w:val="24"/>
          <w:lang w:val="lt-LT"/>
        </w:rPr>
        <w:t>mm iki 100 mm, neapibrėžtis nuo 50 nm iki 100</w:t>
      </w:r>
      <w:r w:rsidR="00613EDD">
        <w:rPr>
          <w:rFonts w:ascii="Times New Roman" w:hAnsi="Times New Roman"/>
          <w:sz w:val="24"/>
          <w:szCs w:val="24"/>
          <w:lang w:val="lt-LT"/>
        </w:rPr>
        <w:t xml:space="preserve"> </w:t>
      </w:r>
      <w:r w:rsidRPr="00EF51CD">
        <w:rPr>
          <w:rFonts w:ascii="Times New Roman" w:hAnsi="Times New Roman"/>
          <w:sz w:val="24"/>
          <w:szCs w:val="24"/>
          <w:lang w:val="lt-LT"/>
        </w:rPr>
        <w:t>nm“.</w:t>
      </w:r>
      <w:r w:rsidR="00EF51CD" w:rsidRPr="00EF51CD">
        <w:rPr>
          <w:rFonts w:ascii="Times New Roman" w:hAnsi="Times New Roman"/>
          <w:sz w:val="24"/>
          <w:szCs w:val="24"/>
          <w:lang w:val="lt-LT"/>
        </w:rPr>
        <w:t xml:space="preserve"> </w:t>
      </w:r>
      <w:r w:rsidR="00EF51CD" w:rsidRPr="00EF51CD">
        <w:rPr>
          <w:rFonts w:ascii="Times New Roman" w:hAnsi="Times New Roman"/>
          <w:sz w:val="24"/>
          <w:szCs w:val="24"/>
        </w:rPr>
        <w:t>Šis etalonas</w:t>
      </w:r>
      <w:r w:rsidRPr="00EF51CD">
        <w:rPr>
          <w:rFonts w:ascii="Times New Roman" w:hAnsi="Times New Roman"/>
          <w:sz w:val="24"/>
          <w:szCs w:val="24"/>
        </w:rPr>
        <w:t xml:space="preserve"> įgalina ilgio vieneto vertės saugojimą ir perdavimą ribose nuo 0,5 iki 100</w:t>
      </w:r>
      <w:r w:rsidR="00613EDD">
        <w:rPr>
          <w:rFonts w:ascii="Times New Roman" w:hAnsi="Times New Roman"/>
          <w:sz w:val="24"/>
          <w:szCs w:val="24"/>
        </w:rPr>
        <w:t xml:space="preserve"> </w:t>
      </w:r>
      <w:r w:rsidRPr="00EF51CD">
        <w:rPr>
          <w:rFonts w:ascii="Times New Roman" w:hAnsi="Times New Roman"/>
          <w:sz w:val="24"/>
          <w:szCs w:val="24"/>
        </w:rPr>
        <w:t>mm. Sudarant blokus iš etaloninių galinių ilgio matų, ilgio vieneto vertės perdavimo ribos gali būti praplėstos iki 175</w:t>
      </w:r>
      <w:r w:rsidR="00613EDD">
        <w:rPr>
          <w:rFonts w:ascii="Times New Roman" w:hAnsi="Times New Roman"/>
          <w:sz w:val="24"/>
          <w:szCs w:val="24"/>
        </w:rPr>
        <w:t xml:space="preserve"> </w:t>
      </w:r>
      <w:r w:rsidRPr="00EF51CD">
        <w:rPr>
          <w:rFonts w:ascii="Times New Roman" w:hAnsi="Times New Roman"/>
          <w:sz w:val="24"/>
          <w:szCs w:val="24"/>
        </w:rPr>
        <w:t xml:space="preserve">mm. </w:t>
      </w:r>
    </w:p>
    <w:p w:rsidR="00144349" w:rsidRPr="00BD27ED" w:rsidRDefault="00144349" w:rsidP="00613EDD">
      <w:pPr>
        <w:spacing w:after="240" w:line="360" w:lineRule="auto"/>
        <w:ind w:firstLine="567"/>
        <w:jc w:val="both"/>
      </w:pPr>
      <w:r w:rsidRPr="00BD27ED">
        <w:t>Valstybinį galinių ilgio matų etaloną sudaro 3 etaloninę ilgio vieneto vertę saugantys galinių ilgio matų rinkiniai, komparatorius ir 2 specialių ilgių galinių ilgio matų rinkiniai, skirti komparatoriaus kalibravimui</w:t>
      </w:r>
      <w:r w:rsidR="00E27F1B">
        <w:t xml:space="preserve"> </w:t>
      </w:r>
      <w:r w:rsidR="00E27F1B" w:rsidRPr="00613EDD">
        <w:t>(</w:t>
      </w:r>
      <w:r w:rsidR="008A7379">
        <w:t>9</w:t>
      </w:r>
      <w:r w:rsidR="00613EDD">
        <w:t xml:space="preserve"> lentelė</w:t>
      </w:r>
      <w:r w:rsidR="00E27F1B" w:rsidRPr="00613EDD">
        <w:t>)</w:t>
      </w:r>
      <w:r w:rsidRPr="00613EDD">
        <w:t>.</w:t>
      </w:r>
    </w:p>
    <w:p w:rsidR="00144349" w:rsidRPr="00593528" w:rsidRDefault="008A7379" w:rsidP="00613EDD">
      <w:pPr>
        <w:pStyle w:val="MediumList2-Accent4"/>
        <w:spacing w:after="0" w:line="240" w:lineRule="auto"/>
        <w:ind w:hanging="720"/>
        <w:jc w:val="right"/>
        <w:rPr>
          <w:rFonts w:ascii="Times New Roman" w:hAnsi="Times New Roman"/>
          <w:sz w:val="24"/>
          <w:szCs w:val="24"/>
          <w:lang w:val="lt-LT"/>
        </w:rPr>
      </w:pPr>
      <w:r>
        <w:rPr>
          <w:rFonts w:ascii="Times New Roman" w:hAnsi="Times New Roman"/>
          <w:sz w:val="24"/>
          <w:szCs w:val="24"/>
          <w:lang w:val="lt-LT"/>
        </w:rPr>
        <w:t>9</w:t>
      </w:r>
      <w:r w:rsidR="00613EDD">
        <w:rPr>
          <w:rFonts w:ascii="Times New Roman" w:hAnsi="Times New Roman"/>
          <w:sz w:val="24"/>
          <w:szCs w:val="24"/>
          <w:lang w:val="lt-LT"/>
        </w:rPr>
        <w:t xml:space="preserve"> lentelė.</w:t>
      </w:r>
      <w:r w:rsidR="00593528">
        <w:rPr>
          <w:rFonts w:ascii="Times New Roman" w:hAnsi="Times New Roman"/>
          <w:sz w:val="24"/>
          <w:szCs w:val="24"/>
          <w:lang w:val="lt-LT"/>
        </w:rPr>
        <w:t xml:space="preserve"> </w:t>
      </w:r>
      <w:r w:rsidR="00593528" w:rsidRPr="00593528">
        <w:rPr>
          <w:rFonts w:ascii="Times New Roman" w:hAnsi="Times New Roman"/>
          <w:sz w:val="24"/>
          <w:szCs w:val="24"/>
          <w:lang w:val="lt-LT"/>
        </w:rPr>
        <w:t>Galinių ilgio matų etalono kompleksas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119"/>
        <w:gridCol w:w="1843"/>
        <w:gridCol w:w="2268"/>
      </w:tblGrid>
      <w:tr w:rsidR="00144349" w:rsidRPr="00920881" w:rsidTr="00613EDD">
        <w:trPr>
          <w:trHeight w:val="750"/>
        </w:trPr>
        <w:tc>
          <w:tcPr>
            <w:tcW w:w="2835" w:type="dxa"/>
            <w:shd w:val="clear" w:color="auto" w:fill="auto"/>
            <w:vAlign w:val="center"/>
          </w:tcPr>
          <w:p w:rsidR="00144349" w:rsidRPr="00613EDD" w:rsidRDefault="00144349" w:rsidP="00613EDD">
            <w:pPr>
              <w:spacing w:line="276" w:lineRule="auto"/>
              <w:ind w:left="34"/>
              <w:jc w:val="center"/>
              <w:rPr>
                <w:b/>
              </w:rPr>
            </w:pPr>
            <w:r w:rsidRPr="00613EDD">
              <w:rPr>
                <w:b/>
              </w:rPr>
              <w:t>Galinių ilgio matų etalono komplekso dalys</w:t>
            </w:r>
          </w:p>
        </w:tc>
        <w:tc>
          <w:tcPr>
            <w:tcW w:w="3119" w:type="dxa"/>
            <w:shd w:val="clear" w:color="auto" w:fill="auto"/>
            <w:vAlign w:val="center"/>
          </w:tcPr>
          <w:p w:rsidR="00144349" w:rsidRPr="00613EDD" w:rsidRDefault="00144349" w:rsidP="00613EDD">
            <w:pPr>
              <w:spacing w:line="276" w:lineRule="auto"/>
              <w:jc w:val="center"/>
              <w:rPr>
                <w:b/>
              </w:rPr>
            </w:pPr>
            <w:r w:rsidRPr="00613EDD">
              <w:rPr>
                <w:b/>
              </w:rPr>
              <w:t>Periodiškumas, metais</w:t>
            </w:r>
          </w:p>
        </w:tc>
        <w:tc>
          <w:tcPr>
            <w:tcW w:w="1843" w:type="dxa"/>
            <w:shd w:val="clear" w:color="auto" w:fill="auto"/>
            <w:vAlign w:val="center"/>
          </w:tcPr>
          <w:p w:rsidR="00144349" w:rsidRPr="00613EDD" w:rsidRDefault="00144349" w:rsidP="00613EDD">
            <w:pPr>
              <w:spacing w:line="276" w:lineRule="auto"/>
              <w:jc w:val="center"/>
              <w:rPr>
                <w:b/>
              </w:rPr>
            </w:pPr>
            <w:r w:rsidRPr="00613EDD">
              <w:rPr>
                <w:b/>
              </w:rPr>
              <w:t>Sietis</w:t>
            </w:r>
          </w:p>
        </w:tc>
        <w:tc>
          <w:tcPr>
            <w:tcW w:w="2268" w:type="dxa"/>
            <w:vAlign w:val="center"/>
          </w:tcPr>
          <w:p w:rsidR="00144349" w:rsidRPr="00613EDD" w:rsidRDefault="00144349" w:rsidP="00613EDD">
            <w:pPr>
              <w:spacing w:line="276" w:lineRule="auto"/>
              <w:jc w:val="center"/>
              <w:rPr>
                <w:b/>
              </w:rPr>
            </w:pPr>
            <w:r w:rsidRPr="00613EDD">
              <w:rPr>
                <w:b/>
              </w:rPr>
              <w:t>Kalibravimo kaina užsienyje, EUR</w:t>
            </w:r>
          </w:p>
        </w:tc>
      </w:tr>
      <w:tr w:rsidR="00144349" w:rsidRPr="00920881" w:rsidTr="00613EDD">
        <w:trPr>
          <w:trHeight w:val="621"/>
        </w:trPr>
        <w:tc>
          <w:tcPr>
            <w:tcW w:w="2835" w:type="dxa"/>
            <w:shd w:val="clear" w:color="auto" w:fill="auto"/>
            <w:vAlign w:val="center"/>
          </w:tcPr>
          <w:p w:rsidR="00144349" w:rsidRPr="00920881" w:rsidRDefault="00144349" w:rsidP="00B234AF">
            <w:pPr>
              <w:spacing w:line="276" w:lineRule="auto"/>
              <w:ind w:left="34"/>
              <w:rPr>
                <w:sz w:val="20"/>
              </w:rPr>
            </w:pPr>
            <w:r>
              <w:rPr>
                <w:sz w:val="20"/>
              </w:rPr>
              <w:t>Ilgio vieneto vertę saugantys etaloniniai galiniai ilgio matai</w:t>
            </w:r>
          </w:p>
        </w:tc>
        <w:tc>
          <w:tcPr>
            <w:tcW w:w="3119" w:type="dxa"/>
            <w:shd w:val="clear" w:color="auto" w:fill="auto"/>
            <w:vAlign w:val="center"/>
          </w:tcPr>
          <w:p w:rsidR="00144349" w:rsidRPr="000534A8" w:rsidRDefault="00144349" w:rsidP="00B234AF">
            <w:pPr>
              <w:spacing w:line="276" w:lineRule="auto"/>
              <w:jc w:val="center"/>
              <w:rPr>
                <w:sz w:val="20"/>
              </w:rPr>
            </w:pPr>
            <w:r w:rsidRPr="000534A8">
              <w:rPr>
                <w:sz w:val="20"/>
              </w:rPr>
              <w:t>1 (naujai pagamintiems)</w:t>
            </w:r>
          </w:p>
          <w:p w:rsidR="00144349" w:rsidRPr="000534A8" w:rsidRDefault="00144349" w:rsidP="00613EDD">
            <w:pPr>
              <w:spacing w:line="276" w:lineRule="auto"/>
              <w:jc w:val="center"/>
              <w:rPr>
                <w:sz w:val="20"/>
              </w:rPr>
            </w:pPr>
            <w:r w:rsidRPr="000534A8">
              <w:rPr>
                <w:sz w:val="20"/>
              </w:rPr>
              <w:t>4-5 (po pagaminimo praėjus 5-6 m</w:t>
            </w:r>
            <w:r w:rsidR="00613EDD">
              <w:rPr>
                <w:sz w:val="20"/>
              </w:rPr>
              <w:t>.</w:t>
            </w:r>
            <w:r w:rsidRPr="000534A8">
              <w:rPr>
                <w:sz w:val="20"/>
              </w:rPr>
              <w:t>)</w:t>
            </w:r>
          </w:p>
        </w:tc>
        <w:tc>
          <w:tcPr>
            <w:tcW w:w="1843" w:type="dxa"/>
            <w:vMerge w:val="restart"/>
            <w:shd w:val="clear" w:color="auto" w:fill="auto"/>
            <w:vAlign w:val="center"/>
          </w:tcPr>
          <w:p w:rsidR="00144349" w:rsidRPr="00920881" w:rsidRDefault="00144349" w:rsidP="00B234AF">
            <w:pPr>
              <w:spacing w:line="276" w:lineRule="auto"/>
              <w:rPr>
                <w:sz w:val="20"/>
              </w:rPr>
            </w:pPr>
            <w:r>
              <w:rPr>
                <w:sz w:val="20"/>
              </w:rPr>
              <w:t>Europos šalių NMI ilgio vieneto laboratorijos</w:t>
            </w:r>
          </w:p>
        </w:tc>
        <w:tc>
          <w:tcPr>
            <w:tcW w:w="2268" w:type="dxa"/>
            <w:vAlign w:val="center"/>
          </w:tcPr>
          <w:p w:rsidR="00144349" w:rsidRDefault="00144349" w:rsidP="00B234AF">
            <w:pPr>
              <w:spacing w:line="276" w:lineRule="auto"/>
              <w:jc w:val="center"/>
              <w:rPr>
                <w:sz w:val="20"/>
              </w:rPr>
            </w:pPr>
            <w:r>
              <w:rPr>
                <w:sz w:val="20"/>
              </w:rPr>
              <w:t>3500</w:t>
            </w:r>
          </w:p>
        </w:tc>
      </w:tr>
      <w:tr w:rsidR="00144349" w:rsidRPr="00920881" w:rsidTr="00613EDD">
        <w:trPr>
          <w:trHeight w:val="559"/>
        </w:trPr>
        <w:tc>
          <w:tcPr>
            <w:tcW w:w="2835" w:type="dxa"/>
            <w:shd w:val="clear" w:color="auto" w:fill="auto"/>
            <w:vAlign w:val="center"/>
          </w:tcPr>
          <w:p w:rsidR="00144349" w:rsidRPr="00920881" w:rsidRDefault="00144349" w:rsidP="00B234AF">
            <w:pPr>
              <w:spacing w:line="276" w:lineRule="auto"/>
              <w:ind w:left="34"/>
              <w:rPr>
                <w:sz w:val="20"/>
              </w:rPr>
            </w:pPr>
            <w:r>
              <w:rPr>
                <w:sz w:val="20"/>
              </w:rPr>
              <w:t>Spec.</w:t>
            </w:r>
            <w:r w:rsidR="00613EDD">
              <w:rPr>
                <w:sz w:val="20"/>
              </w:rPr>
              <w:t xml:space="preserve"> </w:t>
            </w:r>
            <w:r>
              <w:rPr>
                <w:sz w:val="20"/>
              </w:rPr>
              <w:t>galiniai ilgio matai</w:t>
            </w:r>
          </w:p>
        </w:tc>
        <w:tc>
          <w:tcPr>
            <w:tcW w:w="3119" w:type="dxa"/>
            <w:shd w:val="clear" w:color="auto" w:fill="auto"/>
            <w:vAlign w:val="center"/>
          </w:tcPr>
          <w:p w:rsidR="00144349" w:rsidRPr="000534A8" w:rsidRDefault="00144349" w:rsidP="00B234AF">
            <w:pPr>
              <w:spacing w:line="276" w:lineRule="auto"/>
              <w:jc w:val="center"/>
              <w:rPr>
                <w:sz w:val="20"/>
              </w:rPr>
            </w:pPr>
            <w:r w:rsidRPr="000534A8">
              <w:rPr>
                <w:sz w:val="20"/>
              </w:rPr>
              <w:t>2 (naujai pagamintiems)</w:t>
            </w:r>
          </w:p>
          <w:p w:rsidR="00144349" w:rsidRPr="000534A8" w:rsidRDefault="00144349" w:rsidP="00613EDD">
            <w:pPr>
              <w:spacing w:line="276" w:lineRule="auto"/>
              <w:jc w:val="center"/>
              <w:rPr>
                <w:sz w:val="20"/>
              </w:rPr>
            </w:pPr>
            <w:r w:rsidRPr="000534A8">
              <w:rPr>
                <w:sz w:val="20"/>
              </w:rPr>
              <w:t>4-5 (po pagaminimo praėjus 5-6 m</w:t>
            </w:r>
            <w:r w:rsidR="00613EDD">
              <w:rPr>
                <w:sz w:val="20"/>
              </w:rPr>
              <w:t>.</w:t>
            </w:r>
            <w:r w:rsidRPr="000534A8">
              <w:rPr>
                <w:sz w:val="20"/>
              </w:rPr>
              <w:t>)</w:t>
            </w:r>
          </w:p>
        </w:tc>
        <w:tc>
          <w:tcPr>
            <w:tcW w:w="1843" w:type="dxa"/>
            <w:vMerge/>
            <w:shd w:val="clear" w:color="auto" w:fill="auto"/>
            <w:vAlign w:val="center"/>
          </w:tcPr>
          <w:p w:rsidR="00144349" w:rsidRPr="00920881" w:rsidRDefault="00144349" w:rsidP="00B234AF">
            <w:pPr>
              <w:spacing w:line="276" w:lineRule="auto"/>
              <w:rPr>
                <w:sz w:val="20"/>
              </w:rPr>
            </w:pPr>
          </w:p>
        </w:tc>
        <w:tc>
          <w:tcPr>
            <w:tcW w:w="2268" w:type="dxa"/>
            <w:vAlign w:val="center"/>
          </w:tcPr>
          <w:p w:rsidR="00144349" w:rsidRPr="00920881" w:rsidRDefault="00144349" w:rsidP="00B234AF">
            <w:pPr>
              <w:spacing w:line="276" w:lineRule="auto"/>
              <w:jc w:val="center"/>
              <w:rPr>
                <w:sz w:val="20"/>
              </w:rPr>
            </w:pPr>
            <w:r>
              <w:rPr>
                <w:sz w:val="20"/>
              </w:rPr>
              <w:t>280</w:t>
            </w:r>
          </w:p>
        </w:tc>
      </w:tr>
      <w:tr w:rsidR="00144349" w:rsidRPr="00920881" w:rsidTr="00613EDD">
        <w:trPr>
          <w:trHeight w:val="597"/>
        </w:trPr>
        <w:tc>
          <w:tcPr>
            <w:tcW w:w="2835" w:type="dxa"/>
            <w:shd w:val="clear" w:color="auto" w:fill="auto"/>
            <w:vAlign w:val="center"/>
          </w:tcPr>
          <w:p w:rsidR="00144349" w:rsidRPr="00920881" w:rsidRDefault="00144349" w:rsidP="00B234AF">
            <w:pPr>
              <w:spacing w:line="276" w:lineRule="auto"/>
              <w:ind w:left="34"/>
              <w:rPr>
                <w:sz w:val="20"/>
              </w:rPr>
            </w:pPr>
            <w:r>
              <w:rPr>
                <w:sz w:val="20"/>
              </w:rPr>
              <w:t>Komparatorius</w:t>
            </w:r>
          </w:p>
        </w:tc>
        <w:tc>
          <w:tcPr>
            <w:tcW w:w="3119" w:type="dxa"/>
            <w:shd w:val="clear" w:color="auto" w:fill="auto"/>
            <w:vAlign w:val="center"/>
          </w:tcPr>
          <w:p w:rsidR="00144349" w:rsidRPr="000534A8" w:rsidRDefault="00144349" w:rsidP="00B234AF">
            <w:pPr>
              <w:spacing w:line="276" w:lineRule="auto"/>
              <w:jc w:val="center"/>
              <w:rPr>
                <w:sz w:val="20"/>
              </w:rPr>
            </w:pPr>
            <w:r w:rsidRPr="000534A8">
              <w:rPr>
                <w:sz w:val="20"/>
              </w:rPr>
              <w:t>1</w:t>
            </w:r>
          </w:p>
        </w:tc>
        <w:tc>
          <w:tcPr>
            <w:tcW w:w="1843" w:type="dxa"/>
            <w:shd w:val="clear" w:color="auto" w:fill="auto"/>
            <w:vAlign w:val="center"/>
          </w:tcPr>
          <w:p w:rsidR="00144349" w:rsidRPr="00920881" w:rsidRDefault="00144349" w:rsidP="00B234AF">
            <w:pPr>
              <w:spacing w:line="276" w:lineRule="auto"/>
              <w:rPr>
                <w:sz w:val="20"/>
              </w:rPr>
            </w:pPr>
            <w:r>
              <w:rPr>
                <w:sz w:val="20"/>
              </w:rPr>
              <w:t>Valstybinio galinių ilgio matų etalono laboratorija</w:t>
            </w:r>
          </w:p>
        </w:tc>
        <w:tc>
          <w:tcPr>
            <w:tcW w:w="2268" w:type="dxa"/>
            <w:vAlign w:val="center"/>
          </w:tcPr>
          <w:p w:rsidR="00144349" w:rsidRDefault="00144349" w:rsidP="00B234AF">
            <w:pPr>
              <w:spacing w:line="276" w:lineRule="auto"/>
              <w:jc w:val="center"/>
              <w:rPr>
                <w:sz w:val="20"/>
              </w:rPr>
            </w:pPr>
            <w:r>
              <w:rPr>
                <w:sz w:val="20"/>
              </w:rPr>
              <w:t>-</w:t>
            </w:r>
          </w:p>
        </w:tc>
      </w:tr>
    </w:tbl>
    <w:p w:rsidR="00902EF6" w:rsidRDefault="00902EF6" w:rsidP="00613EDD">
      <w:pPr>
        <w:spacing w:before="240" w:line="360" w:lineRule="auto"/>
        <w:ind w:firstLine="567"/>
        <w:jc w:val="both"/>
      </w:pPr>
      <w:r>
        <w:t>Siekiant įgyvendinti sisteminius valstybės etalono tyrimus, iki 2011 m</w:t>
      </w:r>
      <w:r w:rsidR="00613EDD">
        <w:t>.</w:t>
      </w:r>
      <w:r>
        <w:t xml:space="preserve"> buvo atliekami galinių ilgio mato rinkinių tarpetaloniniai lyginimai su vertės stabilumo analize. Š</w:t>
      </w:r>
      <w:r w:rsidRPr="007F025B">
        <w:t>i</w:t>
      </w:r>
      <w:r>
        <w:t>ų</w:t>
      </w:r>
      <w:r w:rsidRPr="007F025B">
        <w:t xml:space="preserve"> tyrim</w:t>
      </w:r>
      <w:r>
        <w:t>ų</w:t>
      </w:r>
      <w:r w:rsidRPr="007F025B">
        <w:t xml:space="preserve"> tikslas buvo išsiaiškinti etalonini</w:t>
      </w:r>
      <w:r>
        <w:t>ų</w:t>
      </w:r>
      <w:r w:rsidRPr="007F025B">
        <w:t xml:space="preserve"> rinkini</w:t>
      </w:r>
      <w:r>
        <w:t>ų</w:t>
      </w:r>
      <w:r w:rsidRPr="007F025B">
        <w:t xml:space="preserve"> matų </w:t>
      </w:r>
      <w:r>
        <w:t xml:space="preserve">ilgio </w:t>
      </w:r>
      <w:r w:rsidRPr="007F025B">
        <w:t>vertės stabilumą</w:t>
      </w:r>
      <w:r>
        <w:t xml:space="preserve"> (ar </w:t>
      </w:r>
      <w:r w:rsidRPr="007F025B">
        <w:t>mato ilgio vertės pokytis neviršija leis</w:t>
      </w:r>
      <w:r>
        <w:t>tinosios standartizuotos vertės,</w:t>
      </w:r>
      <w:r w:rsidRPr="007F025B">
        <w:t xml:space="preserve"> </w:t>
      </w:r>
      <w:r>
        <w:t>ar</w:t>
      </w:r>
      <w:r w:rsidRPr="007F025B">
        <w:t xml:space="preserve"> nėra matų su aiškiai išreikštu ilgio didėjimu ar mažėjimu</w:t>
      </w:r>
      <w:r>
        <w:t>)</w:t>
      </w:r>
      <w:r w:rsidRPr="007F025B">
        <w:t xml:space="preserve"> ir </w:t>
      </w:r>
      <w:r>
        <w:t xml:space="preserve">ilgio </w:t>
      </w:r>
      <w:r w:rsidRPr="007F025B">
        <w:t>vertės kitimo tendencijas.</w:t>
      </w:r>
      <w:r>
        <w:t xml:space="preserve"> Nuolat kaupiama informacija apie etalono parametrų kitimą. Iš sukauptų duomenų, galima nustatyti labiausiai kintančius matus, bei numatyti atskirų matų vertės kitimo dydį ir kryptį. Matų vertės stabilumo rezultatai yra svarbūs dalyvaujant tarptautiniuose tarplaboratoriniuose matavimuose. Šioje srityje buvo atliekami ir</w:t>
      </w:r>
      <w:r>
        <w:rPr>
          <w:rFonts w:eastAsia="Calibri"/>
        </w:rPr>
        <w:t xml:space="preserve"> eksperimentiniai tyrimai, siekiant išsiaiškinti ar valstybinio galinių ilgio matų etalono vertės gali būti perduotos kitokios vardinės vertės matams (</w:t>
      </w:r>
      <w:r w:rsidRPr="00C72A25">
        <w:t>kai reikalinga mato vertė gaunama sudarant blokus</w:t>
      </w:r>
      <w:r>
        <w:t>)</w:t>
      </w:r>
      <w:r>
        <w:rPr>
          <w:rFonts w:eastAsia="Calibri"/>
        </w:rPr>
        <w:t>, nei yra valstybinio etalono matai. Šie tyrimai svarbūs, siekiant sumažinti kalibravimui į užsienį išvežamų matų rinkinių skaičių. Tyrimų laikotarpiu a</w:t>
      </w:r>
      <w:r w:rsidRPr="001F2072">
        <w:t>pg</w:t>
      </w:r>
      <w:r>
        <w:t>inta viena daktaro disertacija, išspausdint</w:t>
      </w:r>
      <w:r w:rsidR="007D746F">
        <w:t>os dvi p</w:t>
      </w:r>
      <w:r>
        <w:t>ublikacij</w:t>
      </w:r>
      <w:r w:rsidR="007D746F">
        <w:t>os</w:t>
      </w:r>
      <w:r w:rsidR="004A547E">
        <w:t>.</w:t>
      </w:r>
    </w:p>
    <w:p w:rsidR="00902EF6" w:rsidRPr="00EC596D" w:rsidRDefault="00902EF6" w:rsidP="00F419E0">
      <w:pPr>
        <w:spacing w:before="120" w:line="360" w:lineRule="auto"/>
        <w:ind w:firstLine="567"/>
        <w:jc w:val="both"/>
      </w:pPr>
      <w:r w:rsidRPr="00902EF6">
        <w:lastRenderedPageBreak/>
        <w:t xml:space="preserve">Galinių ilgio matų etalono saugotojas organizuoja ir koordinuoja Lietuvos laboratorinius palyginamuosius matavimus ilgio srityje. Tai yra tarplaboratoriniai palyginimai, kurie yra būtini </w:t>
      </w:r>
      <w:r w:rsidRPr="00EC596D">
        <w:t>akredituotoms laboratorijoms. Buvo surengti šie tarplaboratoriniai palyginimai:</w:t>
      </w:r>
    </w:p>
    <w:p w:rsidR="00902EF6" w:rsidRPr="00EC596D" w:rsidRDefault="00902EF6" w:rsidP="00083E17">
      <w:pPr>
        <w:pStyle w:val="MediumList2-Accent4"/>
        <w:numPr>
          <w:ilvl w:val="0"/>
          <w:numId w:val="6"/>
        </w:numPr>
        <w:tabs>
          <w:tab w:val="left" w:pos="142"/>
          <w:tab w:val="left" w:pos="426"/>
          <w:tab w:val="left" w:pos="709"/>
        </w:tabs>
        <w:spacing w:after="0" w:line="360" w:lineRule="auto"/>
        <w:ind w:left="714" w:hanging="357"/>
        <w:jc w:val="both"/>
        <w:rPr>
          <w:rFonts w:ascii="Times New Roman" w:hAnsi="Times New Roman"/>
          <w:sz w:val="24"/>
          <w:szCs w:val="24"/>
          <w:lang w:val="lt-LT"/>
        </w:rPr>
      </w:pPr>
      <w:r w:rsidRPr="00EC596D">
        <w:rPr>
          <w:rFonts w:ascii="Times New Roman" w:hAnsi="Times New Roman"/>
          <w:sz w:val="24"/>
          <w:szCs w:val="24"/>
          <w:lang w:val="lt-LT"/>
        </w:rPr>
        <w:t>Lietuvos tarplaboratoriniai lyginimai. Projektas Nr.</w:t>
      </w:r>
      <w:r w:rsidR="00EC596D">
        <w:rPr>
          <w:rFonts w:ascii="Times New Roman" w:hAnsi="Times New Roman"/>
          <w:sz w:val="24"/>
          <w:szCs w:val="24"/>
          <w:lang w:val="lt-LT"/>
        </w:rPr>
        <w:t xml:space="preserve"> </w:t>
      </w:r>
      <w:r w:rsidRPr="00EC596D">
        <w:rPr>
          <w:rFonts w:ascii="Times New Roman" w:hAnsi="Times New Roman"/>
          <w:sz w:val="24"/>
          <w:szCs w:val="24"/>
          <w:lang w:val="lt-LT"/>
        </w:rPr>
        <w:t>LIETUVA.IL.001.</w:t>
      </w:r>
      <w:r w:rsidRPr="00EC596D">
        <w:rPr>
          <w:rFonts w:ascii="Times New Roman" w:hAnsi="Times New Roman"/>
          <w:b/>
          <w:sz w:val="24"/>
          <w:szCs w:val="24"/>
          <w:lang w:val="lt-LT"/>
        </w:rPr>
        <w:t xml:space="preserve"> </w:t>
      </w:r>
      <w:r w:rsidRPr="00EC596D">
        <w:rPr>
          <w:rFonts w:ascii="Times New Roman" w:hAnsi="Times New Roman"/>
          <w:sz w:val="24"/>
          <w:szCs w:val="24"/>
          <w:lang w:val="lt-LT"/>
        </w:rPr>
        <w:t>Galinių ilgio matų kalibravimas me</w:t>
      </w:r>
      <w:r w:rsidR="00C37A55" w:rsidRPr="00EC596D">
        <w:rPr>
          <w:rFonts w:ascii="Times New Roman" w:hAnsi="Times New Roman"/>
          <w:sz w:val="24"/>
          <w:szCs w:val="24"/>
          <w:lang w:val="lt-LT"/>
        </w:rPr>
        <w:t>chaninio lyginimo būdu (2006).</w:t>
      </w:r>
    </w:p>
    <w:p w:rsidR="00902EF6" w:rsidRPr="00EC596D" w:rsidRDefault="00902EF6" w:rsidP="00083E17">
      <w:pPr>
        <w:pStyle w:val="MediumList2-Accent4"/>
        <w:numPr>
          <w:ilvl w:val="0"/>
          <w:numId w:val="6"/>
        </w:numPr>
        <w:tabs>
          <w:tab w:val="left" w:pos="142"/>
          <w:tab w:val="left" w:pos="426"/>
          <w:tab w:val="left" w:pos="709"/>
        </w:tabs>
        <w:spacing w:after="0" w:line="360" w:lineRule="auto"/>
        <w:ind w:left="714" w:hanging="357"/>
        <w:jc w:val="both"/>
        <w:rPr>
          <w:rFonts w:ascii="Times New Roman" w:hAnsi="Times New Roman"/>
          <w:sz w:val="24"/>
          <w:szCs w:val="24"/>
          <w:lang w:val="lt-LT"/>
        </w:rPr>
      </w:pPr>
      <w:r w:rsidRPr="00EC596D">
        <w:rPr>
          <w:rFonts w:ascii="Times New Roman" w:hAnsi="Times New Roman"/>
          <w:sz w:val="24"/>
          <w:szCs w:val="24"/>
          <w:lang w:val="lt-LT"/>
        </w:rPr>
        <w:t>Lietuvos tarplaboratoriniuose lyginimai Nr.</w:t>
      </w:r>
      <w:r w:rsidR="00EC596D" w:rsidRPr="00EC596D">
        <w:rPr>
          <w:rFonts w:ascii="Times New Roman" w:hAnsi="Times New Roman"/>
          <w:sz w:val="24"/>
          <w:szCs w:val="24"/>
          <w:lang w:val="lt-LT"/>
        </w:rPr>
        <w:t xml:space="preserve"> </w:t>
      </w:r>
      <w:r w:rsidRPr="00EC596D">
        <w:rPr>
          <w:rFonts w:ascii="Times New Roman" w:hAnsi="Times New Roman"/>
          <w:sz w:val="24"/>
          <w:szCs w:val="24"/>
          <w:lang w:val="lt-LT"/>
        </w:rPr>
        <w:t>VMT.IL.012 „Galinių ilgio matų kalibravimas mechaninio lyginimo būdu</w:t>
      </w:r>
      <w:r w:rsidR="00EC596D" w:rsidRPr="00EC596D">
        <w:rPr>
          <w:rFonts w:ascii="Times New Roman" w:hAnsi="Times New Roman"/>
          <w:sz w:val="24"/>
          <w:szCs w:val="24"/>
          <w:lang w:val="lt-LT"/>
        </w:rPr>
        <w:t>“ (</w:t>
      </w:r>
      <w:r w:rsidRPr="00EC596D">
        <w:rPr>
          <w:rFonts w:ascii="Times New Roman" w:hAnsi="Times New Roman"/>
          <w:sz w:val="24"/>
          <w:szCs w:val="24"/>
          <w:lang w:val="lt-LT"/>
        </w:rPr>
        <w:t>2009).</w:t>
      </w:r>
    </w:p>
    <w:p w:rsidR="00902EF6" w:rsidRPr="00EC596D" w:rsidRDefault="00902EF6" w:rsidP="00083E17">
      <w:pPr>
        <w:pStyle w:val="MediumList2-Accent4"/>
        <w:numPr>
          <w:ilvl w:val="0"/>
          <w:numId w:val="6"/>
        </w:numPr>
        <w:tabs>
          <w:tab w:val="left" w:pos="142"/>
          <w:tab w:val="left" w:pos="426"/>
          <w:tab w:val="left" w:pos="709"/>
        </w:tabs>
        <w:spacing w:after="0" w:line="360" w:lineRule="auto"/>
        <w:ind w:left="714" w:hanging="357"/>
        <w:jc w:val="both"/>
        <w:rPr>
          <w:rFonts w:ascii="Times New Roman" w:hAnsi="Times New Roman"/>
          <w:sz w:val="24"/>
          <w:szCs w:val="24"/>
          <w:lang w:val="lt-LT"/>
        </w:rPr>
      </w:pPr>
      <w:r w:rsidRPr="00EC596D">
        <w:rPr>
          <w:rFonts w:ascii="Times New Roman" w:hAnsi="Times New Roman"/>
          <w:sz w:val="24"/>
          <w:szCs w:val="24"/>
          <w:lang w:val="lt-LT"/>
        </w:rPr>
        <w:t>Dvišaliai palyginimai su BelGim „</w:t>
      </w:r>
      <w:r w:rsidRPr="00EC596D">
        <w:rPr>
          <w:rFonts w:ascii="Times New Roman" w:hAnsi="Times New Roman"/>
          <w:color w:val="000000"/>
          <w:sz w:val="24"/>
          <w:szCs w:val="24"/>
          <w:lang w:val="lt-LT"/>
        </w:rPr>
        <w:t>Valstybinio galinių ilgio matų etalono dvišaliai palyginimai“, ribos nuo 0</w:t>
      </w:r>
      <w:r w:rsidR="00EC596D" w:rsidRPr="00EC596D">
        <w:rPr>
          <w:rFonts w:ascii="Times New Roman" w:hAnsi="Times New Roman"/>
          <w:color w:val="000000"/>
          <w:sz w:val="24"/>
          <w:szCs w:val="24"/>
          <w:lang w:val="lt-LT"/>
        </w:rPr>
        <w:t>,1</w:t>
      </w:r>
      <w:r w:rsidRPr="00EC596D">
        <w:rPr>
          <w:rFonts w:ascii="Times New Roman" w:hAnsi="Times New Roman"/>
          <w:color w:val="000000"/>
          <w:sz w:val="24"/>
          <w:szCs w:val="24"/>
          <w:lang w:val="lt-LT"/>
        </w:rPr>
        <w:t xml:space="preserve"> mm iki 100 mm“</w:t>
      </w:r>
      <w:r w:rsidRPr="00EC596D">
        <w:rPr>
          <w:rFonts w:ascii="Times New Roman" w:hAnsi="Times New Roman"/>
          <w:sz w:val="24"/>
          <w:szCs w:val="24"/>
          <w:lang w:val="lt-LT"/>
        </w:rPr>
        <w:t xml:space="preserve"> </w:t>
      </w:r>
      <w:r w:rsidR="00EC596D">
        <w:rPr>
          <w:rFonts w:ascii="Times New Roman" w:hAnsi="Times New Roman"/>
          <w:sz w:val="24"/>
          <w:szCs w:val="24"/>
          <w:lang w:val="lt-LT"/>
        </w:rPr>
        <w:t>(</w:t>
      </w:r>
      <w:r w:rsidRPr="00EC596D">
        <w:rPr>
          <w:rFonts w:ascii="Times New Roman" w:hAnsi="Times New Roman"/>
          <w:sz w:val="24"/>
          <w:szCs w:val="24"/>
          <w:lang w:val="lt-LT"/>
        </w:rPr>
        <w:t>2014</w:t>
      </w:r>
      <w:r w:rsidR="00EC596D">
        <w:rPr>
          <w:rFonts w:ascii="Times New Roman" w:hAnsi="Times New Roman"/>
          <w:sz w:val="24"/>
          <w:szCs w:val="24"/>
          <w:lang w:val="lt-LT"/>
        </w:rPr>
        <w:t>)</w:t>
      </w:r>
      <w:r w:rsidRPr="00EC596D">
        <w:rPr>
          <w:rFonts w:ascii="Times New Roman" w:hAnsi="Times New Roman"/>
          <w:sz w:val="24"/>
          <w:szCs w:val="24"/>
          <w:lang w:val="lt-LT"/>
        </w:rPr>
        <w:t xml:space="preserve">. </w:t>
      </w:r>
    </w:p>
    <w:p w:rsidR="00902EF6" w:rsidRPr="00EC596D" w:rsidRDefault="00902EF6" w:rsidP="00083E17">
      <w:pPr>
        <w:pStyle w:val="MediumList2-Accent4"/>
        <w:numPr>
          <w:ilvl w:val="0"/>
          <w:numId w:val="6"/>
        </w:numPr>
        <w:tabs>
          <w:tab w:val="left" w:pos="142"/>
          <w:tab w:val="left" w:pos="426"/>
          <w:tab w:val="left" w:pos="709"/>
        </w:tabs>
        <w:spacing w:after="0" w:line="360" w:lineRule="auto"/>
        <w:ind w:left="714" w:hanging="357"/>
        <w:jc w:val="both"/>
        <w:rPr>
          <w:rFonts w:ascii="Times New Roman" w:hAnsi="Times New Roman"/>
          <w:sz w:val="24"/>
          <w:szCs w:val="24"/>
          <w:lang w:val="lt-LT"/>
        </w:rPr>
      </w:pPr>
      <w:r w:rsidRPr="00EC596D">
        <w:rPr>
          <w:rFonts w:ascii="Times New Roman" w:hAnsi="Times New Roman"/>
          <w:sz w:val="24"/>
          <w:szCs w:val="24"/>
          <w:lang w:val="lt-LT"/>
        </w:rPr>
        <w:t>Daugiašaliai EURAMET tarplaboratoriniai palyginimai EURAMET.L-K2 (Euromet 602). Galinių ilgio matų kalibravimas mechaninio palyginimo būdu (</w:t>
      </w:r>
      <w:r w:rsidR="00EC596D" w:rsidRPr="00EC596D">
        <w:rPr>
          <w:rFonts w:ascii="Times New Roman" w:hAnsi="Times New Roman"/>
          <w:sz w:val="24"/>
          <w:szCs w:val="24"/>
          <w:lang w:val="lt-LT"/>
        </w:rPr>
        <w:t>Angl</w:t>
      </w:r>
      <w:r w:rsidRPr="00EC596D">
        <w:rPr>
          <w:rFonts w:ascii="Times New Roman" w:hAnsi="Times New Roman"/>
          <w:sz w:val="24"/>
          <w:szCs w:val="24"/>
          <w:lang w:val="lt-LT"/>
        </w:rPr>
        <w:t>. Calibration of gauge blocks by mechanical comparison), pradžia 2014</w:t>
      </w:r>
      <w:r w:rsidR="00EC596D">
        <w:rPr>
          <w:rFonts w:ascii="Times New Roman" w:hAnsi="Times New Roman"/>
          <w:sz w:val="24"/>
          <w:szCs w:val="24"/>
          <w:lang w:val="lt-LT"/>
        </w:rPr>
        <w:t xml:space="preserve"> </w:t>
      </w:r>
      <w:r w:rsidRPr="00EC596D">
        <w:rPr>
          <w:rFonts w:ascii="Times New Roman" w:hAnsi="Times New Roman"/>
          <w:sz w:val="24"/>
          <w:szCs w:val="24"/>
          <w:lang w:val="lt-LT"/>
        </w:rPr>
        <w:t xml:space="preserve">m. </w:t>
      </w:r>
    </w:p>
    <w:p w:rsidR="00902EF6" w:rsidRPr="00EC596D" w:rsidRDefault="00EC596D" w:rsidP="00083E17">
      <w:pPr>
        <w:pStyle w:val="MediumList2-Accent4"/>
        <w:numPr>
          <w:ilvl w:val="0"/>
          <w:numId w:val="6"/>
        </w:numPr>
        <w:tabs>
          <w:tab w:val="left" w:pos="142"/>
          <w:tab w:val="left" w:pos="426"/>
          <w:tab w:val="left" w:pos="709"/>
        </w:tabs>
        <w:spacing w:after="0" w:line="360" w:lineRule="auto"/>
        <w:ind w:left="714" w:hanging="357"/>
        <w:jc w:val="both"/>
        <w:rPr>
          <w:rFonts w:ascii="Times New Roman" w:hAnsi="Times New Roman"/>
          <w:sz w:val="24"/>
          <w:szCs w:val="24"/>
          <w:lang w:val="lt-LT"/>
        </w:rPr>
      </w:pPr>
      <w:r w:rsidRPr="00EC596D">
        <w:rPr>
          <w:rFonts w:ascii="Times New Roman" w:hAnsi="Times New Roman"/>
          <w:sz w:val="24"/>
          <w:szCs w:val="24"/>
          <w:lang w:val="lt-LT"/>
        </w:rPr>
        <w:t>Daugiašaliai EURAMET</w:t>
      </w:r>
      <w:r w:rsidR="00902EF6" w:rsidRPr="00EC596D">
        <w:rPr>
          <w:rFonts w:ascii="Times New Roman" w:hAnsi="Times New Roman"/>
          <w:sz w:val="24"/>
          <w:szCs w:val="24"/>
          <w:lang w:val="lt-LT"/>
        </w:rPr>
        <w:t xml:space="preserve"> tarplaboratoriniai </w:t>
      </w:r>
      <w:r w:rsidRPr="00EC596D">
        <w:rPr>
          <w:rFonts w:ascii="Times New Roman" w:hAnsi="Times New Roman"/>
          <w:sz w:val="24"/>
          <w:szCs w:val="24"/>
          <w:lang w:val="lt-LT"/>
        </w:rPr>
        <w:t>palyginimai Nr. 639</w:t>
      </w:r>
      <w:r w:rsidR="00902EF6" w:rsidRPr="00EC596D">
        <w:rPr>
          <w:rFonts w:ascii="Times New Roman" w:hAnsi="Times New Roman"/>
          <w:sz w:val="24"/>
          <w:szCs w:val="24"/>
          <w:lang w:val="lt-LT"/>
        </w:rPr>
        <w:t xml:space="preserve"> Galinių ilgio matų mechaninis kalibravimas (</w:t>
      </w:r>
      <w:r w:rsidRPr="00EC596D">
        <w:rPr>
          <w:rFonts w:ascii="Times New Roman" w:hAnsi="Times New Roman"/>
          <w:sz w:val="24"/>
          <w:szCs w:val="24"/>
          <w:lang w:val="lt-LT"/>
        </w:rPr>
        <w:t>Angl</w:t>
      </w:r>
      <w:r w:rsidR="00902EF6" w:rsidRPr="00EC596D">
        <w:rPr>
          <w:rFonts w:ascii="Times New Roman" w:hAnsi="Times New Roman"/>
          <w:sz w:val="24"/>
          <w:szCs w:val="24"/>
          <w:lang w:val="lt-LT"/>
        </w:rPr>
        <w:t>. Mechanical calibration of gauge blocks)</w:t>
      </w:r>
      <w:r w:rsidR="00C37A55" w:rsidRPr="00EC596D">
        <w:rPr>
          <w:rFonts w:ascii="Times New Roman" w:hAnsi="Times New Roman"/>
          <w:sz w:val="24"/>
          <w:szCs w:val="24"/>
          <w:lang w:val="lt-LT"/>
        </w:rPr>
        <w:t>.</w:t>
      </w:r>
    </w:p>
    <w:p w:rsidR="00AC6D46" w:rsidRDefault="001C44C1" w:rsidP="00B87310">
      <w:pPr>
        <w:spacing w:line="360" w:lineRule="auto"/>
        <w:ind w:firstLine="567"/>
        <w:jc w:val="both"/>
      </w:pPr>
      <w:r w:rsidRPr="00EC596D">
        <w:t>Šiuo metu Lietuvoje veikiančioje</w:t>
      </w:r>
      <w:r>
        <w:t xml:space="preserve"> ilgio vieneto perdavimo struktūroje kaip ilgio matai naudojami galiniai ir brūkšniniai ilgio matai. Ilgio matai su pirminiu ilgio etalonu (banginiu etalonu) yra siejami per kelias lyginimo </w:t>
      </w:r>
      <w:r w:rsidRPr="00EC596D">
        <w:t>pakopas (</w:t>
      </w:r>
      <w:r w:rsidR="00EC596D" w:rsidRPr="00EC596D">
        <w:t>2</w:t>
      </w:r>
      <w:r w:rsidR="006A387F">
        <w:t>1</w:t>
      </w:r>
      <w:r w:rsidR="00EC596D">
        <w:t xml:space="preserve"> </w:t>
      </w:r>
      <w:r w:rsidRPr="00EC596D">
        <w:t>pav.). Pagal</w:t>
      </w:r>
      <w:r>
        <w:t xml:space="preserve"> egzistuojančią hierarchiją ilgio vieneto vertė intervale nuo 0,5 iki 100</w:t>
      </w:r>
      <w:r w:rsidR="00EC596D">
        <w:t xml:space="preserve"> </w:t>
      </w:r>
      <w:r>
        <w:t>mm yra perduodama didžiausio tikslumo (K klasė) galiniams matams, juos kalibruojant užsienyje, t.y. galiniai K tikslumo klasės matai yra susieti su kitos valstybės ilgio etalonu. O ilgio vieneto vertė intervale iki 1000 mm yra perduodama brūkšniniam ilgio matui iki 1000 mm, jį taip pat kalibruojant užsienyje ir susiejant su kitos valstybės pirminiu ilgio vieneto etalonu.</w:t>
      </w:r>
      <w:r w:rsidR="00AC6D46" w:rsidRPr="00AC6D46">
        <w:t xml:space="preserve"> </w:t>
      </w:r>
      <w:r w:rsidR="00AC6D46">
        <w:t xml:space="preserve">Kaip atraminiai ir darbiniai etalonai naudojami mažesnio tikslumo galiniai ilgio matai, o brūkšninių matų sieties grandinėje </w:t>
      </w:r>
      <w:r w:rsidR="00EC596D">
        <w:t>–</w:t>
      </w:r>
      <w:r w:rsidR="00AC6D46">
        <w:t xml:space="preserve"> e</w:t>
      </w:r>
      <w:r w:rsidR="00AC6D46" w:rsidRPr="000418A1">
        <w:t>taloninė</w:t>
      </w:r>
      <w:r w:rsidR="00EC596D">
        <w:t xml:space="preserve"> </w:t>
      </w:r>
      <w:r w:rsidR="00AC6D46" w:rsidRPr="000418A1">
        <w:t>ruletė, etaloninė lygio liniuotė ir etaloninės liniuotės</w:t>
      </w:r>
      <w:r w:rsidR="00AC6D46">
        <w:t>.</w:t>
      </w:r>
      <w:r w:rsidR="00264523" w:rsidRPr="00264523">
        <w:t xml:space="preserve"> </w:t>
      </w:r>
      <w:r w:rsidR="00CC193E">
        <w:t>Panaudojant valstybinį galinių ilgio matų etaloną pirmoje sieties grandinės eilėje yra kalibruojami ūkio subjektų etaloniniai galiniai ilgio matai, galinių matų</w:t>
      </w:r>
      <w:r w:rsidR="00E62EB0">
        <w:t xml:space="preserve"> kontaktiniai</w:t>
      </w:r>
      <w:r w:rsidR="00CC193E">
        <w:t xml:space="preserve"> komparator</w:t>
      </w:r>
      <w:r w:rsidR="00E62EB0">
        <w:t>iai ir</w:t>
      </w:r>
      <w:r w:rsidR="00CC193E">
        <w:t xml:space="preserve"> kontaktiniai interferometrai. </w:t>
      </w:r>
      <w:r w:rsidR="00264523" w:rsidRPr="000F409C">
        <w:t>Panaudojant mažesnio tikslumo galinius ilgio matus yra kalibruojamos tokios matavimo priemonių grupės: slankmačiai, mikrometrai, matavimo galvutės, kontaktiniai interferometrai, vidmačiai, gylmačiai, indikatoriai, stormačiai, dangų storio matuokliai, srieginių sujungimų parametrų matavimo priemonės. Geležinkelio šablonai ir medienos matavimams naudojami ilgio matai taip pat yra susieti su Valstybiniu galinio ilgio mato etalonu</w:t>
      </w:r>
      <w:r w:rsidR="00264523">
        <w:t>.</w:t>
      </w:r>
    </w:p>
    <w:p w:rsidR="001C44C1" w:rsidRDefault="00AC6D46" w:rsidP="00E27F1B">
      <w:pPr>
        <w:widowControl w:val="0"/>
        <w:spacing w:line="360" w:lineRule="auto"/>
        <w:ind w:firstLine="567"/>
        <w:jc w:val="both"/>
      </w:pPr>
      <w:r>
        <w:t>Turimų galinių ilgio matų kalibravimo</w:t>
      </w:r>
      <w:r w:rsidR="001C44C1">
        <w:t xml:space="preserve"> problemai spręsti kaip ilgio etaloną galima panaudoti vieną iš BIPM rekomenduojamų spektrinių šaltinių – Cd</w:t>
      </w:r>
      <w:r w:rsidR="001C44C1" w:rsidRPr="000418A1">
        <w:rPr>
          <w:vertAlign w:val="superscript"/>
        </w:rPr>
        <w:t>114</w:t>
      </w:r>
      <w:r w:rsidR="001C44C1">
        <w:t xml:space="preserve"> dujinio išlydžio lempą. Vilniaus metrologijos centre esantis Kiosterso interferometras techniškai ir programiškai yra pritaikytas tik natūralaus kriptono </w:t>
      </w:r>
      <w:r w:rsidR="001C44C1">
        <w:lastRenderedPageBreak/>
        <w:t>lempai, o natūralaus kriptono spinduliuojamas bangos ilgis nepripažįstamas kaip etaloninis. Interferometro pritaikymas Cd</w:t>
      </w:r>
      <w:r w:rsidR="001C44C1" w:rsidRPr="000418A1">
        <w:rPr>
          <w:vertAlign w:val="superscript"/>
        </w:rPr>
        <w:t>114</w:t>
      </w:r>
      <w:r w:rsidR="001C44C1">
        <w:t xml:space="preserve"> lempai reikalauja minimalių investicijų ir pakoreguoto</w:t>
      </w:r>
      <w:r w:rsidR="00593528">
        <w:t>s programinės</w:t>
      </w:r>
      <w:r w:rsidR="001C44C1">
        <w:t xml:space="preserve"> </w:t>
      </w:r>
      <w:r w:rsidR="00593528">
        <w:t>įrangos</w:t>
      </w:r>
      <w:r w:rsidR="001C44C1">
        <w:t xml:space="preserve">. Tuo pačiu tai sudarytų galimybę Lietuvoje perduoti, pagal apibrėžimą atkurto, ilgio vieneto vertę didžiausio tikslumo galiniams matams. Tačiau tai tik iš dalies išspręstų ilgio vieneto atkūrimą, nes atkurto ilgio vertė būtų perduodama tik galiniams ilgio matams. Iš principo, Kiosterso interferometre galima naudoti ne tik dujinio išlydžio lempas, bet ir didesnio intensyvumo šviesos šaltinius (lazerius). </w:t>
      </w:r>
    </w:p>
    <w:p w:rsidR="00144349" w:rsidRDefault="00E27F1B" w:rsidP="00EC596D">
      <w:pPr>
        <w:spacing w:before="240" w:after="240" w:line="360" w:lineRule="auto"/>
        <w:ind w:firstLine="567"/>
        <w:rPr>
          <w:rFonts w:eastAsia="Calibri"/>
          <w:b/>
        </w:rPr>
      </w:pPr>
      <w:r>
        <w:rPr>
          <w:rFonts w:eastAsia="Calibri"/>
          <w:b/>
          <w:bCs/>
        </w:rPr>
        <w:t>1.</w:t>
      </w:r>
      <w:r w:rsidR="00EB722D">
        <w:rPr>
          <w:rFonts w:eastAsia="Calibri"/>
          <w:b/>
          <w:bCs/>
        </w:rPr>
        <w:t>5</w:t>
      </w:r>
      <w:r>
        <w:rPr>
          <w:rFonts w:eastAsia="Calibri"/>
          <w:b/>
          <w:bCs/>
        </w:rPr>
        <w:t>.</w:t>
      </w:r>
      <w:r w:rsidR="00E7376E">
        <w:rPr>
          <w:rFonts w:eastAsia="Calibri"/>
          <w:b/>
          <w:bCs/>
        </w:rPr>
        <w:t>2</w:t>
      </w:r>
      <w:r>
        <w:rPr>
          <w:rFonts w:eastAsia="Calibri"/>
          <w:b/>
          <w:bCs/>
        </w:rPr>
        <w:t xml:space="preserve"> Ilgio matavimų sritys, teikiamų paslaugų apimtys</w:t>
      </w:r>
      <w:r w:rsidR="00F419E0">
        <w:rPr>
          <w:rFonts w:eastAsia="Calibri"/>
          <w:b/>
          <w:bCs/>
        </w:rPr>
        <w:t xml:space="preserve">, </w:t>
      </w:r>
      <w:r w:rsidR="00F419E0">
        <w:rPr>
          <w:b/>
        </w:rPr>
        <w:t>etalonų vystymo perspektyvos</w:t>
      </w:r>
    </w:p>
    <w:p w:rsidR="00144349" w:rsidRPr="00900956" w:rsidRDefault="00144349" w:rsidP="00264523">
      <w:pPr>
        <w:pStyle w:val="BodyText"/>
        <w:widowControl w:val="0"/>
        <w:overflowPunct w:val="0"/>
        <w:autoSpaceDE w:val="0"/>
        <w:autoSpaceDN w:val="0"/>
        <w:adjustRightInd w:val="0"/>
        <w:spacing w:after="0" w:line="360" w:lineRule="auto"/>
        <w:ind w:firstLine="567"/>
        <w:jc w:val="both"/>
        <w:textAlignment w:val="baseline"/>
        <w:rPr>
          <w:spacing w:val="-4"/>
        </w:rPr>
      </w:pPr>
      <w:r w:rsidRPr="00900956">
        <w:rPr>
          <w:spacing w:val="-4"/>
        </w:rPr>
        <w:t>Šiandien situacija ilgio ir su juo susijusių dydžių matavimuose nepasikeitusi. Šie matavimai svarb</w:t>
      </w:r>
      <w:r>
        <w:rPr>
          <w:spacing w:val="-4"/>
        </w:rPr>
        <w:t>ū</w:t>
      </w:r>
      <w:r w:rsidRPr="00900956">
        <w:rPr>
          <w:spacing w:val="-4"/>
        </w:rPr>
        <w:t xml:space="preserve">s daugeliui pramonės šakų, tačiau įvairių šakų poreikiai skiriasi. Energetikos, chemijos, maisto, baldų pramonės įmonėse naudojamų prietaisų ribos didelės, bet reikiamas matavimo tikslumas nėra aukštas. Tikslumas žymiai aukštesnis mašinų ir prietaisų gamyboje. Nors precizinių staklių ir mašinų gamyba, kuri anksčiau sudarė didžiulę eksporto dalį, sumažėjusi, tačiau </w:t>
      </w:r>
      <w:r>
        <w:rPr>
          <w:spacing w:val="-4"/>
        </w:rPr>
        <w:t xml:space="preserve">ir toliau </w:t>
      </w:r>
      <w:r w:rsidRPr="00900956">
        <w:rPr>
          <w:spacing w:val="-4"/>
        </w:rPr>
        <w:t>vystoma precizinė linijinių bei kampinių matavimų metrologija, nuolat persiorentuoja</w:t>
      </w:r>
      <w:r>
        <w:rPr>
          <w:spacing w:val="-4"/>
        </w:rPr>
        <w:t>n</w:t>
      </w:r>
      <w:r w:rsidRPr="00900956">
        <w:rPr>
          <w:spacing w:val="-4"/>
        </w:rPr>
        <w:t>t</w:t>
      </w:r>
      <w:r>
        <w:rPr>
          <w:spacing w:val="-4"/>
        </w:rPr>
        <w:t xml:space="preserve"> į kintančius pramonės poreikius.</w:t>
      </w:r>
    </w:p>
    <w:p w:rsidR="00144349" w:rsidRPr="00CB2A6A" w:rsidRDefault="00144349" w:rsidP="00264523">
      <w:pPr>
        <w:spacing w:line="360" w:lineRule="auto"/>
        <w:ind w:firstLine="567"/>
        <w:jc w:val="both"/>
      </w:pPr>
      <w:r>
        <w:rPr>
          <w:spacing w:val="-4"/>
        </w:rPr>
        <w:t>Kalibruojami ir tikrinami brūkšniniai matai, kurie eksploatuojami</w:t>
      </w:r>
      <w:r w:rsidRPr="000C4D4D">
        <w:t xml:space="preserve"> </w:t>
      </w:r>
      <w:r w:rsidRPr="00CB2A6A">
        <w:t>kuru, medžiagomis</w:t>
      </w:r>
      <w:r>
        <w:t xml:space="preserve">, statybinėmis ir apdailos prekėmis prekiaujančiose įmonėse, policijos komisariatuose, transporto bendrovėse, geodezinius matavimus atliekančiose įstaigose, </w:t>
      </w:r>
      <w:r w:rsidRPr="004B4AEA">
        <w:t xml:space="preserve"> </w:t>
      </w:r>
      <w:r>
        <w:t>m</w:t>
      </w:r>
      <w:r w:rsidRPr="00CB2A6A">
        <w:t xml:space="preserve">okslo įstaigų </w:t>
      </w:r>
      <w:r>
        <w:t xml:space="preserve">akredituotose ir tyrimų </w:t>
      </w:r>
      <w:r w:rsidRPr="00CB2A6A">
        <w:t>laboratorijos</w:t>
      </w:r>
      <w:r>
        <w:t>e.</w:t>
      </w:r>
    </w:p>
    <w:p w:rsidR="008F5B14" w:rsidRDefault="00B87310" w:rsidP="0098175B">
      <w:pPr>
        <w:spacing w:after="240" w:line="360" w:lineRule="auto"/>
        <w:ind w:firstLine="567"/>
        <w:jc w:val="both"/>
      </w:pPr>
      <w:r>
        <w:t>Šiandienos laboratorinių paslaugų poreikiai sumažėjo dėl teisinės metrologijos reikalavimų pasikeitimų ilgio matavimo priemonėms. Pasikeitęs</w:t>
      </w:r>
      <w:r w:rsidRPr="00900956">
        <w:rPr>
          <w:spacing w:val="-4"/>
        </w:rPr>
        <w:t xml:space="preserve"> teisinei metrologijai priskirtų matavimo priemonių sąrašas, kuriame nebeliko su galiniais ilgio matais kalibruojamų matavimo priemonių</w:t>
      </w:r>
      <w:r>
        <w:rPr>
          <w:spacing w:val="-4"/>
        </w:rPr>
        <w:t xml:space="preserve">, turėjo tiesioginės įtakos žymiam </w:t>
      </w:r>
      <w:r w:rsidR="005620DE">
        <w:rPr>
          <w:spacing w:val="-4"/>
        </w:rPr>
        <w:t xml:space="preserve">etalono saugotojo </w:t>
      </w:r>
      <w:r>
        <w:rPr>
          <w:spacing w:val="-4"/>
        </w:rPr>
        <w:t>pajamų kritimui</w:t>
      </w:r>
      <w:r w:rsidR="005620DE">
        <w:rPr>
          <w:spacing w:val="-4"/>
        </w:rPr>
        <w:t xml:space="preserve"> </w:t>
      </w:r>
      <w:r w:rsidR="005620DE" w:rsidRPr="00EC596D">
        <w:rPr>
          <w:spacing w:val="-4"/>
        </w:rPr>
        <w:t>(</w:t>
      </w:r>
      <w:r w:rsidR="00EC596D" w:rsidRPr="00EC596D">
        <w:rPr>
          <w:spacing w:val="-4"/>
        </w:rPr>
        <w:t>2</w:t>
      </w:r>
      <w:r w:rsidR="006A387F">
        <w:rPr>
          <w:spacing w:val="-4"/>
        </w:rPr>
        <w:t>2</w:t>
      </w:r>
      <w:r w:rsidR="00EC596D" w:rsidRPr="00EC596D">
        <w:rPr>
          <w:spacing w:val="-4"/>
        </w:rPr>
        <w:t xml:space="preserve"> </w:t>
      </w:r>
      <w:r w:rsidR="005620DE" w:rsidRPr="00EC596D">
        <w:rPr>
          <w:spacing w:val="-4"/>
        </w:rPr>
        <w:t>pav.)</w:t>
      </w:r>
      <w:r w:rsidRPr="00EC596D">
        <w:rPr>
          <w:spacing w:val="-4"/>
        </w:rPr>
        <w:t>.</w:t>
      </w:r>
      <w:r>
        <w:rPr>
          <w:spacing w:val="-4"/>
        </w:rPr>
        <w:t xml:space="preserve"> </w:t>
      </w:r>
      <w:r w:rsidR="005620DE">
        <w:rPr>
          <w:spacing w:val="-4"/>
        </w:rPr>
        <w:t xml:space="preserve">Jeigu prieš keletą metų </w:t>
      </w:r>
      <w:r w:rsidRPr="00557104">
        <w:t>Valstybės etalono laboratorijos paslaugomis naudoj</w:t>
      </w:r>
      <w:r>
        <w:t>o</w:t>
      </w:r>
      <w:r w:rsidRPr="00557104">
        <w:t xml:space="preserve">si </w:t>
      </w:r>
      <w:r w:rsidR="005620DE">
        <w:t>apie 33 įmonių, šiandien šiomis</w:t>
      </w:r>
      <w:r w:rsidR="005620DE" w:rsidRPr="00557104">
        <w:t xml:space="preserve"> paslaugomis </w:t>
      </w:r>
      <w:r w:rsidR="005620DE">
        <w:t>naudojasi tik: Kauno, Klaipėdos, Šiaulių ir Panevėžio metrologijos centrai; Lietuvos geležinkelių Keleivių vežimo d</w:t>
      </w:r>
      <w:r w:rsidR="00EC596D">
        <w:t xml:space="preserve">irekcija, </w:t>
      </w:r>
      <w:r w:rsidR="005620DE">
        <w:t>Vilniaus lokomotyvų remonto depas, Vilniaus Gedimino technikos universitetas, Vilniaus Vingis, Plasta, Vilniaus baldai.</w:t>
      </w:r>
    </w:p>
    <w:p w:rsidR="008F5B14" w:rsidRDefault="00363C59" w:rsidP="008F5B14">
      <w:pPr>
        <w:spacing w:line="360" w:lineRule="auto"/>
        <w:ind w:firstLine="567"/>
        <w:jc w:val="center"/>
      </w:pPr>
      <w:r>
        <w:rPr>
          <w:noProof/>
        </w:rPr>
        <w:drawing>
          <wp:inline distT="0" distB="0" distL="0" distR="0">
            <wp:extent cx="4352925" cy="1724025"/>
            <wp:effectExtent l="0" t="0" r="0" b="0"/>
            <wp:docPr id="23" name="Objec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F5B14" w:rsidRDefault="00EC596D" w:rsidP="008F5B14">
      <w:pPr>
        <w:spacing w:line="360" w:lineRule="auto"/>
        <w:ind w:firstLine="567"/>
        <w:jc w:val="center"/>
      </w:pPr>
      <w:r w:rsidRPr="0098175B">
        <w:t>2</w:t>
      </w:r>
      <w:r w:rsidR="006A387F">
        <w:t>2</w:t>
      </w:r>
      <w:r w:rsidRPr="0098175B">
        <w:t xml:space="preserve"> p</w:t>
      </w:r>
      <w:r w:rsidR="008F5B14" w:rsidRPr="0098175B">
        <w:t>av. Valstybinių galinių ilgio matų panaudojimo kitimas</w:t>
      </w:r>
    </w:p>
    <w:p w:rsidR="001165CB" w:rsidRDefault="00B87310" w:rsidP="0098175B">
      <w:pPr>
        <w:pStyle w:val="BodyText2"/>
        <w:spacing w:before="240" w:line="360" w:lineRule="auto"/>
        <w:ind w:firstLine="567"/>
        <w:jc w:val="both"/>
        <w:rPr>
          <w:color w:val="000000"/>
          <w:sz w:val="24"/>
          <w:szCs w:val="24"/>
        </w:rPr>
      </w:pPr>
      <w:r w:rsidRPr="00451EF6">
        <w:rPr>
          <w:rFonts w:eastAsia="Calibri"/>
          <w:sz w:val="24"/>
          <w:szCs w:val="24"/>
        </w:rPr>
        <w:lastRenderedPageBreak/>
        <w:t>Kadangi etalono tiesioginio panaudojimo sritis yra gana siaura, tai užsakymai gali būti susiję tik su galinių ilgio matų kalibravimu ir tarplaboratorinių lyginimų Lietuvoje organizavimu matavimo priemonėms, kalibruojamoms su galiniais ilgio matais.</w:t>
      </w:r>
      <w:r w:rsidRPr="00451EF6">
        <w:rPr>
          <w:sz w:val="24"/>
          <w:szCs w:val="24"/>
        </w:rPr>
        <w:t xml:space="preserve"> </w:t>
      </w:r>
      <w:r w:rsidR="00451EF6">
        <w:rPr>
          <w:sz w:val="24"/>
          <w:szCs w:val="24"/>
        </w:rPr>
        <w:t xml:space="preserve">Valstybinio etalono laboratorijoje yra problemų su </w:t>
      </w:r>
      <w:r w:rsidR="001165CB" w:rsidRPr="00451EF6">
        <w:rPr>
          <w:color w:val="000000"/>
          <w:sz w:val="24"/>
          <w:szCs w:val="24"/>
        </w:rPr>
        <w:t>įsisavintų darbų tęstinum</w:t>
      </w:r>
      <w:r w:rsidR="00451EF6">
        <w:rPr>
          <w:color w:val="000000"/>
          <w:sz w:val="24"/>
          <w:szCs w:val="24"/>
        </w:rPr>
        <w:t>u, trūksta kvalifikuotų darbuotojų</w:t>
      </w:r>
      <w:r w:rsidR="001165CB" w:rsidRPr="00451EF6">
        <w:rPr>
          <w:color w:val="000000"/>
          <w:sz w:val="24"/>
          <w:szCs w:val="24"/>
        </w:rPr>
        <w:t>. Laboratorijoje iki 2010</w:t>
      </w:r>
      <w:r w:rsidR="0098175B">
        <w:rPr>
          <w:color w:val="000000"/>
          <w:sz w:val="24"/>
          <w:szCs w:val="24"/>
        </w:rPr>
        <w:t xml:space="preserve"> </w:t>
      </w:r>
      <w:r w:rsidR="001165CB" w:rsidRPr="00451EF6">
        <w:rPr>
          <w:color w:val="000000"/>
          <w:sz w:val="24"/>
          <w:szCs w:val="24"/>
        </w:rPr>
        <w:t>m. dirbo tik 1 asmuo, nepilnai finansuojamas iš Ū</w:t>
      </w:r>
      <w:r w:rsidR="00451EF6">
        <w:rPr>
          <w:color w:val="000000"/>
          <w:sz w:val="24"/>
          <w:szCs w:val="24"/>
        </w:rPr>
        <w:t>kio ministerijos lėšų. Nuo 2010</w:t>
      </w:r>
      <w:r w:rsidR="0098175B">
        <w:rPr>
          <w:color w:val="000000"/>
          <w:sz w:val="24"/>
          <w:szCs w:val="24"/>
        </w:rPr>
        <w:t xml:space="preserve"> </w:t>
      </w:r>
      <w:r w:rsidR="00451EF6">
        <w:rPr>
          <w:color w:val="000000"/>
          <w:sz w:val="24"/>
          <w:szCs w:val="24"/>
        </w:rPr>
        <w:t>m. su g</w:t>
      </w:r>
      <w:r w:rsidR="001165CB" w:rsidRPr="00451EF6">
        <w:rPr>
          <w:color w:val="000000"/>
          <w:sz w:val="24"/>
          <w:szCs w:val="24"/>
        </w:rPr>
        <w:t>alinių matų etalonu dirba asmuo, 1/3 finansuojamas iš Ūkio ministerijos lėšų.</w:t>
      </w:r>
    </w:p>
    <w:p w:rsidR="00304119" w:rsidRDefault="00451EF6" w:rsidP="0098175B">
      <w:pPr>
        <w:spacing w:line="360" w:lineRule="auto"/>
        <w:ind w:firstLine="567"/>
        <w:jc w:val="both"/>
      </w:pPr>
      <w:r>
        <w:rPr>
          <w:color w:val="000000"/>
        </w:rPr>
        <w:t xml:space="preserve">Bendrai ilgio matavimų srityje esamų priemonių analizė rodo, kad daugiausiai </w:t>
      </w:r>
      <w:r w:rsidR="001E41C0">
        <w:rPr>
          <w:color w:val="000000"/>
        </w:rPr>
        <w:t xml:space="preserve">kalibravimo paslaugų </w:t>
      </w:r>
      <w:r w:rsidR="00590393">
        <w:rPr>
          <w:color w:val="000000"/>
        </w:rPr>
        <w:t>teikiama</w:t>
      </w:r>
      <w:r w:rsidR="001E41C0">
        <w:rPr>
          <w:color w:val="000000"/>
        </w:rPr>
        <w:t xml:space="preserve"> darbinių etalonų lygmenyje</w:t>
      </w:r>
      <w:r w:rsidR="00590393">
        <w:rPr>
          <w:color w:val="000000"/>
        </w:rPr>
        <w:t>, perduodant sietį darbiniams matams ir matavimo priemonėms. Galimybė kalibruoti darbinius ilgio etalonus taip pat yra</w:t>
      </w:r>
      <w:r w:rsidR="00D11A85">
        <w:rPr>
          <w:color w:val="000000"/>
        </w:rPr>
        <w:t xml:space="preserve">, </w:t>
      </w:r>
      <w:r w:rsidR="00F419E0">
        <w:rPr>
          <w:color w:val="000000"/>
        </w:rPr>
        <w:t>pa</w:t>
      </w:r>
      <w:r w:rsidR="00D11A85">
        <w:rPr>
          <w:color w:val="000000"/>
        </w:rPr>
        <w:t xml:space="preserve">naudojant </w:t>
      </w:r>
      <w:r w:rsidR="00F419E0">
        <w:rPr>
          <w:color w:val="000000"/>
        </w:rPr>
        <w:t>V</w:t>
      </w:r>
      <w:r w:rsidR="00D11A85">
        <w:rPr>
          <w:color w:val="000000"/>
        </w:rPr>
        <w:t>alstybinį galinių ilgio matų</w:t>
      </w:r>
      <w:r w:rsidR="00F419E0">
        <w:rPr>
          <w:color w:val="000000"/>
        </w:rPr>
        <w:t xml:space="preserve"> etaloną, eksploatuojamą Vilniaus metrologijos centre,</w:t>
      </w:r>
      <w:r w:rsidR="00D11A85">
        <w:rPr>
          <w:color w:val="000000"/>
        </w:rPr>
        <w:t xml:space="preserve"> ir pamatinio lygmens brūkšninius matus, eksploatuojamus AB „Precizika“.</w:t>
      </w:r>
      <w:r w:rsidR="00DE11DB" w:rsidRPr="00DE11DB">
        <w:t xml:space="preserve"> </w:t>
      </w:r>
      <w:r w:rsidR="00DE11DB" w:rsidRPr="0001073F">
        <w:t xml:space="preserve">Dalis </w:t>
      </w:r>
      <w:r w:rsidR="00DE11DB">
        <w:t>ilgio darbinių etalonų</w:t>
      </w:r>
      <w:r w:rsidR="00DE11DB" w:rsidRPr="0001073F">
        <w:t xml:space="preserve"> dėl žemesnių kainų</w:t>
      </w:r>
      <w:r w:rsidR="00DE11DB">
        <w:t xml:space="preserve"> kalibruojami užsienio valstybėse</w:t>
      </w:r>
      <w:r w:rsidR="00DE11DB" w:rsidRPr="0001073F">
        <w:t xml:space="preserve">, </w:t>
      </w:r>
      <w:r w:rsidR="00DE11DB">
        <w:t xml:space="preserve">dažniausiai </w:t>
      </w:r>
      <w:r w:rsidR="00DE11DB" w:rsidRPr="00DB2B95">
        <w:t>Lenkijoje</w:t>
      </w:r>
      <w:r w:rsidR="00DE11DB">
        <w:t>, Čekijoje. Vidutinis kalibruojamų darbinių etalonų periodiškumas 3 metai, vidutinė kaina</w:t>
      </w:r>
      <w:r w:rsidR="0098175B">
        <w:t xml:space="preserve"> –</w:t>
      </w:r>
      <w:r w:rsidR="00DE11DB">
        <w:t xml:space="preserve"> 200</w:t>
      </w:r>
      <w:r w:rsidR="0098175B">
        <w:t xml:space="preserve"> </w:t>
      </w:r>
      <w:r w:rsidR="00DE11DB">
        <w:t xml:space="preserve">Eur, nesunkiai užtikrinamos transportavimo sąlygos. </w:t>
      </w:r>
      <w:r w:rsidR="00304119">
        <w:t>Kyviškių kalibravimo bazė</w:t>
      </w:r>
      <w:r w:rsidR="00E62EB0">
        <w:t>je</w:t>
      </w:r>
      <w:r w:rsidR="00304119">
        <w:t>, kuri tarnauja kaip atstumo etalonas</w:t>
      </w:r>
      <w:r w:rsidR="00E62EB0">
        <w:t xml:space="preserve"> yra</w:t>
      </w:r>
      <w:r w:rsidR="00304119">
        <w:t xml:space="preserve"> </w:t>
      </w:r>
      <w:r w:rsidR="00E62EB0">
        <w:t>į</w:t>
      </w:r>
      <w:r w:rsidR="00304119">
        <w:t>rengti 7 punktai</w:t>
      </w:r>
      <w:r w:rsidR="00E62EB0">
        <w:t xml:space="preserve"> tolimačių kalibravimui</w:t>
      </w:r>
      <w:r w:rsidR="00304119">
        <w:t>. Trumpiausias atstumas 20 m, ilgiausias – 1320 m.</w:t>
      </w:r>
      <w:r w:rsidR="004D24B0">
        <w:t xml:space="preserve"> </w:t>
      </w:r>
      <w:r w:rsidR="00E62EB0">
        <w:t>šią kalibravimo bazę k</w:t>
      </w:r>
      <w:r w:rsidR="00304119">
        <w:t>as 5 metus kalibruoja Suomijos geodezijos instituto laboratorija. Kaina 12 000 Eur, metams būtų apie 2 400 Eur.</w:t>
      </w:r>
    </w:p>
    <w:p w:rsidR="00F419E0" w:rsidRDefault="000032F9" w:rsidP="0098175B">
      <w:pPr>
        <w:tabs>
          <w:tab w:val="left" w:pos="639"/>
        </w:tabs>
        <w:spacing w:line="360" w:lineRule="auto"/>
        <w:ind w:firstLine="568"/>
        <w:jc w:val="both"/>
        <w:rPr>
          <w:bCs/>
        </w:rPr>
      </w:pPr>
      <w:r>
        <w:rPr>
          <w:rFonts w:eastAsia="Calibri"/>
          <w:bCs/>
        </w:rPr>
        <w:t>Per praėjusį dešimtmetį</w:t>
      </w:r>
      <w:r w:rsidR="00304119">
        <w:rPr>
          <w:rFonts w:eastAsia="Calibri"/>
          <w:bCs/>
        </w:rPr>
        <w:t xml:space="preserve"> nedaug pakit</w:t>
      </w:r>
      <w:r>
        <w:rPr>
          <w:rFonts w:eastAsia="Calibri"/>
          <w:bCs/>
        </w:rPr>
        <w:t>o</w:t>
      </w:r>
      <w:r w:rsidR="00304119">
        <w:rPr>
          <w:rFonts w:eastAsia="Calibri"/>
          <w:bCs/>
        </w:rPr>
        <w:t xml:space="preserve"> </w:t>
      </w:r>
      <w:r w:rsidR="00304119" w:rsidRPr="00FD123A">
        <w:rPr>
          <w:rFonts w:eastAsia="Calibri"/>
          <w:bCs/>
        </w:rPr>
        <w:t>ilgio matavim</w:t>
      </w:r>
      <w:r w:rsidR="00304119">
        <w:rPr>
          <w:rFonts w:eastAsia="Calibri"/>
          <w:bCs/>
        </w:rPr>
        <w:t>ų poreik</w:t>
      </w:r>
      <w:r>
        <w:rPr>
          <w:rFonts w:eastAsia="Calibri"/>
          <w:bCs/>
        </w:rPr>
        <w:t>is</w:t>
      </w:r>
      <w:r w:rsidR="00304119">
        <w:rPr>
          <w:rFonts w:eastAsia="Calibri"/>
          <w:bCs/>
        </w:rPr>
        <w:t xml:space="preserve"> Lietuvoje. Sumažėjo teisinės metrologijos teikiamų paslaugų, susijusių su slankmačių, mikrometrų, šablonų patikra, kiekiai, tačiau šios paslaugos persik</w:t>
      </w:r>
      <w:r>
        <w:rPr>
          <w:rFonts w:eastAsia="Calibri"/>
          <w:bCs/>
        </w:rPr>
        <w:t>ėlė</w:t>
      </w:r>
      <w:r w:rsidR="00304119">
        <w:rPr>
          <w:rFonts w:eastAsia="Calibri"/>
          <w:bCs/>
        </w:rPr>
        <w:t xml:space="preserve"> į įmones ir šios pačios </w:t>
      </w:r>
      <w:r>
        <w:rPr>
          <w:rFonts w:eastAsia="Calibri"/>
          <w:bCs/>
        </w:rPr>
        <w:t>sprendžia, kaip prižiūrėti</w:t>
      </w:r>
      <w:r w:rsidR="00DA57B9">
        <w:rPr>
          <w:rFonts w:eastAsia="Calibri"/>
          <w:bCs/>
        </w:rPr>
        <w:t xml:space="preserve"> matavimo priemonių ūkį</w:t>
      </w:r>
      <w:r>
        <w:rPr>
          <w:rFonts w:eastAsia="Calibri"/>
          <w:bCs/>
        </w:rPr>
        <w:t xml:space="preserve">. Atskirais atvejais, kai tai susiję su žmonių sauga, aplinkosauga, įmonės patikros procedūrą pakeitė </w:t>
      </w:r>
      <w:r w:rsidR="00304119">
        <w:rPr>
          <w:rFonts w:eastAsia="Calibri"/>
          <w:bCs/>
        </w:rPr>
        <w:t>kalibr</w:t>
      </w:r>
      <w:r>
        <w:rPr>
          <w:rFonts w:eastAsia="Calibri"/>
          <w:bCs/>
        </w:rPr>
        <w:t>avimu savoje laboratorijoje, kitais atvejais, matavimo priemonės visai neprižiūrimos</w:t>
      </w:r>
      <w:r w:rsidR="00304119">
        <w:rPr>
          <w:rFonts w:eastAsia="Calibri"/>
          <w:bCs/>
        </w:rPr>
        <w:t xml:space="preserve">. </w:t>
      </w:r>
      <w:r w:rsidR="00F419E0">
        <w:rPr>
          <w:bCs/>
        </w:rPr>
        <w:t>Naudojant ilgio etalonus svarbiausios paslaugos užsakovams yra teikiam</w:t>
      </w:r>
      <w:r w:rsidR="00DE11DB">
        <w:rPr>
          <w:bCs/>
        </w:rPr>
        <w:t>os</w:t>
      </w:r>
      <w:r>
        <w:rPr>
          <w:bCs/>
        </w:rPr>
        <w:t xml:space="preserve"> akredituotose laboratorijose</w:t>
      </w:r>
      <w:r w:rsidR="00DE11DB">
        <w:rPr>
          <w:bCs/>
        </w:rPr>
        <w:t xml:space="preserve">. </w:t>
      </w:r>
    </w:p>
    <w:p w:rsidR="00DE11DB" w:rsidRDefault="00DE11DB" w:rsidP="0098175B">
      <w:pPr>
        <w:spacing w:line="360" w:lineRule="auto"/>
        <w:ind w:firstLine="567"/>
        <w:jc w:val="both"/>
        <w:rPr>
          <w:bCs/>
        </w:rPr>
      </w:pPr>
      <w:r>
        <w:rPr>
          <w:bCs/>
        </w:rPr>
        <w:t>Valstybini</w:t>
      </w:r>
      <w:r w:rsidR="008E2C8F">
        <w:rPr>
          <w:bCs/>
        </w:rPr>
        <w:t>s</w:t>
      </w:r>
      <w:r>
        <w:rPr>
          <w:bCs/>
        </w:rPr>
        <w:t xml:space="preserve"> brūkšnini</w:t>
      </w:r>
      <w:r w:rsidR="008E2C8F">
        <w:rPr>
          <w:bCs/>
        </w:rPr>
        <w:t>s ir</w:t>
      </w:r>
      <w:r>
        <w:rPr>
          <w:bCs/>
        </w:rPr>
        <w:t xml:space="preserve"> plokščiojo kampo matavimo vieneto etalonai nevystomi</w:t>
      </w:r>
      <w:r w:rsidR="008E2C8F">
        <w:rPr>
          <w:bCs/>
        </w:rPr>
        <w:t>, nors techninė bazė egzistuoja</w:t>
      </w:r>
      <w:r w:rsidR="0098175B">
        <w:rPr>
          <w:bCs/>
        </w:rPr>
        <w:t>.</w:t>
      </w:r>
    </w:p>
    <w:p w:rsidR="00155C09" w:rsidRPr="00B94059" w:rsidRDefault="00155C09" w:rsidP="0098175B">
      <w:pPr>
        <w:spacing w:line="360" w:lineRule="auto"/>
        <w:ind w:firstLine="567"/>
        <w:jc w:val="both"/>
        <w:rPr>
          <w:bCs/>
        </w:rPr>
      </w:pPr>
      <w:r>
        <w:t>K</w:t>
      </w:r>
      <w:r w:rsidR="00F419E0" w:rsidRPr="00902EF6">
        <w:t xml:space="preserve">alibravimo galimybės panaudojant Valstybės galinių ilgio matų etaloną yra įtrauktos į BIPM duomenų bazę ir tai reiškia, kad </w:t>
      </w:r>
      <w:r w:rsidR="008E2C8F">
        <w:t xml:space="preserve">šie </w:t>
      </w:r>
      <w:r w:rsidR="00F419E0" w:rsidRPr="00902EF6">
        <w:t xml:space="preserve">ilgio matavimai, kurie yra susieti su Valstybės etalonu, yra pripažįstami ES erdvėje. </w:t>
      </w:r>
      <w:r>
        <w:rPr>
          <w:bCs/>
        </w:rPr>
        <w:t>Patvirtintas galinio ilgio mato etalonas šiandien saugomas ir naudojamas ne mokslo įstaigoje, o verslo įmonėje (Vilniaus metrologijos centras), be to su etalonu dirba inžinierius (0,3 etato), o ne mokslininkas, todėl vykdyti mokslinius tyrimus ir jungtis prie tarptautinių projektų yra problematiška.</w:t>
      </w:r>
    </w:p>
    <w:p w:rsidR="00185184" w:rsidRPr="007C155F" w:rsidRDefault="00185184" w:rsidP="0098175B">
      <w:pPr>
        <w:keepNext/>
        <w:spacing w:before="240" w:after="240" w:line="360" w:lineRule="auto"/>
        <w:ind w:firstLine="567"/>
        <w:jc w:val="center"/>
        <w:rPr>
          <w:rFonts w:eastAsia="Calibri"/>
          <w:b/>
          <w:bCs/>
          <w:sz w:val="28"/>
          <w:szCs w:val="28"/>
        </w:rPr>
      </w:pPr>
      <w:r w:rsidRPr="007C155F">
        <w:rPr>
          <w:b/>
          <w:caps/>
          <w:sz w:val="28"/>
          <w:szCs w:val="28"/>
        </w:rPr>
        <w:lastRenderedPageBreak/>
        <w:t>1.</w:t>
      </w:r>
      <w:r w:rsidR="00375F8C">
        <w:rPr>
          <w:b/>
          <w:caps/>
          <w:sz w:val="28"/>
          <w:szCs w:val="28"/>
        </w:rPr>
        <w:t>6</w:t>
      </w:r>
      <w:r w:rsidRPr="007C155F">
        <w:rPr>
          <w:b/>
          <w:caps/>
          <w:sz w:val="28"/>
          <w:szCs w:val="28"/>
        </w:rPr>
        <w:t xml:space="preserve"> </w:t>
      </w:r>
      <w:r>
        <w:rPr>
          <w:b/>
          <w:caps/>
          <w:sz w:val="28"/>
          <w:szCs w:val="28"/>
        </w:rPr>
        <w:t>Laiko</w:t>
      </w:r>
      <w:r w:rsidR="00690773">
        <w:rPr>
          <w:b/>
          <w:caps/>
          <w:sz w:val="28"/>
          <w:szCs w:val="28"/>
        </w:rPr>
        <w:t xml:space="preserve"> ir</w:t>
      </w:r>
      <w:r>
        <w:rPr>
          <w:b/>
          <w:caps/>
          <w:sz w:val="28"/>
          <w:szCs w:val="28"/>
        </w:rPr>
        <w:t xml:space="preserve"> dažnio</w:t>
      </w:r>
      <w:r w:rsidRPr="007C155F">
        <w:rPr>
          <w:b/>
          <w:caps/>
          <w:sz w:val="28"/>
          <w:szCs w:val="28"/>
        </w:rPr>
        <w:t xml:space="preserve"> etalonO</w:t>
      </w:r>
      <w:r w:rsidRPr="007C155F">
        <w:rPr>
          <w:rFonts w:eastAsia="Calibri"/>
          <w:b/>
          <w:bCs/>
          <w:sz w:val="28"/>
          <w:szCs w:val="28"/>
        </w:rPr>
        <w:t xml:space="preserve"> KŪRIMO IR VYSTYMO TENDENCIJOS</w:t>
      </w:r>
    </w:p>
    <w:p w:rsidR="00F37A95" w:rsidRPr="00F37A95" w:rsidRDefault="00F37A95" w:rsidP="00F37A95">
      <w:pPr>
        <w:spacing w:line="360" w:lineRule="auto"/>
        <w:ind w:firstLine="567"/>
        <w:jc w:val="both"/>
        <w:rPr>
          <w:rFonts w:eastAsia="Calibri"/>
        </w:rPr>
      </w:pPr>
      <w:r w:rsidRPr="00F37A95">
        <w:rPr>
          <w:rFonts w:eastAsia="Calibri"/>
        </w:rPr>
        <w:t xml:space="preserve">Laiko ir dažnio vienetų valstybinis etalonas yra patvirtintas 2014 m. gruodžio 10 d. Lietuvos Respublikos Vyriausybės nutarimu Nr. 1400 (2014 m. gruodžio 10 d.). Etaloną sukūrė valstybinio etalono laboratorija – Valstybinis mokslinių tyrimų institutas Fizinių ir technologijos mokslų centras. </w:t>
      </w:r>
    </w:p>
    <w:p w:rsidR="00F37A95" w:rsidRPr="00F37A95" w:rsidRDefault="00F37A95" w:rsidP="00F37A95">
      <w:pPr>
        <w:spacing w:line="360" w:lineRule="auto"/>
        <w:ind w:firstLine="567"/>
        <w:jc w:val="both"/>
        <w:rPr>
          <w:rFonts w:eastAsia="Calibri"/>
        </w:rPr>
      </w:pPr>
      <w:r w:rsidRPr="00F37A95">
        <w:rPr>
          <w:rFonts w:eastAsia="Calibri"/>
        </w:rPr>
        <w:t xml:space="preserve">Laiko ir dažnio etalonas buvo </w:t>
      </w:r>
      <w:r>
        <w:rPr>
          <w:rFonts w:eastAsia="Calibri"/>
        </w:rPr>
        <w:t xml:space="preserve">pradėtas </w:t>
      </w:r>
      <w:r w:rsidRPr="00F37A95">
        <w:rPr>
          <w:rFonts w:eastAsia="Calibri"/>
        </w:rPr>
        <w:t>kur</w:t>
      </w:r>
      <w:r>
        <w:rPr>
          <w:rFonts w:eastAsia="Calibri"/>
        </w:rPr>
        <w:t>t</w:t>
      </w:r>
      <w:r w:rsidRPr="00F37A95">
        <w:rPr>
          <w:rFonts w:eastAsia="Calibri"/>
        </w:rPr>
        <w:t>i pagal 1998 m. sausio 15 d. patvirtintą techninę užduotį. Lietuvos Respublikos Vyriausybės nutarimu Nr. 466 (2002-04-05) “Dėl matavimo vienetų valstybinių etalonų patvirtinimo“ buvo  patvirtintos šios etalono metrologinės charakteristikos: atkuriamo laiko vieneto sekundė (s) neapibrėžtis 2·10</w:t>
      </w:r>
      <w:r w:rsidRPr="00F37A95">
        <w:rPr>
          <w:rFonts w:eastAsia="Calibri"/>
          <w:vertAlign w:val="superscript"/>
        </w:rPr>
        <w:t>-14</w:t>
      </w:r>
      <w:r w:rsidRPr="00F37A95">
        <w:rPr>
          <w:rFonts w:eastAsia="Calibri"/>
        </w:rPr>
        <w:t xml:space="preserve"> s ir atkuriamo dažnio vieneto herco (Hz) neapibrėžtis 2·10</w:t>
      </w:r>
      <w:r w:rsidRPr="00F37A95">
        <w:rPr>
          <w:rFonts w:eastAsia="Calibri"/>
          <w:vertAlign w:val="superscript"/>
        </w:rPr>
        <w:t>-14</w:t>
      </w:r>
      <w:r w:rsidR="0098175B" w:rsidRPr="0098175B">
        <w:rPr>
          <w:rFonts w:eastAsia="Calibri"/>
        </w:rPr>
        <w:t xml:space="preserve"> </w:t>
      </w:r>
      <w:r w:rsidRPr="00F37A95">
        <w:rPr>
          <w:rFonts w:eastAsia="Calibri"/>
        </w:rPr>
        <w:t>Hz. Pagal</w:t>
      </w:r>
      <w:r>
        <w:rPr>
          <w:rFonts w:eastAsia="Calibri"/>
        </w:rPr>
        <w:t xml:space="preserve"> BIPM Laiko skyriaus ataskaitas </w:t>
      </w:r>
      <w:r w:rsidRPr="00F37A95">
        <w:rPr>
          <w:rFonts w:eastAsia="Calibri"/>
          <w:i/>
        </w:rPr>
        <w:t>„Circular</w:t>
      </w:r>
      <w:r>
        <w:rPr>
          <w:rFonts w:eastAsia="Calibri"/>
          <w:i/>
        </w:rPr>
        <w:t xml:space="preserve"> </w:t>
      </w:r>
      <w:r w:rsidRPr="00F37A95">
        <w:rPr>
          <w:rFonts w:eastAsia="Calibri"/>
          <w:i/>
        </w:rPr>
        <w:t>T“</w:t>
      </w:r>
      <w:r w:rsidRPr="00F37A95">
        <w:rPr>
          <w:rFonts w:eastAsia="Calibri"/>
        </w:rPr>
        <w:t xml:space="preserve"> (</w:t>
      </w:r>
      <w:hyperlink r:id="rId33" w:history="1">
        <w:r w:rsidRPr="00F37A95">
          <w:rPr>
            <w:rStyle w:val="Hyperlink"/>
            <w:rFonts w:eastAsia="Calibri"/>
          </w:rPr>
          <w:t>http://www.bipm.org/en/bipm-services/timescales/time-ftp/publication.html</w:t>
        </w:r>
      </w:hyperlink>
      <w:r w:rsidRPr="00F37A95">
        <w:rPr>
          <w:rFonts w:eastAsia="Calibri"/>
        </w:rPr>
        <w:t>) Lietuvos suderintojo laiko skalės UTC(LT) neapibrėžtis pasaulinio suderintojo laiko skalės UTC atžvilgiu sudaro 5,4·10</w:t>
      </w:r>
      <w:r w:rsidRPr="00F37A95">
        <w:rPr>
          <w:rFonts w:eastAsia="Calibri"/>
          <w:vertAlign w:val="superscript"/>
        </w:rPr>
        <w:t>-9</w:t>
      </w:r>
      <w:r w:rsidRPr="00F37A95">
        <w:rPr>
          <w:rFonts w:eastAsia="Calibri"/>
        </w:rPr>
        <w:t xml:space="preserve"> s, esant 5 parų vidurkinimo trukmei. Etalono atkuriamų ir palaikomų laiko vieneto (s) ir dažnio vieneto (</w:t>
      </w:r>
      <w:r w:rsidR="00FC5AB5">
        <w:rPr>
          <w:rFonts w:eastAsia="Calibri"/>
        </w:rPr>
        <w:t>Hz</w:t>
      </w:r>
      <w:r w:rsidRPr="00F37A95">
        <w:rPr>
          <w:rFonts w:eastAsia="Calibri"/>
        </w:rPr>
        <w:t>) neapibrė</w:t>
      </w:r>
      <w:r w:rsidR="00FC5AB5">
        <w:rPr>
          <w:rFonts w:eastAsia="Calibri"/>
        </w:rPr>
        <w:t>ž</w:t>
      </w:r>
      <w:r w:rsidRPr="00F37A95">
        <w:rPr>
          <w:rFonts w:eastAsia="Calibri"/>
        </w:rPr>
        <w:t>tys geresnės nei 1,5·10</w:t>
      </w:r>
      <w:r w:rsidRPr="00F37A95">
        <w:rPr>
          <w:rFonts w:eastAsia="Calibri"/>
          <w:vertAlign w:val="superscript"/>
        </w:rPr>
        <w:t>-14</w:t>
      </w:r>
      <w:r w:rsidRPr="00F37A95">
        <w:rPr>
          <w:rFonts w:eastAsia="Calibri"/>
        </w:rPr>
        <w:t xml:space="preserve"> s (ir Hz). Tai tenkina etalono techninės užduoties reikalavimus.</w:t>
      </w:r>
    </w:p>
    <w:p w:rsidR="00F37A95" w:rsidRPr="00F37A95" w:rsidRDefault="00F37A95" w:rsidP="00F37A95">
      <w:pPr>
        <w:spacing w:line="360" w:lineRule="auto"/>
        <w:ind w:firstLine="567"/>
        <w:jc w:val="both"/>
        <w:rPr>
          <w:rFonts w:eastAsia="Calibri"/>
        </w:rPr>
      </w:pPr>
      <w:r w:rsidRPr="00F37A95">
        <w:rPr>
          <w:rFonts w:eastAsia="Calibri"/>
        </w:rPr>
        <w:t>Etalono techninėje užduotyje numatyta atominių laikrodžių grupė, susidedanti iš keturių HP5071A tipo cezio atominių laikrodžių. Šiuo metu laiko ir dažnio etalono laboratorijoje veikia du cezio atominiai laikrodžiai HP5071A (pagrindinis) ir Agilent5071A (pagalbinis), kurie užtikrina pagrindines etalono metrologines charakteristikas, tačiau du atominiai laikrodžiai negali garantuoti patikimos nuolatinės etalono veiklos. Reikalinga trijų atominių laikrodžių grupė tam, kad galima būtų stebėti kiekvieno laikrodžio technines charakteristikas, laiku identifikuoti sutrikimus ir imtis prevencinių veiksmų. Kadangi laboratorijos atominių laikrodžių resursai beveik išnaudoti (HP5071A veikia nuo 2001 m., o Agilent5071 veikia nuo 2005 m.) būtina įsigyt</w:t>
      </w:r>
      <w:r>
        <w:rPr>
          <w:rFonts w:eastAsia="Calibri"/>
        </w:rPr>
        <w:t>i</w:t>
      </w:r>
      <w:r w:rsidRPr="00F37A95">
        <w:rPr>
          <w:rFonts w:eastAsia="Calibri"/>
        </w:rPr>
        <w:t xml:space="preserve"> du naujus atominius laikrodžius. Tokiu būdu bus apsidraudžiama nuo etalono veiklos sutrikimų bei įgyvendintas techninės užduoties punktas sukomplektuoti etaloną keturiais atominiais laikrodžiais. Reikalingos investicijos apie 150 000 Eu</w:t>
      </w:r>
      <w:r w:rsidR="0098175B">
        <w:rPr>
          <w:rFonts w:eastAsia="Calibri"/>
        </w:rPr>
        <w:t>r</w:t>
      </w:r>
      <w:r w:rsidRPr="00F37A95">
        <w:rPr>
          <w:rFonts w:eastAsia="Calibri"/>
        </w:rPr>
        <w:t>.</w:t>
      </w:r>
    </w:p>
    <w:p w:rsidR="00F37A95" w:rsidRPr="00F37A95" w:rsidRDefault="00F37A95" w:rsidP="0098175B">
      <w:pPr>
        <w:spacing w:after="240" w:line="360" w:lineRule="auto"/>
        <w:ind w:firstLine="567"/>
        <w:jc w:val="both"/>
        <w:rPr>
          <w:rFonts w:eastAsia="Calibri"/>
        </w:rPr>
      </w:pPr>
      <w:r w:rsidRPr="00F37A95">
        <w:rPr>
          <w:rFonts w:eastAsia="Calibri"/>
        </w:rPr>
        <w:t>Sietis su UTC laiko skale</w:t>
      </w:r>
      <w:r w:rsidR="0098175B">
        <w:rPr>
          <w:rFonts w:eastAsia="Calibri"/>
        </w:rPr>
        <w:t xml:space="preserve"> (2</w:t>
      </w:r>
      <w:r w:rsidR="004D24B0">
        <w:rPr>
          <w:rFonts w:eastAsia="Calibri"/>
        </w:rPr>
        <w:t>3</w:t>
      </w:r>
      <w:r w:rsidR="0098175B">
        <w:rPr>
          <w:rFonts w:eastAsia="Calibri"/>
        </w:rPr>
        <w:t xml:space="preserve"> pav.)</w:t>
      </w:r>
      <w:r w:rsidRPr="00F37A95">
        <w:rPr>
          <w:rFonts w:eastAsia="Calibri"/>
        </w:rPr>
        <w:t xml:space="preserve"> palaikoma naudojantis CCTF (Consultative Committee for Time and Frequency) komiteto patvirtint</w:t>
      </w:r>
      <w:r>
        <w:rPr>
          <w:rFonts w:eastAsia="Calibri"/>
        </w:rPr>
        <w:t>u</w:t>
      </w:r>
      <w:r w:rsidRPr="00F37A95">
        <w:rPr>
          <w:rFonts w:eastAsia="Calibri"/>
        </w:rPr>
        <w:t xml:space="preserve"> GPS palydovų bendrojo stebėjimo CV (</w:t>
      </w:r>
      <w:r w:rsidRPr="00F37A95">
        <w:rPr>
          <w:rFonts w:eastAsia="Calibri"/>
          <w:lang w:val="en-GB"/>
        </w:rPr>
        <w:t>Common View</w:t>
      </w:r>
      <w:r w:rsidRPr="00F37A95">
        <w:rPr>
          <w:rFonts w:eastAsia="Calibri"/>
        </w:rPr>
        <w:t>) metod</w:t>
      </w:r>
      <w:r>
        <w:rPr>
          <w:rFonts w:eastAsia="Calibri"/>
        </w:rPr>
        <w:t>u</w:t>
      </w:r>
      <w:r w:rsidRPr="00F37A95">
        <w:rPr>
          <w:rFonts w:eastAsia="Calibri"/>
        </w:rPr>
        <w:t xml:space="preserve">. Laiko ir dažnio etalono laboratorijoje veikia dvi (pagrindinė ir rezervinė) sistemos TTS-2 (Time Transfer System), skirtos GPS bendrojo stebėjimo metodui. Atsiradus naujom palydovinės navigacijos sistemoms (Galileo, GLONASS ir BeiDou) BIPM skatina šių sistemų palydovų panaudojimą laiko perdavimo reikmėms bei CV įrangos modernizavimą. Laiko ir dažnio etalono laboratorijoje TTS-2 sistemos veikia nuo 2001 metų ir yra skirtos tik GPS palydovų signalams priimti. Būtina atnaujinti šias CV sistemas naujomis, priimančiomis visų veikiančių palydovinės navigacijos </w:t>
      </w:r>
      <w:r w:rsidRPr="00F37A95">
        <w:rPr>
          <w:rFonts w:eastAsia="Calibri"/>
        </w:rPr>
        <w:lastRenderedPageBreak/>
        <w:t>sistemų signalus. Pigiausia ir tinkamiausia laiko metrologijos reikmėms yra „PikTime“ (Lenkija) gaminama sistema TTS-4, kurios kaina su antena sudaro 33 000 Eu</w:t>
      </w:r>
      <w:r>
        <w:rPr>
          <w:rFonts w:eastAsia="Calibri"/>
        </w:rPr>
        <w:t>r</w:t>
      </w:r>
      <w:r w:rsidRPr="00F37A95">
        <w:rPr>
          <w:rFonts w:eastAsia="Calibri"/>
        </w:rPr>
        <w:t>. Neatnaujinus CV įrangos</w:t>
      </w:r>
      <w:r w:rsidR="0098175B">
        <w:rPr>
          <w:rFonts w:eastAsia="Calibri"/>
        </w:rPr>
        <w:t>,</w:t>
      </w:r>
      <w:r w:rsidRPr="00F37A95">
        <w:rPr>
          <w:rFonts w:eastAsia="Calibri"/>
        </w:rPr>
        <w:t xml:space="preserve"> gresia sieties su UTC laiko skale praradimas.</w:t>
      </w:r>
    </w:p>
    <w:p w:rsidR="00690773" w:rsidRDefault="00FC5986" w:rsidP="00BC58AF">
      <w:pPr>
        <w:spacing w:before="120"/>
        <w:ind w:left="397"/>
        <w:jc w:val="center"/>
      </w:pPr>
      <w:r>
        <w:object w:dxaOrig="4761" w:dyaOrig="4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242.25pt" o:ole="" o:bordertopcolor="#ffbf00 pure" o:borderleftcolor="#ffbf00 pure" o:borderbottomcolor="#ffbf00 pure" o:borderrightcolor="#ffbf00 pure">
            <v:imagedata r:id="rId34" o:title=""/>
            <w10:bordertop type="single" width="4"/>
            <w10:borderleft type="single" width="4"/>
            <w10:borderbottom type="single" width="4"/>
            <w10:borderright type="single" width="4"/>
          </v:shape>
          <o:OLEObject Type="Embed" ProgID="CorelDraw.Graphic.16" ShapeID="_x0000_i1025" DrawAspect="Content" ObjectID="_1541311845" r:id="rId35"/>
        </w:object>
      </w:r>
    </w:p>
    <w:p w:rsidR="004A7281" w:rsidRDefault="0098175B" w:rsidP="004A7281">
      <w:pPr>
        <w:ind w:firstLine="567"/>
        <w:jc w:val="center"/>
        <w:rPr>
          <w:rFonts w:eastAsia="Calibri"/>
        </w:rPr>
      </w:pPr>
      <w:r w:rsidRPr="0098175B">
        <w:rPr>
          <w:rFonts w:eastAsia="Calibri"/>
        </w:rPr>
        <w:t>2</w:t>
      </w:r>
      <w:r w:rsidR="004D24B0">
        <w:rPr>
          <w:rFonts w:eastAsia="Calibri"/>
        </w:rPr>
        <w:t>3</w:t>
      </w:r>
      <w:r w:rsidRPr="0098175B">
        <w:rPr>
          <w:rFonts w:eastAsia="Calibri"/>
        </w:rPr>
        <w:t xml:space="preserve"> p</w:t>
      </w:r>
      <w:r w:rsidR="00BC58AF" w:rsidRPr="0098175B">
        <w:rPr>
          <w:rFonts w:eastAsia="Calibri"/>
        </w:rPr>
        <w:t>av. Supaprastinta</w:t>
      </w:r>
      <w:r w:rsidR="00BC58AF">
        <w:rPr>
          <w:rFonts w:eastAsia="Calibri"/>
        </w:rPr>
        <w:t xml:space="preserve"> laiko ir dažnio sieties schema.</w:t>
      </w:r>
    </w:p>
    <w:p w:rsidR="00BA0AB5" w:rsidRDefault="00BC58AF" w:rsidP="0098175B">
      <w:pPr>
        <w:spacing w:before="240" w:line="360" w:lineRule="auto"/>
        <w:ind w:firstLine="567"/>
        <w:jc w:val="both"/>
        <w:rPr>
          <w:rFonts w:eastAsia="Calibri"/>
        </w:rPr>
      </w:pPr>
      <w:r w:rsidRPr="00BA0AB5">
        <w:rPr>
          <w:rFonts w:eastAsia="Calibri"/>
        </w:rPr>
        <w:t>Laiko ir dažnio etalono laboratorija teikia</w:t>
      </w:r>
      <w:r w:rsidR="0042211E" w:rsidRPr="00BA0AB5">
        <w:rPr>
          <w:rFonts w:eastAsia="Calibri"/>
        </w:rPr>
        <w:t xml:space="preserve"> e</w:t>
      </w:r>
      <w:r w:rsidR="0042211E" w:rsidRPr="00BA0AB5">
        <w:t xml:space="preserve">taloninių laiko ir dažnio matavimo priemonių kalibravimo, UTC(LT) laiko skalės perdavimo, vartotojų laikrodžių nuokrypio nuo UTC(LT) laiko skalės kontrolės, laiko ir dažnio matavimo priemonių metrologinių charakteristikų tyrimo </w:t>
      </w:r>
      <w:r w:rsidR="0042211E" w:rsidRPr="00BA0AB5">
        <w:rPr>
          <w:rFonts w:eastAsia="Calibri"/>
        </w:rPr>
        <w:t xml:space="preserve">paslaugas. </w:t>
      </w:r>
    </w:p>
    <w:p w:rsidR="00E158F3" w:rsidRDefault="00BA0AB5" w:rsidP="00E158F3">
      <w:pPr>
        <w:tabs>
          <w:tab w:val="left" w:pos="851"/>
        </w:tabs>
        <w:spacing w:line="360" w:lineRule="auto"/>
        <w:ind w:firstLine="567"/>
        <w:jc w:val="both"/>
        <w:rPr>
          <w:rFonts w:eastAsia="Calibri"/>
        </w:rPr>
      </w:pPr>
      <w:r w:rsidRPr="00BA0AB5">
        <w:rPr>
          <w:rFonts w:eastAsia="Calibri"/>
        </w:rPr>
        <w:t>Laiko ir dažnio etalono laboratorijos atliekamų kalibravimų dinamika pateikta histogramo</w:t>
      </w:r>
      <w:r>
        <w:rPr>
          <w:rFonts w:eastAsia="Calibri"/>
        </w:rPr>
        <w:t>j</w:t>
      </w:r>
      <w:r w:rsidRPr="00BA0AB5">
        <w:rPr>
          <w:rFonts w:eastAsia="Calibri"/>
        </w:rPr>
        <w:t>e</w:t>
      </w:r>
      <w:r>
        <w:rPr>
          <w:rFonts w:eastAsia="Calibri"/>
        </w:rPr>
        <w:t xml:space="preserve"> </w:t>
      </w:r>
      <w:r w:rsidRPr="0098175B">
        <w:rPr>
          <w:rFonts w:eastAsia="Calibri"/>
        </w:rPr>
        <w:t>(</w:t>
      </w:r>
      <w:r w:rsidR="0098175B" w:rsidRPr="0098175B">
        <w:rPr>
          <w:rFonts w:eastAsia="Calibri"/>
        </w:rPr>
        <w:t>2</w:t>
      </w:r>
      <w:r w:rsidR="004D24B0">
        <w:rPr>
          <w:rFonts w:eastAsia="Calibri"/>
        </w:rPr>
        <w:t>4</w:t>
      </w:r>
      <w:r w:rsidR="0098175B" w:rsidRPr="0098175B">
        <w:rPr>
          <w:rFonts w:eastAsia="Calibri"/>
        </w:rPr>
        <w:t xml:space="preserve"> </w:t>
      </w:r>
      <w:r w:rsidRPr="0098175B">
        <w:rPr>
          <w:rFonts w:eastAsia="Calibri"/>
        </w:rPr>
        <w:t>pav.).</w:t>
      </w:r>
      <w:r w:rsidRPr="00BA0AB5">
        <w:rPr>
          <w:rFonts w:eastAsia="Calibri"/>
        </w:rPr>
        <w:t xml:space="preserve"> Visos gaunamos lėšos yra panaudojamos etalono laboratorijos veiklai. Pagrindiniai užsakovai: AB „Vilniaus metrologijos centras“; AB „Kauno metrologijos centras“; VĮ „Ignalinos atominė elektrinė“; AB „Lietuvos dujos“; UAB „Omnitel“; UAB „Bitė“; UAB „TELE 2“.</w:t>
      </w:r>
      <w:r w:rsidR="00E158F3" w:rsidRPr="00E158F3">
        <w:rPr>
          <w:rFonts w:eastAsia="Calibri"/>
        </w:rPr>
        <w:t xml:space="preserve"> </w:t>
      </w:r>
    </w:p>
    <w:p w:rsidR="00E158F3" w:rsidRPr="00BA0AB5" w:rsidRDefault="00E158F3" w:rsidP="00E158F3">
      <w:pPr>
        <w:tabs>
          <w:tab w:val="left" w:pos="851"/>
        </w:tabs>
        <w:spacing w:line="360" w:lineRule="auto"/>
        <w:ind w:firstLine="567"/>
        <w:jc w:val="both"/>
        <w:rPr>
          <w:rFonts w:eastAsia="Calibri"/>
        </w:rPr>
      </w:pPr>
      <w:r w:rsidRPr="00BA0AB5">
        <w:rPr>
          <w:rFonts w:eastAsia="Calibri"/>
        </w:rPr>
        <w:t>Laboratorijos mokslininkai dalyvauja moksliniuose tyrimuose. Tai liudija 18 mokslinių straip</w:t>
      </w:r>
      <w:r>
        <w:rPr>
          <w:rFonts w:eastAsia="Calibri"/>
        </w:rPr>
        <w:t>s</w:t>
      </w:r>
      <w:r w:rsidRPr="00BA0AB5">
        <w:rPr>
          <w:rFonts w:eastAsia="Calibri"/>
        </w:rPr>
        <w:t>nių, paskelbtų per 2001</w:t>
      </w:r>
      <w:r>
        <w:rPr>
          <w:rFonts w:eastAsia="Calibri"/>
        </w:rPr>
        <w:t xml:space="preserve"> – </w:t>
      </w:r>
      <w:r w:rsidRPr="00BA0AB5">
        <w:rPr>
          <w:rFonts w:eastAsia="Calibri"/>
        </w:rPr>
        <w:t>2015</w:t>
      </w:r>
      <w:r>
        <w:rPr>
          <w:rFonts w:eastAsia="Calibri"/>
        </w:rPr>
        <w:t xml:space="preserve"> </w:t>
      </w:r>
      <w:r w:rsidRPr="00BA0AB5">
        <w:rPr>
          <w:rFonts w:eastAsia="Calibri"/>
        </w:rPr>
        <w:t>m</w:t>
      </w:r>
      <w:r>
        <w:rPr>
          <w:rFonts w:eastAsia="Calibri"/>
        </w:rPr>
        <w:t>.</w:t>
      </w:r>
      <w:r w:rsidRPr="00BA0AB5">
        <w:rPr>
          <w:rFonts w:eastAsia="Calibri"/>
        </w:rPr>
        <w:t xml:space="preserve"> įvairiuose Lietuvos ir tarptautinių bazių žurnaluose. Kolektyvas dalyvauja tarptautiniuose projektuose:</w:t>
      </w:r>
    </w:p>
    <w:p w:rsidR="00E158F3" w:rsidRPr="00FD1422" w:rsidRDefault="00E158F3" w:rsidP="00E158F3">
      <w:pPr>
        <w:pStyle w:val="MediumList2-Accent4"/>
        <w:numPr>
          <w:ilvl w:val="0"/>
          <w:numId w:val="6"/>
        </w:numPr>
        <w:tabs>
          <w:tab w:val="left" w:pos="851"/>
        </w:tabs>
        <w:autoSpaceDE w:val="0"/>
        <w:autoSpaceDN w:val="0"/>
        <w:adjustRightInd w:val="0"/>
        <w:spacing w:after="0" w:line="360" w:lineRule="auto"/>
        <w:ind w:left="0" w:firstLine="567"/>
        <w:jc w:val="both"/>
        <w:rPr>
          <w:rFonts w:ascii="Times New Roman" w:hAnsi="Times New Roman"/>
          <w:sz w:val="24"/>
          <w:szCs w:val="24"/>
          <w:lang w:val="lt-LT"/>
        </w:rPr>
      </w:pPr>
      <w:r w:rsidRPr="00FD1422">
        <w:rPr>
          <w:rFonts w:ascii="Times New Roman" w:hAnsi="Times New Roman"/>
          <w:sz w:val="24"/>
          <w:szCs w:val="24"/>
          <w:lang w:val="lt-LT"/>
        </w:rPr>
        <w:t xml:space="preserve">FP6 programos projektas BALTICTIME </w:t>
      </w:r>
      <w:r w:rsidRPr="00FD1422">
        <w:rPr>
          <w:rFonts w:ascii="Times New Roman" w:hAnsi="Times New Roman"/>
          <w:color w:val="000000"/>
          <w:sz w:val="24"/>
          <w:szCs w:val="24"/>
          <w:lang w:val="lt-LT"/>
        </w:rPr>
        <w:t>„E − vyriausybės paslaugų stiprinimas Baltijos šalyse įdiegiant teisėtą ir atskaitingą skaitmeninę laiko žymą“</w:t>
      </w:r>
      <w:r w:rsidRPr="00FD1422">
        <w:rPr>
          <w:rFonts w:ascii="Times New Roman" w:hAnsi="Times New Roman"/>
          <w:sz w:val="24"/>
          <w:szCs w:val="24"/>
          <w:lang w:val="lt-LT"/>
        </w:rPr>
        <w:t xml:space="preserve"> („</w:t>
      </w:r>
      <w:r w:rsidRPr="00FD1422">
        <w:rPr>
          <w:rFonts w:ascii="Times New Roman" w:hAnsi="Times New Roman"/>
          <w:bCs/>
          <w:sz w:val="24"/>
          <w:szCs w:val="24"/>
          <w:lang w:val="lt-LT"/>
        </w:rPr>
        <w:t>Reinforcing eGovernment services in Baltic States through legal and accountable Digital Time Stamp”).</w:t>
      </w:r>
    </w:p>
    <w:p w:rsidR="00E158F3" w:rsidRPr="00FD1422" w:rsidRDefault="00E158F3" w:rsidP="00E158F3">
      <w:pPr>
        <w:pStyle w:val="MediumList2-Accent4"/>
        <w:numPr>
          <w:ilvl w:val="0"/>
          <w:numId w:val="6"/>
        </w:numPr>
        <w:tabs>
          <w:tab w:val="left" w:pos="851"/>
        </w:tabs>
        <w:autoSpaceDE w:val="0"/>
        <w:autoSpaceDN w:val="0"/>
        <w:adjustRightInd w:val="0"/>
        <w:spacing w:after="0" w:line="360" w:lineRule="auto"/>
        <w:ind w:left="0" w:firstLine="567"/>
        <w:jc w:val="both"/>
        <w:rPr>
          <w:rFonts w:ascii="Times New Roman" w:hAnsi="Times New Roman"/>
          <w:sz w:val="24"/>
          <w:szCs w:val="24"/>
          <w:lang w:val="lt-LT"/>
        </w:rPr>
      </w:pPr>
      <w:r w:rsidRPr="00FD1422">
        <w:rPr>
          <w:rFonts w:ascii="Times New Roman" w:hAnsi="Times New Roman"/>
          <w:sz w:val="24"/>
          <w:szCs w:val="24"/>
          <w:lang w:val="lt-LT"/>
        </w:rPr>
        <w:t>FP6 programos projektas HARRISON „Galileo laiko ir sichronizavimo taikymai“ („Galileo Time and Synchronization Applications”).</w:t>
      </w:r>
    </w:p>
    <w:p w:rsidR="00E158F3" w:rsidRPr="00FD1422" w:rsidRDefault="00E158F3" w:rsidP="00E158F3">
      <w:pPr>
        <w:pStyle w:val="MediumList2-Accent4"/>
        <w:numPr>
          <w:ilvl w:val="0"/>
          <w:numId w:val="6"/>
        </w:numPr>
        <w:tabs>
          <w:tab w:val="left" w:pos="851"/>
        </w:tabs>
        <w:spacing w:before="120" w:after="0" w:line="360" w:lineRule="auto"/>
        <w:ind w:left="0" w:firstLine="567"/>
        <w:jc w:val="both"/>
        <w:rPr>
          <w:rFonts w:ascii="Times New Roman" w:hAnsi="Times New Roman"/>
          <w:sz w:val="24"/>
          <w:szCs w:val="24"/>
          <w:lang w:val="lt-LT"/>
        </w:rPr>
      </w:pPr>
      <w:r w:rsidRPr="00FD1422">
        <w:rPr>
          <w:rFonts w:ascii="Times New Roman" w:hAnsi="Times New Roman"/>
          <w:sz w:val="24"/>
          <w:szCs w:val="24"/>
          <w:lang w:val="lt-LT"/>
        </w:rPr>
        <w:t xml:space="preserve">EUREKA programos projektas LTDS „Teisinio laiko skleidimo sistema“ („Legal Time Distribution System“). </w:t>
      </w:r>
    </w:p>
    <w:p w:rsidR="0098175B" w:rsidRDefault="00363C59" w:rsidP="0098175B">
      <w:pPr>
        <w:ind w:firstLine="567"/>
        <w:jc w:val="center"/>
        <w:rPr>
          <w:noProof/>
          <w:lang w:val="en-US" w:eastAsia="en-US"/>
        </w:rPr>
      </w:pPr>
      <w:r>
        <w:rPr>
          <w:noProof/>
        </w:rPr>
        <w:lastRenderedPageBreak/>
        <w:drawing>
          <wp:inline distT="0" distB="0" distL="0" distR="0">
            <wp:extent cx="3780155" cy="2511425"/>
            <wp:effectExtent l="0" t="0" r="0" b="3175"/>
            <wp:docPr id="2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A0AB5" w:rsidRDefault="0098175B" w:rsidP="00E158F3">
      <w:pPr>
        <w:spacing w:after="240" w:line="360" w:lineRule="auto"/>
        <w:ind w:firstLine="567"/>
        <w:jc w:val="center"/>
        <w:rPr>
          <w:rFonts w:ascii="Gotham Book" w:eastAsia="Calibri" w:hAnsi="Gotham Book"/>
          <w:sz w:val="22"/>
          <w:szCs w:val="22"/>
        </w:rPr>
      </w:pPr>
      <w:r w:rsidRPr="0098175B">
        <w:rPr>
          <w:noProof/>
          <w:lang w:val="en-US" w:eastAsia="en-US"/>
        </w:rPr>
        <w:t>2</w:t>
      </w:r>
      <w:r w:rsidR="004D24B0">
        <w:rPr>
          <w:noProof/>
          <w:lang w:val="en-US" w:eastAsia="en-US"/>
        </w:rPr>
        <w:t>4</w:t>
      </w:r>
      <w:r w:rsidRPr="0098175B">
        <w:rPr>
          <w:noProof/>
          <w:lang w:val="en-US" w:eastAsia="en-US"/>
        </w:rPr>
        <w:t xml:space="preserve"> p</w:t>
      </w:r>
      <w:r w:rsidR="00BA0AB5" w:rsidRPr="0098175B">
        <w:rPr>
          <w:noProof/>
          <w:lang w:val="en-US" w:eastAsia="en-US"/>
        </w:rPr>
        <w:t>av.</w:t>
      </w:r>
      <w:r w:rsidR="00BA0AB5" w:rsidRPr="0098175B">
        <w:rPr>
          <w:rFonts w:eastAsia="Calibri"/>
        </w:rPr>
        <w:t xml:space="preserve"> Laiko ir dažnio etalono laboratorijos atlik</w:t>
      </w:r>
      <w:r w:rsidR="00CA4B78">
        <w:rPr>
          <w:rFonts w:eastAsia="Calibri"/>
        </w:rPr>
        <w:t>t</w:t>
      </w:r>
      <w:r w:rsidR="00BA0AB5" w:rsidRPr="0098175B">
        <w:rPr>
          <w:rFonts w:eastAsia="Calibri"/>
        </w:rPr>
        <w:t>ų kalibravimų skaičius per 2007</w:t>
      </w:r>
      <w:r>
        <w:rPr>
          <w:rFonts w:eastAsia="Calibri"/>
        </w:rPr>
        <w:t xml:space="preserve"> – </w:t>
      </w:r>
      <w:r w:rsidR="00BA0AB5" w:rsidRPr="0098175B">
        <w:rPr>
          <w:rFonts w:eastAsia="Calibri"/>
        </w:rPr>
        <w:t>2014</w:t>
      </w:r>
      <w:r>
        <w:rPr>
          <w:rFonts w:eastAsia="Calibri"/>
        </w:rPr>
        <w:t xml:space="preserve"> </w:t>
      </w:r>
      <w:r w:rsidR="00BA0AB5" w:rsidRPr="0098175B">
        <w:rPr>
          <w:rFonts w:eastAsia="Calibri"/>
        </w:rPr>
        <w:t>m.</w:t>
      </w:r>
    </w:p>
    <w:p w:rsidR="00A31E1A" w:rsidRPr="000542EC" w:rsidRDefault="00BC58AF" w:rsidP="00E158F3">
      <w:pPr>
        <w:spacing w:before="240" w:line="360" w:lineRule="auto"/>
        <w:ind w:firstLine="567"/>
        <w:jc w:val="both"/>
      </w:pPr>
      <w:r w:rsidRPr="00BA0AB5">
        <w:rPr>
          <w:rFonts w:eastAsia="Calibri"/>
        </w:rPr>
        <w:t xml:space="preserve">Šiuo metu </w:t>
      </w:r>
      <w:r w:rsidRPr="00A31E1A">
        <w:rPr>
          <w:rFonts w:eastAsia="Calibri"/>
        </w:rPr>
        <w:t>derinami projektai</w:t>
      </w:r>
      <w:r w:rsidR="00BA0AB5" w:rsidRPr="00A31E1A">
        <w:t xml:space="preserve"> dalyvavimui EUROSTAR</w:t>
      </w:r>
      <w:r w:rsidRPr="00A31E1A">
        <w:t xml:space="preserve"> „Ultra plačiajuosčių pasyvių RFID jutiklių tinklas“ („Ultra wide band passive RFID sensors network system</w:t>
      </w:r>
      <w:r w:rsidR="00BA0AB5" w:rsidRPr="00A31E1A">
        <w:t xml:space="preserve">“ ir </w:t>
      </w:r>
      <w:r w:rsidRPr="00A31E1A">
        <w:t xml:space="preserve">HORIZONT2020 </w:t>
      </w:r>
      <w:r w:rsidR="00BA0AB5" w:rsidRPr="00A31E1A">
        <w:t>(</w:t>
      </w:r>
      <w:r w:rsidRPr="00A31E1A">
        <w:t xml:space="preserve">SESAR </w:t>
      </w:r>
      <w:r w:rsidR="00BA0AB5" w:rsidRPr="00A31E1A">
        <w:t xml:space="preserve">projektas) </w:t>
      </w:r>
      <w:r w:rsidRPr="00A31E1A">
        <w:t>„Europos oro erdvės eismo kontrolės valdymo tyrimai“ („Single European Sky ATM Research“). Koordinatorius Lietuvoje VĮ „Oro navigacija“.</w:t>
      </w:r>
      <w:r w:rsidR="00A31E1A">
        <w:t xml:space="preserve"> </w:t>
      </w:r>
      <w:r w:rsidR="000542EC">
        <w:rPr>
          <w:rFonts w:eastAsia="Calibri"/>
        </w:rPr>
        <w:t xml:space="preserve">Galimi tyrimai tokiose srityse, </w:t>
      </w:r>
      <w:r w:rsidR="000542EC" w:rsidRPr="000542EC">
        <w:rPr>
          <w:rFonts w:eastAsia="Calibri"/>
        </w:rPr>
        <w:t>kaip l</w:t>
      </w:r>
      <w:r w:rsidR="00A31E1A" w:rsidRPr="000542EC">
        <w:t>aiko signalų perdavimas ir įrenginių s</w:t>
      </w:r>
      <w:r w:rsidR="000542EC" w:rsidRPr="000542EC">
        <w:t>inchronizavimas šviesolaidžiais, laiko s</w:t>
      </w:r>
      <w:r w:rsidR="00A31E1A" w:rsidRPr="000542EC">
        <w:t>kalės perdavimas mobiliojo ryšio tinklais.</w:t>
      </w:r>
    </w:p>
    <w:p w:rsidR="00690773" w:rsidRDefault="000542EC" w:rsidP="000542EC">
      <w:pPr>
        <w:spacing w:line="360" w:lineRule="auto"/>
        <w:ind w:firstLine="567"/>
        <w:jc w:val="both"/>
        <w:rPr>
          <w:rFonts w:eastAsia="Calibri"/>
        </w:rPr>
      </w:pPr>
      <w:r w:rsidRPr="000542EC">
        <w:rPr>
          <w:rFonts w:eastAsia="Calibri"/>
          <w:sz w:val="22"/>
          <w:szCs w:val="22"/>
        </w:rPr>
        <w:t xml:space="preserve">Poreikis </w:t>
      </w:r>
      <w:r w:rsidRPr="000542EC">
        <w:rPr>
          <w:rFonts w:eastAsia="Calibri"/>
        </w:rPr>
        <w:t xml:space="preserve">šioje srityje sąlygojamas didėjančio laiko ir dažnio </w:t>
      </w:r>
      <w:r w:rsidR="00690773" w:rsidRPr="000542EC">
        <w:rPr>
          <w:rFonts w:eastAsia="Calibri"/>
        </w:rPr>
        <w:t>etalono poreiki</w:t>
      </w:r>
      <w:r w:rsidRPr="000542EC">
        <w:rPr>
          <w:rFonts w:eastAsia="Calibri"/>
        </w:rPr>
        <w:t>o</w:t>
      </w:r>
      <w:r w:rsidR="00690773" w:rsidRPr="000542EC">
        <w:rPr>
          <w:rFonts w:eastAsia="Calibri"/>
        </w:rPr>
        <w:t xml:space="preserve"> informacinėms technologijoms. Tarptautinės standartizacijos organizacijos griežtina laiko žymų tarnybų veiklos priežiūrą. Diegiam</w:t>
      </w:r>
      <w:r w:rsidR="003840D4">
        <w:rPr>
          <w:rFonts w:eastAsia="Calibri"/>
        </w:rPr>
        <w:t>os</w:t>
      </w:r>
      <w:r w:rsidR="00690773" w:rsidRPr="000542EC">
        <w:rPr>
          <w:rFonts w:eastAsia="Calibri"/>
        </w:rPr>
        <w:t xml:space="preserve"> nauj</w:t>
      </w:r>
      <w:r w:rsidR="003840D4">
        <w:rPr>
          <w:rFonts w:eastAsia="Calibri"/>
        </w:rPr>
        <w:t>os nuostatos, susijusios su</w:t>
      </w:r>
      <w:r w:rsidR="00690773" w:rsidRPr="000542EC">
        <w:rPr>
          <w:rFonts w:eastAsia="Calibri"/>
        </w:rPr>
        <w:t xml:space="preserve"> reikalavimai</w:t>
      </w:r>
      <w:r w:rsidR="003840D4">
        <w:rPr>
          <w:rFonts w:eastAsia="Calibri"/>
        </w:rPr>
        <w:t>s</w:t>
      </w:r>
      <w:r w:rsidR="00690773" w:rsidRPr="000542EC">
        <w:rPr>
          <w:rFonts w:eastAsia="Calibri"/>
        </w:rPr>
        <w:t xml:space="preserve"> laiko žymų tarnybo</w:t>
      </w:r>
      <w:r w:rsidR="003840D4">
        <w:rPr>
          <w:rFonts w:eastAsia="Calibri"/>
        </w:rPr>
        <w:t>m</w:t>
      </w:r>
      <w:r w:rsidR="00690773" w:rsidRPr="000542EC">
        <w:rPr>
          <w:rFonts w:eastAsia="Calibri"/>
        </w:rPr>
        <w:t>s savo laikrodžius s</w:t>
      </w:r>
      <w:r w:rsidR="003840D4">
        <w:rPr>
          <w:rFonts w:eastAsia="Calibri"/>
        </w:rPr>
        <w:t>ieti</w:t>
      </w:r>
      <w:r w:rsidR="00690773" w:rsidRPr="000542EC">
        <w:rPr>
          <w:rFonts w:eastAsia="Calibri"/>
        </w:rPr>
        <w:t xml:space="preserve"> su konkrečia UTC(k) laboratorija. Ši</w:t>
      </w:r>
      <w:r w:rsidR="003840D4">
        <w:rPr>
          <w:rFonts w:eastAsia="Calibri"/>
        </w:rPr>
        <w:t>e reikalavimai atsispindi ir</w:t>
      </w:r>
      <w:r w:rsidR="00690773" w:rsidRPr="000542EC">
        <w:rPr>
          <w:rFonts w:eastAsia="Calibri"/>
        </w:rPr>
        <w:t xml:space="preserve"> Lietuvos Ryšių reguliavimo tarnybos dokumentuose.</w:t>
      </w:r>
    </w:p>
    <w:p w:rsidR="001B0BAA" w:rsidRPr="007C155F" w:rsidRDefault="001B0BAA" w:rsidP="00FD1422">
      <w:pPr>
        <w:keepNext/>
        <w:spacing w:before="240" w:after="240" w:line="360" w:lineRule="auto"/>
        <w:jc w:val="center"/>
        <w:rPr>
          <w:rFonts w:eastAsia="Calibri"/>
          <w:b/>
          <w:bCs/>
          <w:sz w:val="28"/>
          <w:szCs w:val="28"/>
        </w:rPr>
      </w:pPr>
      <w:r w:rsidRPr="007C155F">
        <w:rPr>
          <w:b/>
          <w:caps/>
          <w:sz w:val="28"/>
          <w:szCs w:val="28"/>
        </w:rPr>
        <w:t>1.</w:t>
      </w:r>
      <w:r w:rsidR="0047751F">
        <w:rPr>
          <w:b/>
          <w:caps/>
          <w:sz w:val="28"/>
          <w:szCs w:val="28"/>
        </w:rPr>
        <w:t>7</w:t>
      </w:r>
      <w:r w:rsidRPr="007C155F">
        <w:rPr>
          <w:b/>
          <w:caps/>
          <w:sz w:val="28"/>
          <w:szCs w:val="28"/>
        </w:rPr>
        <w:t xml:space="preserve"> </w:t>
      </w:r>
      <w:r>
        <w:rPr>
          <w:b/>
          <w:caps/>
          <w:sz w:val="28"/>
          <w:szCs w:val="28"/>
        </w:rPr>
        <w:t>SLĖGIO</w:t>
      </w:r>
      <w:r w:rsidRPr="007C155F">
        <w:rPr>
          <w:b/>
          <w:caps/>
          <w:sz w:val="28"/>
          <w:szCs w:val="28"/>
        </w:rPr>
        <w:t xml:space="preserve"> etalonO</w:t>
      </w:r>
      <w:r w:rsidRPr="007C155F">
        <w:rPr>
          <w:rFonts w:eastAsia="Calibri"/>
          <w:b/>
          <w:bCs/>
          <w:sz w:val="28"/>
          <w:szCs w:val="28"/>
        </w:rPr>
        <w:t xml:space="preserve"> KŪRIMO IR VYSTYMO TENDENCIJOS</w:t>
      </w:r>
    </w:p>
    <w:p w:rsidR="001B0BAA" w:rsidRDefault="001B0BAA" w:rsidP="00FD1422">
      <w:pPr>
        <w:spacing w:before="240" w:after="240" w:line="360" w:lineRule="auto"/>
        <w:ind w:firstLine="567"/>
        <w:jc w:val="both"/>
        <w:rPr>
          <w:rFonts w:eastAsia="Calibri"/>
          <w:b/>
          <w:bCs/>
        </w:rPr>
      </w:pPr>
      <w:r>
        <w:rPr>
          <w:rFonts w:eastAsia="Calibri"/>
          <w:b/>
          <w:bCs/>
        </w:rPr>
        <w:t>1.</w:t>
      </w:r>
      <w:r w:rsidR="0047751F">
        <w:rPr>
          <w:rFonts w:eastAsia="Calibri"/>
          <w:b/>
          <w:bCs/>
        </w:rPr>
        <w:t>7.1</w:t>
      </w:r>
      <w:r>
        <w:rPr>
          <w:rFonts w:eastAsia="Calibri"/>
          <w:b/>
          <w:bCs/>
        </w:rPr>
        <w:t xml:space="preserve"> Slėgio etalono kūrimo raida ir rezultatai </w:t>
      </w:r>
    </w:p>
    <w:p w:rsidR="001B0BAA" w:rsidRPr="003319C3" w:rsidRDefault="001B0BAA" w:rsidP="0047751F">
      <w:pPr>
        <w:spacing w:line="360" w:lineRule="auto"/>
        <w:ind w:firstLine="567"/>
        <w:jc w:val="both"/>
        <w:rPr>
          <w:color w:val="000000"/>
        </w:rPr>
      </w:pPr>
      <w:r w:rsidRPr="00C179EB">
        <w:t>Lietuvos nacionalinis slėgio etalonas pradėtas kurti remiantis šalies įmonių metrologinio aprūpinimo būklės tyrimais 1997</w:t>
      </w:r>
      <w:r w:rsidR="00FD1422">
        <w:t xml:space="preserve"> – </w:t>
      </w:r>
      <w:r w:rsidRPr="00C179EB">
        <w:t>1998</w:t>
      </w:r>
      <w:r w:rsidR="00FD1422">
        <w:t xml:space="preserve"> </w:t>
      </w:r>
      <w:r w:rsidRPr="00C179EB">
        <w:t>m</w:t>
      </w:r>
      <w:r>
        <w:t>.</w:t>
      </w:r>
      <w:r w:rsidRPr="00C179EB">
        <w:t>, v</w:t>
      </w:r>
      <w:r w:rsidRPr="00FB6244">
        <w:rPr>
          <w:rFonts w:eastAsia="Calibri"/>
        </w:rPr>
        <w:t xml:space="preserve">ykdant </w:t>
      </w:r>
      <w:r>
        <w:rPr>
          <w:rFonts w:eastAsia="Calibri"/>
        </w:rPr>
        <w:t>nacionalin</w:t>
      </w:r>
      <w:r w:rsidRPr="00C179EB">
        <w:rPr>
          <w:rFonts w:eastAsia="Calibri"/>
        </w:rPr>
        <w:t>ę</w:t>
      </w:r>
      <w:r>
        <w:rPr>
          <w:rFonts w:eastAsia="Calibri"/>
        </w:rPr>
        <w:t xml:space="preserve"> metrologinio aprūpinimo program</w:t>
      </w:r>
      <w:r w:rsidRPr="00C179EB">
        <w:rPr>
          <w:rFonts w:eastAsia="Calibri"/>
        </w:rPr>
        <w:t xml:space="preserve">ą. </w:t>
      </w:r>
      <w:r w:rsidRPr="00071FDD">
        <w:rPr>
          <w:rFonts w:eastAsia="Calibri"/>
        </w:rPr>
        <w:t xml:space="preserve">Slėgio etalono </w:t>
      </w:r>
      <w:r w:rsidRPr="00FB6244">
        <w:rPr>
          <w:rFonts w:eastAsia="Calibri"/>
        </w:rPr>
        <w:t>įrengimo viet</w:t>
      </w:r>
      <w:r>
        <w:rPr>
          <w:rFonts w:eastAsia="Calibri"/>
        </w:rPr>
        <w:t>a pasirinktas Vilniaus metrologijos centras. Šį pasirinkimą</w:t>
      </w:r>
      <w:r w:rsidRPr="00FB6244">
        <w:rPr>
          <w:rFonts w:eastAsia="Calibri"/>
        </w:rPr>
        <w:t xml:space="preserve"> lėmė </w:t>
      </w:r>
      <w:r w:rsidRPr="00071FDD">
        <w:rPr>
          <w:rFonts w:eastAsia="Calibri"/>
        </w:rPr>
        <w:t>turima pamatinių etalonų</w:t>
      </w:r>
      <w:r w:rsidRPr="00FB6244">
        <w:rPr>
          <w:rFonts w:eastAsia="Calibri"/>
        </w:rPr>
        <w:t xml:space="preserve"> bazė</w:t>
      </w:r>
      <w:r w:rsidRPr="00071FDD">
        <w:rPr>
          <w:rFonts w:eastAsia="Calibri"/>
        </w:rPr>
        <w:t>, jų metrologinis lygmuo</w:t>
      </w:r>
      <w:r w:rsidRPr="00FB6244">
        <w:rPr>
          <w:rFonts w:eastAsia="Calibri"/>
        </w:rPr>
        <w:t xml:space="preserve">, personalo </w:t>
      </w:r>
      <w:r w:rsidRPr="00071FDD">
        <w:rPr>
          <w:rFonts w:eastAsia="Calibri"/>
        </w:rPr>
        <w:t>patirtis šioje matavimų srityje.</w:t>
      </w:r>
      <w:r w:rsidRPr="00FB6244">
        <w:rPr>
          <w:rFonts w:eastAsia="Calibri"/>
        </w:rPr>
        <w:t xml:space="preserve"> </w:t>
      </w:r>
      <w:r>
        <w:rPr>
          <w:rFonts w:eastAsia="Calibri"/>
        </w:rPr>
        <w:t xml:space="preserve">Minėtos prielaidos, o taip pat moksliniai tyrimai šioje srityje </w:t>
      </w:r>
      <w:r w:rsidRPr="00270B48">
        <w:t xml:space="preserve">leido </w:t>
      </w:r>
      <w:r w:rsidRPr="00071FDD">
        <w:t>nustatyti pamatinio nacionalinio manometrinio ir absoliutinio slėgio etalono parametr</w:t>
      </w:r>
      <w:r>
        <w:t>us</w:t>
      </w:r>
      <w:r w:rsidRPr="00071FDD">
        <w:t>.</w:t>
      </w:r>
      <w:r w:rsidRPr="00710770">
        <w:t xml:space="preserve"> </w:t>
      </w:r>
      <w:r>
        <w:t>Buvo sudaryta</w:t>
      </w:r>
      <w:r w:rsidRPr="00270B48">
        <w:t xml:space="preserve"> </w:t>
      </w:r>
      <w:r>
        <w:t xml:space="preserve">slėgio matuoklių </w:t>
      </w:r>
      <w:r w:rsidRPr="00270B48">
        <w:t>kalibravimo sek</w:t>
      </w:r>
      <w:r>
        <w:t>a</w:t>
      </w:r>
      <w:r w:rsidRPr="00270B48">
        <w:t xml:space="preserve">, </w:t>
      </w:r>
      <w:r>
        <w:t xml:space="preserve">užtikrinanti </w:t>
      </w:r>
      <w:r w:rsidRPr="00270B48">
        <w:t>slėgio matavimo vienet</w:t>
      </w:r>
      <w:r>
        <w:t>o</w:t>
      </w:r>
      <w:r w:rsidRPr="00270B48">
        <w:t xml:space="preserve"> </w:t>
      </w:r>
      <w:r>
        <w:t>perdavimą</w:t>
      </w:r>
      <w:r w:rsidRPr="00270B48">
        <w:t xml:space="preserve"> masiškiausių slėgio matavimų ruože, t.y. nuo atmosferinio iki 60</w:t>
      </w:r>
      <w:r w:rsidR="00FD1422">
        <w:t xml:space="preserve"> </w:t>
      </w:r>
      <w:r w:rsidRPr="00270B48">
        <w:lastRenderedPageBreak/>
        <w:t xml:space="preserve">MPa slėgio. </w:t>
      </w:r>
      <w:r w:rsidR="007C0CAA">
        <w:t xml:space="preserve">Pirmoji slėgio etalono techninė užduotis patvirtinta </w:t>
      </w:r>
      <w:r w:rsidR="007C0CAA" w:rsidRPr="003319C3">
        <w:rPr>
          <w:color w:val="000000"/>
        </w:rPr>
        <w:t>2004-11-02, o vėliau ji patobulinta ir naujai patvirtinta 2010-04-27.</w:t>
      </w:r>
    </w:p>
    <w:p w:rsidR="005D285E" w:rsidRPr="005D285E" w:rsidRDefault="005D285E" w:rsidP="00FC5AB5">
      <w:pPr>
        <w:spacing w:after="240" w:line="360" w:lineRule="auto"/>
        <w:ind w:firstLine="567"/>
        <w:jc w:val="both"/>
        <w:rPr>
          <w:b/>
          <w:color w:val="000000"/>
        </w:rPr>
      </w:pPr>
      <w:r w:rsidRPr="003319C3">
        <w:rPr>
          <w:color w:val="000000"/>
        </w:rPr>
        <w:t xml:space="preserve">Šiandien valstybinį slėgio vieneto etaloną sudaro slėgio atkūrimo ir matavimo prietaisai slėgio etaloninėms vertėms absoliutiniam ir manometriniam slėgiui dujų terpėje ir manometriniam slėgiui skystyje. </w:t>
      </w:r>
      <w:r w:rsidR="008A7379">
        <w:rPr>
          <w:color w:val="000000"/>
        </w:rPr>
        <w:t>10</w:t>
      </w:r>
      <w:r w:rsidR="00FD1422">
        <w:rPr>
          <w:color w:val="000000"/>
        </w:rPr>
        <w:t xml:space="preserve"> l</w:t>
      </w:r>
      <w:r w:rsidR="007C0CAA" w:rsidRPr="00FC5AB5">
        <w:rPr>
          <w:color w:val="000000"/>
        </w:rPr>
        <w:t>entelėje</w:t>
      </w:r>
      <w:r w:rsidR="007C0CAA" w:rsidRPr="003319C3">
        <w:rPr>
          <w:color w:val="000000"/>
        </w:rPr>
        <w:t xml:space="preserve"> pateikiamos </w:t>
      </w:r>
      <w:r w:rsidR="00FC5AB5" w:rsidRPr="003319C3">
        <w:rPr>
          <w:color w:val="000000"/>
        </w:rPr>
        <w:t xml:space="preserve">valstybinio </w:t>
      </w:r>
      <w:r w:rsidR="007C0CAA" w:rsidRPr="003319C3">
        <w:rPr>
          <w:color w:val="000000"/>
        </w:rPr>
        <w:t>slėgio etalono galimybės (slėgio matavimo ribos ir neapibrėžčių vertės)</w:t>
      </w:r>
      <w:r w:rsidRPr="003319C3">
        <w:rPr>
          <w:color w:val="000000"/>
        </w:rPr>
        <w:t xml:space="preserve">. </w:t>
      </w:r>
      <w:r w:rsidR="00AC7805" w:rsidRPr="003319C3">
        <w:rPr>
          <w:color w:val="000000"/>
        </w:rPr>
        <w:t>Siūlomas v</w:t>
      </w:r>
      <w:r w:rsidRPr="003319C3">
        <w:rPr>
          <w:color w:val="000000"/>
        </w:rPr>
        <w:t xml:space="preserve">alstybinio slėgio vieneto matavimo ribų </w:t>
      </w:r>
      <w:r w:rsidRPr="00FC5AB5">
        <w:rPr>
          <w:color w:val="000000"/>
        </w:rPr>
        <w:t>praplėtimas</w:t>
      </w:r>
      <w:r w:rsidR="00192B49" w:rsidRPr="00FC5AB5">
        <w:rPr>
          <w:color w:val="000000"/>
        </w:rPr>
        <w:t xml:space="preserve"> (</w:t>
      </w:r>
      <w:r w:rsidR="00FC5AB5">
        <w:rPr>
          <w:color w:val="000000"/>
        </w:rPr>
        <w:t>1</w:t>
      </w:r>
      <w:r w:rsidR="008A7379">
        <w:rPr>
          <w:color w:val="000000"/>
        </w:rPr>
        <w:t>1</w:t>
      </w:r>
      <w:r w:rsidR="00FD1422" w:rsidRPr="00FC5AB5">
        <w:rPr>
          <w:color w:val="000000"/>
        </w:rPr>
        <w:t xml:space="preserve"> </w:t>
      </w:r>
      <w:r w:rsidR="00192B49" w:rsidRPr="00FC5AB5">
        <w:rPr>
          <w:color w:val="000000"/>
        </w:rPr>
        <w:t>lentelė)</w:t>
      </w:r>
      <w:r w:rsidRPr="003319C3">
        <w:rPr>
          <w:color w:val="000000"/>
        </w:rPr>
        <w:t xml:space="preserve"> numatomas dujinėje terpėje. Praplečiant valstybinio slėgio vieneto etalono ribas iki lygmens, numatyto techninėje užduotyje, tas pareikalautų išlaidų įrangai įsigyti, kurios apytikrė rinkos k</w:t>
      </w:r>
      <w:r w:rsidR="00250E28" w:rsidRPr="003319C3">
        <w:rPr>
          <w:color w:val="000000"/>
        </w:rPr>
        <w:t>aina š.m. apie 24</w:t>
      </w:r>
      <w:r w:rsidRPr="003319C3">
        <w:rPr>
          <w:color w:val="000000"/>
        </w:rPr>
        <w:t xml:space="preserve"> tūkst. </w:t>
      </w:r>
      <w:r w:rsidR="00250E28" w:rsidRPr="003319C3">
        <w:rPr>
          <w:color w:val="000000"/>
        </w:rPr>
        <w:t>Eur</w:t>
      </w:r>
      <w:r w:rsidRPr="003319C3">
        <w:rPr>
          <w:color w:val="000000"/>
        </w:rPr>
        <w:t xml:space="preserve">. </w:t>
      </w:r>
    </w:p>
    <w:p w:rsidR="007C0CAA" w:rsidRPr="007C0CAA" w:rsidRDefault="008A7379" w:rsidP="00FC5AB5">
      <w:pPr>
        <w:jc w:val="right"/>
        <w:rPr>
          <w:lang w:eastAsia="en-US"/>
        </w:rPr>
      </w:pPr>
      <w:r>
        <w:rPr>
          <w:lang w:eastAsia="en-US"/>
        </w:rPr>
        <w:t>10</w:t>
      </w:r>
      <w:r w:rsidR="00FD1422" w:rsidRPr="00FC5AB5">
        <w:rPr>
          <w:lang w:eastAsia="en-US"/>
        </w:rPr>
        <w:t xml:space="preserve"> </w:t>
      </w:r>
      <w:r w:rsidR="00FC5AB5">
        <w:rPr>
          <w:lang w:eastAsia="en-US"/>
        </w:rPr>
        <w:t>l</w:t>
      </w:r>
      <w:r w:rsidR="007C0CAA" w:rsidRPr="00FC5AB5">
        <w:rPr>
          <w:lang w:eastAsia="en-US"/>
        </w:rPr>
        <w:t>entel</w:t>
      </w:r>
      <w:r w:rsidR="00FC5AB5">
        <w:rPr>
          <w:lang w:eastAsia="en-US"/>
        </w:rPr>
        <w:t>ė</w:t>
      </w:r>
      <w:r w:rsidR="007C0CAA" w:rsidRPr="00FC5AB5">
        <w:rPr>
          <w:lang w:eastAsia="en-US"/>
        </w:rPr>
        <w:t xml:space="preserve">. </w:t>
      </w:r>
      <w:r w:rsidR="00FC5AB5" w:rsidRPr="00FC5AB5">
        <w:rPr>
          <w:color w:val="000000"/>
        </w:rPr>
        <w:t>Valstybinio</w:t>
      </w:r>
      <w:r w:rsidR="00FC5AB5">
        <w:rPr>
          <w:color w:val="000000"/>
        </w:rPr>
        <w:t xml:space="preserve"> s</w:t>
      </w:r>
      <w:r w:rsidR="007C0CAA" w:rsidRPr="00FC5AB5">
        <w:rPr>
          <w:color w:val="000000"/>
        </w:rPr>
        <w:t xml:space="preserve">lėgio </w:t>
      </w:r>
      <w:r w:rsidR="00FC5AB5">
        <w:rPr>
          <w:color w:val="000000"/>
        </w:rPr>
        <w:t xml:space="preserve">vieneto </w:t>
      </w:r>
      <w:r w:rsidR="007C0CAA" w:rsidRPr="00FC5AB5">
        <w:rPr>
          <w:color w:val="000000"/>
        </w:rPr>
        <w:t>etalono</w:t>
      </w:r>
      <w:r w:rsidR="007C0CAA" w:rsidRPr="007C0CAA">
        <w:rPr>
          <w:color w:val="000000"/>
        </w:rPr>
        <w:t xml:space="preserve"> galimybės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2741"/>
        <w:gridCol w:w="3006"/>
      </w:tblGrid>
      <w:tr w:rsidR="007C0CAA" w:rsidRPr="003319C3" w:rsidTr="003319C3">
        <w:tc>
          <w:tcPr>
            <w:tcW w:w="2204" w:type="pct"/>
          </w:tcPr>
          <w:p w:rsidR="007C0CAA" w:rsidRPr="003319C3" w:rsidRDefault="007C0CAA" w:rsidP="003319C3">
            <w:pPr>
              <w:tabs>
                <w:tab w:val="left" w:pos="639"/>
              </w:tabs>
              <w:jc w:val="center"/>
              <w:rPr>
                <w:color w:val="000000"/>
              </w:rPr>
            </w:pPr>
            <w:r w:rsidRPr="003319C3">
              <w:rPr>
                <w:color w:val="000000"/>
              </w:rPr>
              <w:t>Matavimo modelis</w:t>
            </w:r>
          </w:p>
        </w:tc>
        <w:tc>
          <w:tcPr>
            <w:tcW w:w="1333" w:type="pct"/>
          </w:tcPr>
          <w:p w:rsidR="007C0CAA" w:rsidRPr="003319C3" w:rsidRDefault="007C0CAA" w:rsidP="003319C3">
            <w:pPr>
              <w:tabs>
                <w:tab w:val="left" w:pos="639"/>
              </w:tabs>
              <w:jc w:val="center"/>
              <w:rPr>
                <w:color w:val="000000"/>
              </w:rPr>
            </w:pPr>
            <w:r w:rsidRPr="003319C3">
              <w:rPr>
                <w:color w:val="000000"/>
              </w:rPr>
              <w:t>Matavimo ribos</w:t>
            </w:r>
          </w:p>
        </w:tc>
        <w:tc>
          <w:tcPr>
            <w:tcW w:w="1462" w:type="pct"/>
          </w:tcPr>
          <w:p w:rsidR="007C0CAA" w:rsidRPr="003319C3" w:rsidRDefault="007C0CAA" w:rsidP="003319C3">
            <w:pPr>
              <w:tabs>
                <w:tab w:val="left" w:pos="639"/>
              </w:tabs>
              <w:jc w:val="center"/>
              <w:rPr>
                <w:color w:val="000000"/>
              </w:rPr>
            </w:pPr>
            <w:r w:rsidRPr="003319C3">
              <w:rPr>
                <w:color w:val="000000"/>
              </w:rPr>
              <w:t>Matavimo neapibrėžtis</w:t>
            </w:r>
          </w:p>
        </w:tc>
      </w:tr>
      <w:tr w:rsidR="007C0CAA" w:rsidRPr="003319C3" w:rsidTr="003319C3">
        <w:tc>
          <w:tcPr>
            <w:tcW w:w="2204" w:type="pct"/>
          </w:tcPr>
          <w:p w:rsidR="007C0CAA" w:rsidRPr="003319C3" w:rsidRDefault="007C0CAA" w:rsidP="003319C3">
            <w:pPr>
              <w:pStyle w:val="Header"/>
              <w:tabs>
                <w:tab w:val="left" w:pos="639"/>
              </w:tabs>
              <w:rPr>
                <w:color w:val="000000"/>
                <w:sz w:val="22"/>
                <w:szCs w:val="22"/>
              </w:rPr>
            </w:pPr>
            <w:r w:rsidRPr="003319C3">
              <w:rPr>
                <w:color w:val="000000"/>
                <w:sz w:val="22"/>
                <w:szCs w:val="22"/>
              </w:rPr>
              <w:t>Absoliutusis slėgis dujose</w:t>
            </w:r>
          </w:p>
        </w:tc>
        <w:tc>
          <w:tcPr>
            <w:tcW w:w="1333" w:type="pct"/>
          </w:tcPr>
          <w:p w:rsidR="007C0CAA" w:rsidRPr="003319C3" w:rsidRDefault="007C0CAA" w:rsidP="003319C3">
            <w:pPr>
              <w:tabs>
                <w:tab w:val="left" w:pos="639"/>
              </w:tabs>
              <w:rPr>
                <w:color w:val="000000"/>
              </w:rPr>
            </w:pPr>
            <w:r w:rsidRPr="003319C3">
              <w:rPr>
                <w:color w:val="000000"/>
              </w:rPr>
              <w:t>nuo 8 kPa iki 7 MPa</w:t>
            </w:r>
          </w:p>
        </w:tc>
        <w:tc>
          <w:tcPr>
            <w:tcW w:w="1462" w:type="pct"/>
          </w:tcPr>
          <w:p w:rsidR="007C0CAA" w:rsidRPr="003319C3" w:rsidRDefault="007C0CAA" w:rsidP="003319C3">
            <w:pPr>
              <w:tabs>
                <w:tab w:val="left" w:pos="639"/>
              </w:tabs>
              <w:rPr>
                <w:color w:val="000000"/>
              </w:rPr>
            </w:pPr>
            <w:r w:rsidRPr="003319C3">
              <w:rPr>
                <w:color w:val="000000"/>
              </w:rPr>
              <w:sym w:font="Symbol" w:char="F0B1"/>
            </w:r>
            <w:r w:rsidRPr="003319C3">
              <w:rPr>
                <w:color w:val="000000"/>
              </w:rPr>
              <w:t xml:space="preserve">(0,5 </w:t>
            </w:r>
            <w:r w:rsidRPr="003319C3">
              <w:rPr>
                <w:color w:val="000000"/>
              </w:rPr>
              <w:sym w:font="Symbol" w:char="F0B8"/>
            </w:r>
            <w:r w:rsidRPr="003319C3">
              <w:rPr>
                <w:color w:val="000000"/>
              </w:rPr>
              <w:t xml:space="preserve"> 200) Pa</w:t>
            </w:r>
            <w:r w:rsidRPr="003319C3">
              <w:rPr>
                <w:color w:val="000000"/>
              </w:rPr>
              <w:sym w:font="Symbol" w:char="F0D7"/>
            </w:r>
            <w:r w:rsidRPr="003319C3">
              <w:rPr>
                <w:color w:val="000000"/>
              </w:rPr>
              <w:t xml:space="preserve"> </w:t>
            </w:r>
          </w:p>
        </w:tc>
      </w:tr>
      <w:tr w:rsidR="007C0CAA" w:rsidRPr="003319C3" w:rsidTr="003319C3">
        <w:tc>
          <w:tcPr>
            <w:tcW w:w="2204" w:type="pct"/>
          </w:tcPr>
          <w:p w:rsidR="007C0CAA" w:rsidRPr="003319C3" w:rsidRDefault="007C0CAA" w:rsidP="003319C3">
            <w:pPr>
              <w:tabs>
                <w:tab w:val="left" w:pos="639"/>
              </w:tabs>
              <w:rPr>
                <w:color w:val="000000"/>
              </w:rPr>
            </w:pPr>
            <w:r w:rsidRPr="003319C3">
              <w:rPr>
                <w:color w:val="000000"/>
              </w:rPr>
              <w:t>Manometrinis slėgis dujose</w:t>
            </w:r>
          </w:p>
        </w:tc>
        <w:tc>
          <w:tcPr>
            <w:tcW w:w="1333" w:type="pct"/>
          </w:tcPr>
          <w:p w:rsidR="007C0CAA" w:rsidRPr="003319C3" w:rsidRDefault="007C0CAA" w:rsidP="003319C3">
            <w:pPr>
              <w:tabs>
                <w:tab w:val="left" w:pos="639"/>
              </w:tabs>
              <w:rPr>
                <w:color w:val="000000"/>
              </w:rPr>
            </w:pPr>
            <w:r w:rsidRPr="003319C3">
              <w:rPr>
                <w:color w:val="000000"/>
              </w:rPr>
              <w:t>nuo 5 Pa iki 25 kPa</w:t>
            </w:r>
          </w:p>
        </w:tc>
        <w:tc>
          <w:tcPr>
            <w:tcW w:w="1462" w:type="pct"/>
          </w:tcPr>
          <w:p w:rsidR="007C0CAA" w:rsidRPr="003319C3" w:rsidRDefault="007C0CAA" w:rsidP="003319C3">
            <w:pPr>
              <w:tabs>
                <w:tab w:val="left" w:pos="639"/>
              </w:tabs>
              <w:rPr>
                <w:color w:val="000000"/>
              </w:rPr>
            </w:pPr>
            <w:r w:rsidRPr="003319C3">
              <w:rPr>
                <w:color w:val="000000"/>
              </w:rPr>
              <w:sym w:font="Symbol" w:char="F0B1"/>
            </w:r>
            <w:r w:rsidRPr="003319C3">
              <w:rPr>
                <w:color w:val="000000"/>
              </w:rPr>
              <w:t xml:space="preserve">(0,2 </w:t>
            </w:r>
            <w:r w:rsidRPr="003319C3">
              <w:rPr>
                <w:color w:val="000000"/>
              </w:rPr>
              <w:sym w:font="Symbol" w:char="F0B8"/>
            </w:r>
            <w:r w:rsidRPr="003319C3">
              <w:rPr>
                <w:color w:val="000000"/>
              </w:rPr>
              <w:t xml:space="preserve"> 3,0) Pa</w:t>
            </w:r>
          </w:p>
        </w:tc>
      </w:tr>
      <w:tr w:rsidR="007C0CAA" w:rsidRPr="003319C3" w:rsidTr="003319C3">
        <w:tc>
          <w:tcPr>
            <w:tcW w:w="2204" w:type="pct"/>
          </w:tcPr>
          <w:p w:rsidR="007C0CAA" w:rsidRPr="003319C3" w:rsidRDefault="007C0CAA" w:rsidP="003319C3">
            <w:pPr>
              <w:tabs>
                <w:tab w:val="left" w:pos="639"/>
              </w:tabs>
              <w:rPr>
                <w:color w:val="000000"/>
              </w:rPr>
            </w:pPr>
            <w:r w:rsidRPr="003319C3">
              <w:rPr>
                <w:color w:val="000000"/>
              </w:rPr>
              <w:t>Manometrinis neigiamas slėgis dujose</w:t>
            </w:r>
          </w:p>
        </w:tc>
        <w:tc>
          <w:tcPr>
            <w:tcW w:w="1333" w:type="pct"/>
          </w:tcPr>
          <w:p w:rsidR="007C0CAA" w:rsidRPr="003319C3" w:rsidRDefault="007C0CAA" w:rsidP="003319C3">
            <w:pPr>
              <w:tabs>
                <w:tab w:val="left" w:pos="639"/>
              </w:tabs>
              <w:rPr>
                <w:color w:val="000000"/>
              </w:rPr>
            </w:pPr>
            <w:r w:rsidRPr="003319C3">
              <w:rPr>
                <w:color w:val="000000"/>
              </w:rPr>
              <w:t>-3 kPa iki -100 kPa</w:t>
            </w:r>
          </w:p>
        </w:tc>
        <w:tc>
          <w:tcPr>
            <w:tcW w:w="1462" w:type="pct"/>
          </w:tcPr>
          <w:p w:rsidR="007C0CAA" w:rsidRPr="003319C3" w:rsidRDefault="007C0CAA" w:rsidP="003319C3">
            <w:pPr>
              <w:tabs>
                <w:tab w:val="left" w:pos="639"/>
              </w:tabs>
              <w:rPr>
                <w:color w:val="000000"/>
              </w:rPr>
            </w:pPr>
            <w:r w:rsidRPr="003319C3">
              <w:rPr>
                <w:color w:val="000000"/>
              </w:rPr>
              <w:sym w:font="Symbol" w:char="F0B1"/>
            </w:r>
            <w:r w:rsidRPr="003319C3">
              <w:rPr>
                <w:color w:val="000000"/>
              </w:rPr>
              <w:t xml:space="preserve">(2,0 </w:t>
            </w:r>
            <w:r w:rsidRPr="003319C3">
              <w:rPr>
                <w:color w:val="000000"/>
              </w:rPr>
              <w:sym w:font="Symbol" w:char="F0B8"/>
            </w:r>
            <w:r w:rsidRPr="003319C3">
              <w:rPr>
                <w:color w:val="000000"/>
              </w:rPr>
              <w:t xml:space="preserve"> 9,0) Pa</w:t>
            </w:r>
          </w:p>
        </w:tc>
      </w:tr>
      <w:tr w:rsidR="007C0CAA" w:rsidRPr="003319C3" w:rsidTr="003319C3">
        <w:tc>
          <w:tcPr>
            <w:tcW w:w="2204" w:type="pct"/>
          </w:tcPr>
          <w:p w:rsidR="007C0CAA" w:rsidRPr="003319C3" w:rsidRDefault="007C0CAA" w:rsidP="003319C3">
            <w:pPr>
              <w:tabs>
                <w:tab w:val="left" w:pos="639"/>
              </w:tabs>
              <w:rPr>
                <w:color w:val="000000"/>
              </w:rPr>
            </w:pPr>
            <w:r w:rsidRPr="003319C3">
              <w:rPr>
                <w:color w:val="000000"/>
              </w:rPr>
              <w:t>Manometrinis slėgis skystyje</w:t>
            </w:r>
          </w:p>
        </w:tc>
        <w:tc>
          <w:tcPr>
            <w:tcW w:w="1333" w:type="pct"/>
          </w:tcPr>
          <w:p w:rsidR="007C0CAA" w:rsidRPr="003319C3" w:rsidRDefault="007C0CAA" w:rsidP="003319C3">
            <w:pPr>
              <w:tabs>
                <w:tab w:val="left" w:pos="639"/>
              </w:tabs>
              <w:rPr>
                <w:color w:val="000000"/>
              </w:rPr>
            </w:pPr>
            <w:r w:rsidRPr="003319C3">
              <w:rPr>
                <w:color w:val="000000"/>
              </w:rPr>
              <w:t>0,5 MPa iki 200 MPa</w:t>
            </w:r>
          </w:p>
        </w:tc>
        <w:tc>
          <w:tcPr>
            <w:tcW w:w="1462" w:type="pct"/>
          </w:tcPr>
          <w:p w:rsidR="007C0CAA" w:rsidRPr="003319C3" w:rsidRDefault="007C0CAA" w:rsidP="003319C3">
            <w:pPr>
              <w:tabs>
                <w:tab w:val="left" w:pos="639"/>
              </w:tabs>
              <w:rPr>
                <w:color w:val="000000"/>
              </w:rPr>
            </w:pPr>
            <w:r w:rsidRPr="003319C3">
              <w:rPr>
                <w:color w:val="000000"/>
              </w:rPr>
              <w:sym w:font="Symbol" w:char="F0B1"/>
            </w:r>
            <w:r w:rsidRPr="003319C3">
              <w:rPr>
                <w:color w:val="000000"/>
              </w:rPr>
              <w:t xml:space="preserve">(0,03 </w:t>
            </w:r>
            <w:r w:rsidRPr="003319C3">
              <w:rPr>
                <w:color w:val="000000"/>
              </w:rPr>
              <w:sym w:font="Symbol" w:char="F0B8"/>
            </w:r>
            <w:r w:rsidRPr="003319C3">
              <w:rPr>
                <w:color w:val="000000"/>
              </w:rPr>
              <w:t xml:space="preserve"> 52) kPa</w:t>
            </w:r>
          </w:p>
        </w:tc>
      </w:tr>
    </w:tbl>
    <w:p w:rsidR="007C0CAA" w:rsidRPr="003319C3" w:rsidRDefault="007C0CAA" w:rsidP="00192B49">
      <w:pPr>
        <w:rPr>
          <w:color w:val="000000"/>
        </w:rPr>
      </w:pPr>
    </w:p>
    <w:p w:rsidR="007C0CAA" w:rsidRPr="003319C3" w:rsidRDefault="00FC5AB5" w:rsidP="00FC5AB5">
      <w:pPr>
        <w:jc w:val="right"/>
        <w:rPr>
          <w:color w:val="000000"/>
        </w:rPr>
      </w:pPr>
      <w:r w:rsidRPr="00FC5AB5">
        <w:rPr>
          <w:color w:val="000000"/>
        </w:rPr>
        <w:t>1</w:t>
      </w:r>
      <w:r w:rsidR="008A7379">
        <w:rPr>
          <w:color w:val="000000"/>
        </w:rPr>
        <w:t>1</w:t>
      </w:r>
      <w:r w:rsidRPr="00FC5AB5">
        <w:rPr>
          <w:color w:val="000000"/>
        </w:rPr>
        <w:t xml:space="preserve"> l</w:t>
      </w:r>
      <w:r w:rsidR="005D285E" w:rsidRPr="00FC5AB5">
        <w:rPr>
          <w:color w:val="000000"/>
        </w:rPr>
        <w:t>entelė. Valstybinio</w:t>
      </w:r>
      <w:r w:rsidR="005D285E" w:rsidRPr="005D285E">
        <w:rPr>
          <w:color w:val="000000"/>
        </w:rPr>
        <w:t xml:space="preserve"> slėgio </w:t>
      </w:r>
      <w:r w:rsidR="005D285E">
        <w:rPr>
          <w:color w:val="000000"/>
        </w:rPr>
        <w:t>vieneto matavimo ribų praplėtimo galimybė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2741"/>
        <w:gridCol w:w="3006"/>
      </w:tblGrid>
      <w:tr w:rsidR="007C0CAA" w:rsidRPr="003319C3" w:rsidTr="003319C3">
        <w:tc>
          <w:tcPr>
            <w:tcW w:w="2204" w:type="pct"/>
          </w:tcPr>
          <w:p w:rsidR="007C0CAA" w:rsidRPr="003319C3" w:rsidRDefault="007C0CAA" w:rsidP="003319C3">
            <w:pPr>
              <w:tabs>
                <w:tab w:val="left" w:pos="639"/>
              </w:tabs>
              <w:jc w:val="center"/>
              <w:rPr>
                <w:color w:val="000000"/>
              </w:rPr>
            </w:pPr>
            <w:r w:rsidRPr="003319C3">
              <w:rPr>
                <w:color w:val="000000"/>
              </w:rPr>
              <w:t>Matavimo modelis</w:t>
            </w:r>
          </w:p>
        </w:tc>
        <w:tc>
          <w:tcPr>
            <w:tcW w:w="1333" w:type="pct"/>
          </w:tcPr>
          <w:p w:rsidR="007C0CAA" w:rsidRPr="003319C3" w:rsidRDefault="007C0CAA" w:rsidP="003319C3">
            <w:pPr>
              <w:tabs>
                <w:tab w:val="left" w:pos="639"/>
              </w:tabs>
              <w:jc w:val="center"/>
              <w:rPr>
                <w:color w:val="000000"/>
              </w:rPr>
            </w:pPr>
            <w:r w:rsidRPr="003319C3">
              <w:rPr>
                <w:color w:val="000000"/>
              </w:rPr>
              <w:t>Matavimo ribos</w:t>
            </w:r>
          </w:p>
        </w:tc>
        <w:tc>
          <w:tcPr>
            <w:tcW w:w="1462" w:type="pct"/>
          </w:tcPr>
          <w:p w:rsidR="007C0CAA" w:rsidRPr="003319C3" w:rsidRDefault="007C0CAA" w:rsidP="003319C3">
            <w:pPr>
              <w:tabs>
                <w:tab w:val="left" w:pos="639"/>
              </w:tabs>
              <w:jc w:val="center"/>
              <w:rPr>
                <w:color w:val="000000"/>
              </w:rPr>
            </w:pPr>
            <w:r w:rsidRPr="003319C3">
              <w:rPr>
                <w:color w:val="000000"/>
              </w:rPr>
              <w:t>Matavimo neapibrėžtis</w:t>
            </w:r>
          </w:p>
        </w:tc>
      </w:tr>
      <w:tr w:rsidR="007C0CAA" w:rsidRPr="003319C3" w:rsidTr="003319C3">
        <w:tc>
          <w:tcPr>
            <w:tcW w:w="2204" w:type="pct"/>
          </w:tcPr>
          <w:p w:rsidR="007C0CAA" w:rsidRPr="003319C3" w:rsidRDefault="007C0CAA" w:rsidP="003319C3">
            <w:pPr>
              <w:pStyle w:val="Header"/>
              <w:tabs>
                <w:tab w:val="left" w:pos="639"/>
              </w:tabs>
              <w:rPr>
                <w:color w:val="000000"/>
                <w:sz w:val="22"/>
                <w:szCs w:val="22"/>
              </w:rPr>
            </w:pPr>
            <w:r w:rsidRPr="003319C3">
              <w:rPr>
                <w:color w:val="000000"/>
                <w:sz w:val="22"/>
                <w:szCs w:val="22"/>
              </w:rPr>
              <w:t>Absoliutusis slėgis dujose</w:t>
            </w:r>
          </w:p>
        </w:tc>
        <w:tc>
          <w:tcPr>
            <w:tcW w:w="1333" w:type="pct"/>
          </w:tcPr>
          <w:p w:rsidR="007C0CAA" w:rsidRPr="003319C3" w:rsidRDefault="007C0CAA" w:rsidP="003319C3">
            <w:pPr>
              <w:tabs>
                <w:tab w:val="left" w:pos="639"/>
              </w:tabs>
              <w:rPr>
                <w:color w:val="000000"/>
              </w:rPr>
            </w:pPr>
            <w:r w:rsidRPr="003319C3">
              <w:rPr>
                <w:color w:val="000000"/>
              </w:rPr>
              <w:t>nuo 0,1 Pa iki 10 kPa</w:t>
            </w:r>
          </w:p>
        </w:tc>
        <w:tc>
          <w:tcPr>
            <w:tcW w:w="1462" w:type="pct"/>
          </w:tcPr>
          <w:p w:rsidR="007C0CAA" w:rsidRPr="003319C3" w:rsidRDefault="007C0CAA" w:rsidP="003319C3">
            <w:pPr>
              <w:tabs>
                <w:tab w:val="left" w:pos="639"/>
              </w:tabs>
              <w:rPr>
                <w:color w:val="000000"/>
              </w:rPr>
            </w:pPr>
            <w:r w:rsidRPr="003319C3">
              <w:rPr>
                <w:color w:val="000000"/>
              </w:rPr>
              <w:sym w:font="Symbol" w:char="F0B1"/>
            </w:r>
            <w:r w:rsidRPr="003319C3">
              <w:rPr>
                <w:color w:val="000000"/>
              </w:rPr>
              <w:t xml:space="preserve">(0,02 </w:t>
            </w:r>
            <w:r w:rsidRPr="003319C3">
              <w:rPr>
                <w:color w:val="000000"/>
              </w:rPr>
              <w:sym w:font="Symbol" w:char="F0B8"/>
            </w:r>
            <w:r w:rsidRPr="003319C3">
              <w:rPr>
                <w:color w:val="000000"/>
              </w:rPr>
              <w:t xml:space="preserve"> 0,06) Pa</w:t>
            </w:r>
            <w:r w:rsidRPr="003319C3">
              <w:rPr>
                <w:color w:val="000000"/>
              </w:rPr>
              <w:sym w:font="Symbol" w:char="F0D7"/>
            </w:r>
            <w:r w:rsidRPr="003319C3">
              <w:rPr>
                <w:color w:val="000000"/>
              </w:rPr>
              <w:t xml:space="preserve"> </w:t>
            </w:r>
          </w:p>
        </w:tc>
      </w:tr>
      <w:tr w:rsidR="007C0CAA" w:rsidRPr="003319C3" w:rsidTr="003319C3">
        <w:tc>
          <w:tcPr>
            <w:tcW w:w="2204" w:type="pct"/>
          </w:tcPr>
          <w:p w:rsidR="007C0CAA" w:rsidRPr="003319C3" w:rsidRDefault="007C0CAA" w:rsidP="003319C3">
            <w:pPr>
              <w:tabs>
                <w:tab w:val="left" w:pos="639"/>
              </w:tabs>
              <w:rPr>
                <w:color w:val="000000"/>
              </w:rPr>
            </w:pPr>
            <w:r w:rsidRPr="003319C3">
              <w:rPr>
                <w:color w:val="000000"/>
              </w:rPr>
              <w:t>Skirtuminis slėgis dujose statiniame slėgyje</w:t>
            </w:r>
          </w:p>
        </w:tc>
        <w:tc>
          <w:tcPr>
            <w:tcW w:w="1333" w:type="pct"/>
          </w:tcPr>
          <w:p w:rsidR="007C0CAA" w:rsidRPr="003319C3" w:rsidRDefault="007C0CAA" w:rsidP="003319C3">
            <w:pPr>
              <w:tabs>
                <w:tab w:val="left" w:pos="639"/>
              </w:tabs>
              <w:rPr>
                <w:color w:val="000000"/>
              </w:rPr>
            </w:pPr>
            <w:r w:rsidRPr="003319C3">
              <w:rPr>
                <w:color w:val="000000"/>
              </w:rPr>
              <w:t>nuo 25 kPa iki 1 MPa</w:t>
            </w:r>
          </w:p>
        </w:tc>
        <w:tc>
          <w:tcPr>
            <w:tcW w:w="1462" w:type="pct"/>
          </w:tcPr>
          <w:p w:rsidR="007C0CAA" w:rsidRPr="003319C3" w:rsidRDefault="007C0CAA" w:rsidP="003319C3">
            <w:pPr>
              <w:tabs>
                <w:tab w:val="left" w:pos="639"/>
              </w:tabs>
              <w:rPr>
                <w:color w:val="000000"/>
              </w:rPr>
            </w:pPr>
            <w:r w:rsidRPr="003319C3">
              <w:rPr>
                <w:color w:val="000000"/>
              </w:rPr>
              <w:sym w:font="Symbol" w:char="F0B1"/>
            </w:r>
            <w:r w:rsidRPr="003319C3">
              <w:rPr>
                <w:color w:val="000000"/>
              </w:rPr>
              <w:t xml:space="preserve">(150 </w:t>
            </w:r>
            <w:r w:rsidRPr="003319C3">
              <w:rPr>
                <w:color w:val="000000"/>
              </w:rPr>
              <w:sym w:font="Symbol" w:char="F0D7"/>
            </w:r>
            <w:r w:rsidRPr="003319C3">
              <w:rPr>
                <w:color w:val="000000"/>
              </w:rPr>
              <w:t xml:space="preserve"> 10</w:t>
            </w:r>
            <w:r w:rsidRPr="003319C3">
              <w:rPr>
                <w:color w:val="000000"/>
                <w:vertAlign w:val="superscript"/>
              </w:rPr>
              <w:t>-6</w:t>
            </w:r>
            <w:r w:rsidRPr="003319C3">
              <w:rPr>
                <w:color w:val="000000"/>
              </w:rPr>
              <w:t xml:space="preserve"> </w:t>
            </w:r>
            <w:r w:rsidRPr="003319C3">
              <w:rPr>
                <w:color w:val="000000"/>
              </w:rPr>
              <w:sym w:font="Symbol" w:char="F0D7"/>
            </w:r>
            <w:r w:rsidRPr="003319C3">
              <w:rPr>
                <w:color w:val="000000"/>
              </w:rPr>
              <w:t xml:space="preserve"> </w:t>
            </w:r>
            <w:r w:rsidRPr="003319C3">
              <w:rPr>
                <w:i/>
                <w:color w:val="000000"/>
              </w:rPr>
              <w:t>p</w:t>
            </w:r>
            <w:r w:rsidRPr="003319C3">
              <w:rPr>
                <w:color w:val="000000"/>
              </w:rPr>
              <w:t>) slėgio vertei</w:t>
            </w:r>
          </w:p>
        </w:tc>
      </w:tr>
    </w:tbl>
    <w:p w:rsidR="001B0BAA" w:rsidRDefault="001B0BAA" w:rsidP="00FC5AB5">
      <w:pPr>
        <w:spacing w:before="240" w:line="360" w:lineRule="auto"/>
        <w:ind w:firstLine="425"/>
        <w:jc w:val="both"/>
      </w:pPr>
      <w:r>
        <w:t xml:space="preserve">Etalono matavimo vieneto vertė užtikrinama naudojant kalibruotą etaloninę įrangą, kuri susieta su užsienio valstybių </w:t>
      </w:r>
      <w:r>
        <w:rPr>
          <w:snapToGrid w:val="0"/>
        </w:rPr>
        <w:t>(PTB)</w:t>
      </w:r>
      <w:r>
        <w:t xml:space="preserve"> nacionaliniais slėgio vieneto etalonais. </w:t>
      </w:r>
      <w:r w:rsidRPr="00F514A1">
        <w:rPr>
          <w:szCs w:val="22"/>
        </w:rPr>
        <w:t>Valstybinio slėgio etalono kompleksą sudarantys pamatiniai slėgio etalonai ir į jų sudėtį įeinantys metrologinius parametrus fiksuojantys įrenginiai kalibravimo būdu yra susieti pagal „Daugiašalio susitarimo dėl valstybės etalonų ir valstybinių metrologijos institutų išduotų kalibravimo ir matavimo liudijimų pripažinimo“ reikalavimus.</w:t>
      </w:r>
      <w:r>
        <w:rPr>
          <w:szCs w:val="22"/>
        </w:rPr>
        <w:t xml:space="preserve"> </w:t>
      </w:r>
      <w:r>
        <w:t>Valstybinio slėgio vieneto etalono kompleksą sudarantys prietaisai yra instaliuoti laboratorijoje, kurioje palaikoma atitinkama aplinkos temperatūra, vibracijos. Prietaisus prižiūri ir naudoja specialiai apmokytas darbuotojas. AB „Vilniaus metrologijos centras“ Jungtinė laboratorija yra akredituota ir atitinka LST EN ISO/IEC 17025:2005 reikalavimus.</w:t>
      </w:r>
    </w:p>
    <w:p w:rsidR="00FC5AB5" w:rsidRDefault="00FC5AB5" w:rsidP="00FC5AB5">
      <w:pPr>
        <w:spacing w:after="240" w:line="360" w:lineRule="auto"/>
        <w:ind w:firstLine="425"/>
        <w:jc w:val="both"/>
        <w:rPr>
          <w:rFonts w:eastAsia="Calibri"/>
        </w:rPr>
      </w:pPr>
      <w:r w:rsidRPr="00FC5AB5">
        <w:rPr>
          <w:szCs w:val="22"/>
        </w:rPr>
        <w:t>2</w:t>
      </w:r>
      <w:r w:rsidR="004D24B0">
        <w:rPr>
          <w:szCs w:val="22"/>
        </w:rPr>
        <w:t>5</w:t>
      </w:r>
      <w:r w:rsidRPr="00FC5AB5">
        <w:rPr>
          <w:szCs w:val="22"/>
        </w:rPr>
        <w:t xml:space="preserve"> p</w:t>
      </w:r>
      <w:r w:rsidR="001B0BAA" w:rsidRPr="00FC5AB5">
        <w:rPr>
          <w:szCs w:val="22"/>
        </w:rPr>
        <w:t>aveiksle</w:t>
      </w:r>
      <w:r w:rsidR="001B0BAA">
        <w:rPr>
          <w:szCs w:val="22"/>
        </w:rPr>
        <w:t xml:space="preserve"> pateikta etalono kompleksą sudarančių matavimo priemonių ir sudedamųjų dalių </w:t>
      </w:r>
      <w:r w:rsidR="001B0BAA" w:rsidRPr="00071FDD">
        <w:rPr>
          <w:szCs w:val="22"/>
        </w:rPr>
        <w:t xml:space="preserve">metrologinės sieties schema. </w:t>
      </w:r>
    </w:p>
    <w:p w:rsidR="001B0BAA" w:rsidRPr="002848F7" w:rsidRDefault="001B0BAA" w:rsidP="005F4113">
      <w:pPr>
        <w:keepNext/>
        <w:overflowPunct w:val="0"/>
        <w:autoSpaceDE w:val="0"/>
        <w:autoSpaceDN w:val="0"/>
        <w:adjustRightInd w:val="0"/>
        <w:spacing w:before="120"/>
        <w:ind w:left="567" w:hanging="283"/>
        <w:rPr>
          <w:b/>
          <w:szCs w:val="20"/>
        </w:rPr>
      </w:pPr>
      <w:r>
        <w:rPr>
          <w:b/>
        </w:rPr>
        <w:lastRenderedPageBreak/>
        <w:t>1</w:t>
      </w:r>
      <w:r w:rsidRPr="00A20601">
        <w:rPr>
          <w:b/>
        </w:rPr>
        <w:t>. Lietuvos ir kitų valstybių pirminiai arba pamatiniai etalonai</w:t>
      </w:r>
    </w:p>
    <w:tbl>
      <w:tblPr>
        <w:tblW w:w="9687" w:type="dxa"/>
        <w:tblInd w:w="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
        <w:gridCol w:w="114"/>
        <w:gridCol w:w="704"/>
        <w:gridCol w:w="1931"/>
        <w:gridCol w:w="1669"/>
        <w:gridCol w:w="470"/>
        <w:gridCol w:w="2727"/>
        <w:gridCol w:w="1306"/>
        <w:gridCol w:w="644"/>
      </w:tblGrid>
      <w:tr w:rsidR="001B0BAA" w:rsidRPr="00F77E37" w:rsidTr="007A0021">
        <w:tc>
          <w:tcPr>
            <w:tcW w:w="236" w:type="dxa"/>
            <w:gridSpan w:val="2"/>
            <w:tcBorders>
              <w:top w:val="nil"/>
              <w:left w:val="nil"/>
              <w:bottom w:val="nil"/>
              <w:right w:val="double" w:sz="4" w:space="0" w:color="auto"/>
            </w:tcBorders>
          </w:tcPr>
          <w:p w:rsidR="001B0BAA" w:rsidRPr="00F77E37" w:rsidRDefault="001B0BAA" w:rsidP="005F4113">
            <w:pPr>
              <w:keepNext/>
              <w:jc w:val="center"/>
              <w:rPr>
                <w:b/>
                <w:bCs/>
                <w:iCs/>
                <w:lang w:val="en-US"/>
              </w:rPr>
            </w:pPr>
          </w:p>
        </w:tc>
        <w:tc>
          <w:tcPr>
            <w:tcW w:w="2635" w:type="dxa"/>
            <w:gridSpan w:val="2"/>
            <w:tcBorders>
              <w:top w:val="double" w:sz="4" w:space="0" w:color="auto"/>
              <w:left w:val="double" w:sz="4" w:space="0" w:color="auto"/>
              <w:bottom w:val="double" w:sz="4" w:space="0" w:color="auto"/>
              <w:right w:val="double" w:sz="4" w:space="0" w:color="auto"/>
            </w:tcBorders>
            <w:shd w:val="clear" w:color="auto" w:fill="auto"/>
          </w:tcPr>
          <w:p w:rsidR="001B0BAA" w:rsidRPr="00F77E37" w:rsidRDefault="001B0BAA" w:rsidP="005F4113">
            <w:pPr>
              <w:keepNext/>
              <w:jc w:val="center"/>
              <w:rPr>
                <w:b/>
                <w:bCs/>
                <w:iCs/>
              </w:rPr>
            </w:pPr>
            <w:r w:rsidRPr="00F77E37">
              <w:rPr>
                <w:b/>
                <w:bCs/>
                <w:iCs/>
              </w:rPr>
              <w:t>PTB (Vokietija)</w:t>
            </w:r>
          </w:p>
          <w:p w:rsidR="001B0BAA" w:rsidRPr="00F77E37" w:rsidRDefault="001B0BAA" w:rsidP="005F4113">
            <w:pPr>
              <w:keepNext/>
              <w:jc w:val="center"/>
              <w:rPr>
                <w:b/>
                <w:bCs/>
                <w:iCs/>
              </w:rPr>
            </w:pPr>
            <w:r>
              <w:rPr>
                <w:b/>
                <w:bCs/>
                <w:iCs/>
              </w:rPr>
              <w:t>Slėgio</w:t>
            </w:r>
            <w:r w:rsidRPr="00F77E37">
              <w:rPr>
                <w:b/>
                <w:bCs/>
                <w:iCs/>
              </w:rPr>
              <w:t xml:space="preserve"> etalonai </w:t>
            </w:r>
          </w:p>
        </w:tc>
        <w:tc>
          <w:tcPr>
            <w:tcW w:w="2139" w:type="dxa"/>
            <w:gridSpan w:val="2"/>
            <w:tcBorders>
              <w:top w:val="double" w:sz="4" w:space="0" w:color="auto"/>
              <w:left w:val="double" w:sz="4" w:space="0" w:color="auto"/>
              <w:bottom w:val="double" w:sz="4" w:space="0" w:color="auto"/>
              <w:right w:val="double" w:sz="4" w:space="0" w:color="auto"/>
            </w:tcBorders>
          </w:tcPr>
          <w:p w:rsidR="001B0BAA" w:rsidRPr="00F77E37" w:rsidRDefault="001B0BAA" w:rsidP="005F4113">
            <w:pPr>
              <w:keepNext/>
              <w:jc w:val="center"/>
              <w:rPr>
                <w:b/>
                <w:bCs/>
                <w:iCs/>
              </w:rPr>
            </w:pPr>
            <w:r w:rsidRPr="00F77E37">
              <w:rPr>
                <w:b/>
                <w:bCs/>
                <w:iCs/>
              </w:rPr>
              <w:t>PTB (Vokietija</w:t>
            </w:r>
            <w:r>
              <w:rPr>
                <w:b/>
                <w:bCs/>
                <w:iCs/>
              </w:rPr>
              <w:t>) ir VMC masės etalonas</w:t>
            </w:r>
          </w:p>
        </w:tc>
        <w:tc>
          <w:tcPr>
            <w:tcW w:w="2727" w:type="dxa"/>
            <w:tcBorders>
              <w:top w:val="double" w:sz="4" w:space="0" w:color="auto"/>
              <w:left w:val="double" w:sz="4" w:space="0" w:color="auto"/>
              <w:bottom w:val="double" w:sz="4" w:space="0" w:color="auto"/>
              <w:right w:val="double" w:sz="4" w:space="0" w:color="auto"/>
            </w:tcBorders>
          </w:tcPr>
          <w:p w:rsidR="001B0BAA" w:rsidRPr="000A1077" w:rsidRDefault="001B0BAA" w:rsidP="005F4113">
            <w:pPr>
              <w:keepNext/>
              <w:jc w:val="center"/>
              <w:rPr>
                <w:szCs w:val="20"/>
              </w:rPr>
            </w:pPr>
            <w:r w:rsidRPr="000A1077">
              <w:rPr>
                <w:b/>
              </w:rPr>
              <w:t>FTMC</w:t>
            </w:r>
            <w:r>
              <w:rPr>
                <w:b/>
              </w:rPr>
              <w:t xml:space="preserve"> temperatūros etalonas</w:t>
            </w:r>
            <w:r w:rsidRPr="000A1077">
              <w:rPr>
                <w:b/>
              </w:rPr>
              <w:t xml:space="preserve"> ir Latvijos valstybini</w:t>
            </w:r>
            <w:r>
              <w:rPr>
                <w:b/>
              </w:rPr>
              <w:t>s</w:t>
            </w:r>
            <w:r w:rsidRPr="000A1077">
              <w:rPr>
                <w:b/>
              </w:rPr>
              <w:t xml:space="preserve"> drėgmės etalon</w:t>
            </w:r>
            <w:r>
              <w:rPr>
                <w:b/>
              </w:rPr>
              <w:t>as</w:t>
            </w:r>
            <w:r w:rsidRPr="000A1077">
              <w:rPr>
                <w:b/>
              </w:rPr>
              <w:t xml:space="preserve"> (LNMC)</w:t>
            </w:r>
          </w:p>
        </w:tc>
        <w:tc>
          <w:tcPr>
            <w:tcW w:w="1950" w:type="dxa"/>
            <w:gridSpan w:val="2"/>
            <w:tcBorders>
              <w:top w:val="double" w:sz="4" w:space="0" w:color="auto"/>
              <w:left w:val="double" w:sz="4" w:space="0" w:color="auto"/>
              <w:bottom w:val="double" w:sz="4" w:space="0" w:color="auto"/>
              <w:right w:val="double" w:sz="4" w:space="0" w:color="auto"/>
            </w:tcBorders>
          </w:tcPr>
          <w:p w:rsidR="001B0BAA" w:rsidRPr="00F77E37" w:rsidRDefault="001B0BAA" w:rsidP="005F4113">
            <w:pPr>
              <w:keepNext/>
              <w:spacing w:before="120"/>
              <w:jc w:val="center"/>
              <w:rPr>
                <w:b/>
                <w:bCs/>
                <w:iCs/>
              </w:rPr>
            </w:pPr>
            <w:r w:rsidRPr="000A1077">
              <w:rPr>
                <w:b/>
              </w:rPr>
              <w:t>PTB (Vokietija)</w:t>
            </w:r>
            <w:r>
              <w:rPr>
                <w:b/>
              </w:rPr>
              <w:t xml:space="preserve"> </w:t>
            </w:r>
            <w:r w:rsidRPr="000A1077">
              <w:rPr>
                <w:b/>
              </w:rPr>
              <w:t xml:space="preserve">slėgio </w:t>
            </w:r>
            <w:r>
              <w:rPr>
                <w:b/>
              </w:rPr>
              <w:t>etalonas</w:t>
            </w:r>
          </w:p>
        </w:tc>
      </w:tr>
      <w:tr w:rsidR="001B0BAA" w:rsidRPr="00551A77" w:rsidTr="00DA764B">
        <w:tblPrEx>
          <w:tblBorders>
            <w:insideH w:val="single" w:sz="4" w:space="0" w:color="auto"/>
            <w:insideV w:val="single" w:sz="4" w:space="0" w:color="auto"/>
          </w:tblBorders>
        </w:tblPrEx>
        <w:trPr>
          <w:gridBefore w:val="2"/>
          <w:wBefore w:w="236" w:type="dxa"/>
          <w:trHeight w:val="370"/>
        </w:trPr>
        <w:tc>
          <w:tcPr>
            <w:tcW w:w="4774" w:type="dxa"/>
            <w:gridSpan w:val="4"/>
            <w:tcBorders>
              <w:top w:val="nil"/>
              <w:left w:val="nil"/>
              <w:bottom w:val="single" w:sz="4" w:space="0" w:color="auto"/>
              <w:right w:val="double" w:sz="4" w:space="0" w:color="auto"/>
            </w:tcBorders>
          </w:tcPr>
          <w:p w:rsidR="001B0BAA" w:rsidRPr="00551A77" w:rsidRDefault="001B0BAA" w:rsidP="005F4113">
            <w:pPr>
              <w:keepNext/>
              <w:spacing w:after="120"/>
              <w:rPr>
                <w:b/>
                <w:bCs/>
              </w:rPr>
            </w:pPr>
            <w:r w:rsidRPr="00551A77">
              <w:rPr>
                <w:b/>
                <w:bCs/>
              </w:rPr>
              <w:t>2. Valstybinis etalonas</w:t>
            </w:r>
          </w:p>
        </w:tc>
        <w:tc>
          <w:tcPr>
            <w:tcW w:w="4677" w:type="dxa"/>
            <w:gridSpan w:val="3"/>
            <w:tcBorders>
              <w:top w:val="nil"/>
              <w:left w:val="nil"/>
              <w:bottom w:val="single" w:sz="4" w:space="0" w:color="auto"/>
              <w:right w:val="nil"/>
            </w:tcBorders>
          </w:tcPr>
          <w:p w:rsidR="001B0BAA" w:rsidRPr="00551A77" w:rsidRDefault="001B0BAA" w:rsidP="005F4113">
            <w:pPr>
              <w:keepNext/>
              <w:spacing w:after="120"/>
              <w:rPr>
                <w:b/>
                <w:bCs/>
              </w:rPr>
            </w:pPr>
            <w:r>
              <w:rPr>
                <w:b/>
                <w:bCs/>
              </w:rPr>
              <w:t>VMC</w:t>
            </w:r>
            <w:r w:rsidRPr="00551A77">
              <w:rPr>
                <w:b/>
                <w:bCs/>
              </w:rPr>
              <w:t xml:space="preserve"> (Lietuva)</w:t>
            </w:r>
          </w:p>
        </w:tc>
      </w:tr>
      <w:tr w:rsidR="001B0BAA" w:rsidRPr="00551A77" w:rsidTr="00DA764B">
        <w:trPr>
          <w:gridBefore w:val="2"/>
          <w:wBefore w:w="236" w:type="dxa"/>
          <w:trHeight w:val="553"/>
        </w:trPr>
        <w:tc>
          <w:tcPr>
            <w:tcW w:w="9451" w:type="dxa"/>
            <w:gridSpan w:val="7"/>
            <w:tcBorders>
              <w:top w:val="single" w:sz="4" w:space="0" w:color="auto"/>
              <w:left w:val="single" w:sz="4" w:space="0" w:color="auto"/>
              <w:bottom w:val="single" w:sz="4" w:space="0" w:color="auto"/>
              <w:right w:val="single" w:sz="4" w:space="0" w:color="auto"/>
            </w:tcBorders>
            <w:shd w:val="clear" w:color="auto" w:fill="auto"/>
          </w:tcPr>
          <w:p w:rsidR="0057264B" w:rsidRDefault="001B0BAA" w:rsidP="005F4113">
            <w:pPr>
              <w:pStyle w:val="BodyText"/>
              <w:keepNext/>
              <w:spacing w:after="0"/>
              <w:jc w:val="center"/>
              <w:rPr>
                <w:b/>
                <w:szCs w:val="22"/>
              </w:rPr>
            </w:pPr>
            <w:r>
              <w:rPr>
                <w:b/>
              </w:rPr>
              <w:t xml:space="preserve">Valstybinis </w:t>
            </w:r>
            <w:r w:rsidRPr="00BA4760">
              <w:rPr>
                <w:b/>
              </w:rPr>
              <w:t xml:space="preserve">slėgio etalonas naudojant dujas </w:t>
            </w:r>
            <w:r w:rsidRPr="00BA4760">
              <w:rPr>
                <w:b/>
                <w:szCs w:val="22"/>
              </w:rPr>
              <w:t xml:space="preserve">(5 </w:t>
            </w:r>
            <w:r w:rsidRPr="00BA4760">
              <w:rPr>
                <w:b/>
                <w:szCs w:val="22"/>
              </w:rPr>
              <w:sym w:font="Symbol" w:char="F0B8"/>
            </w:r>
            <w:r w:rsidRPr="00BA4760">
              <w:rPr>
                <w:b/>
                <w:szCs w:val="22"/>
              </w:rPr>
              <w:t xml:space="preserve"> 10000) kPa , </w:t>
            </w:r>
          </w:p>
          <w:p w:rsidR="001B0BAA" w:rsidRPr="00BA4760" w:rsidRDefault="001B0BAA" w:rsidP="005F4113">
            <w:pPr>
              <w:pStyle w:val="BodyText"/>
              <w:keepNext/>
              <w:spacing w:after="0"/>
              <w:jc w:val="center"/>
              <w:rPr>
                <w:i/>
                <w:iCs/>
                <w:sz w:val="22"/>
                <w:szCs w:val="22"/>
              </w:rPr>
            </w:pPr>
            <w:r w:rsidRPr="00BA4760">
              <w:rPr>
                <w:b/>
                <w:i/>
                <w:iCs/>
                <w:szCs w:val="22"/>
              </w:rPr>
              <w:t>U</w:t>
            </w:r>
            <w:r w:rsidRPr="00BA4760">
              <w:rPr>
                <w:b/>
                <w:szCs w:val="22"/>
              </w:rPr>
              <w:t>(</w:t>
            </w:r>
            <w:r w:rsidRPr="00BA4760">
              <w:rPr>
                <w:b/>
                <w:i/>
                <w:iCs/>
                <w:szCs w:val="22"/>
              </w:rPr>
              <w:t>p</w:t>
            </w:r>
            <w:r w:rsidRPr="00BA4760">
              <w:rPr>
                <w:b/>
                <w:szCs w:val="22"/>
              </w:rPr>
              <w:t>)</w:t>
            </w:r>
            <w:r w:rsidRPr="00BA4760">
              <w:rPr>
                <w:b/>
                <w:szCs w:val="22"/>
                <w:vertAlign w:val="subscript"/>
              </w:rPr>
              <w:t>GMG</w:t>
            </w:r>
            <w:r w:rsidRPr="00BA4760">
              <w:rPr>
                <w:b/>
                <w:szCs w:val="22"/>
              </w:rPr>
              <w:t xml:space="preserve"> </w:t>
            </w:r>
            <w:r w:rsidRPr="00BA4760">
              <w:rPr>
                <w:b/>
                <w:szCs w:val="22"/>
              </w:rPr>
              <w:sym w:font="Symbol" w:char="F03D"/>
            </w:r>
            <w:r w:rsidRPr="00BA4760">
              <w:rPr>
                <w:b/>
                <w:szCs w:val="22"/>
              </w:rPr>
              <w:t xml:space="preserve"> 0,13 Pa + 15 </w:t>
            </w:r>
            <w:r w:rsidRPr="00BA4760">
              <w:rPr>
                <w:b/>
                <w:szCs w:val="22"/>
              </w:rPr>
              <w:sym w:font="Symbol" w:char="F0D7"/>
            </w:r>
            <w:r w:rsidRPr="00BA4760">
              <w:rPr>
                <w:b/>
                <w:szCs w:val="22"/>
              </w:rPr>
              <w:t xml:space="preserve"> 10</w:t>
            </w:r>
            <w:r w:rsidRPr="00BA4760">
              <w:rPr>
                <w:b/>
                <w:szCs w:val="22"/>
                <w:vertAlign w:val="superscript"/>
              </w:rPr>
              <w:t>-6</w:t>
            </w:r>
            <w:r w:rsidRPr="00BA4760">
              <w:rPr>
                <w:b/>
                <w:szCs w:val="22"/>
              </w:rPr>
              <w:t xml:space="preserve"> </w:t>
            </w:r>
            <w:r w:rsidRPr="00BA4760">
              <w:rPr>
                <w:b/>
                <w:szCs w:val="22"/>
              </w:rPr>
              <w:sym w:font="Symbol" w:char="F0D7"/>
            </w:r>
            <w:r w:rsidRPr="00BA4760">
              <w:rPr>
                <w:b/>
                <w:szCs w:val="22"/>
              </w:rPr>
              <w:t xml:space="preserve"> </w:t>
            </w:r>
            <w:r w:rsidRPr="00BA4760">
              <w:rPr>
                <w:b/>
                <w:i/>
                <w:iCs/>
                <w:szCs w:val="22"/>
              </w:rPr>
              <w:t>p;</w:t>
            </w:r>
            <w:r w:rsidRPr="00BA4760">
              <w:rPr>
                <w:b/>
              </w:rPr>
              <w:t xml:space="preserve"> </w:t>
            </w:r>
            <w:r w:rsidRPr="00BA4760">
              <w:rPr>
                <w:b/>
              </w:rPr>
              <w:br/>
              <w:t xml:space="preserve">skystį- </w:t>
            </w:r>
            <w:r w:rsidRPr="00BA4760">
              <w:rPr>
                <w:b/>
                <w:szCs w:val="22"/>
              </w:rPr>
              <w:t>(</w:t>
            </w:r>
            <w:r>
              <w:rPr>
                <w:b/>
                <w:szCs w:val="22"/>
              </w:rPr>
              <w:t>0.</w:t>
            </w:r>
            <w:r w:rsidRPr="00BA4760">
              <w:rPr>
                <w:b/>
                <w:szCs w:val="22"/>
              </w:rPr>
              <w:t xml:space="preserve">5 </w:t>
            </w:r>
            <w:r w:rsidRPr="00BA4760">
              <w:rPr>
                <w:b/>
                <w:szCs w:val="22"/>
              </w:rPr>
              <w:sym w:font="Symbol" w:char="F0B8"/>
            </w:r>
            <w:r w:rsidRPr="00BA4760">
              <w:rPr>
                <w:b/>
                <w:szCs w:val="22"/>
              </w:rPr>
              <w:t xml:space="preserve"> 500) MP, </w:t>
            </w:r>
            <w:r w:rsidRPr="00BA4760">
              <w:rPr>
                <w:b/>
                <w:i/>
                <w:iCs/>
                <w:szCs w:val="22"/>
              </w:rPr>
              <w:t>U</w:t>
            </w:r>
            <w:r w:rsidRPr="00BA4760">
              <w:rPr>
                <w:b/>
                <w:szCs w:val="22"/>
              </w:rPr>
              <w:t>(</w:t>
            </w:r>
            <w:r w:rsidRPr="00BA4760">
              <w:rPr>
                <w:b/>
                <w:i/>
                <w:iCs/>
                <w:szCs w:val="22"/>
              </w:rPr>
              <w:t>p</w:t>
            </w:r>
            <w:r w:rsidRPr="00BA4760">
              <w:rPr>
                <w:b/>
                <w:szCs w:val="22"/>
              </w:rPr>
              <w:t>)</w:t>
            </w:r>
            <w:r w:rsidRPr="00BA4760">
              <w:rPr>
                <w:b/>
                <w:szCs w:val="22"/>
                <w:vertAlign w:val="subscript"/>
              </w:rPr>
              <w:t>GMG</w:t>
            </w:r>
            <w:r w:rsidRPr="00BA4760">
              <w:rPr>
                <w:b/>
                <w:szCs w:val="22"/>
              </w:rPr>
              <w:t xml:space="preserve"> </w:t>
            </w:r>
            <w:r w:rsidRPr="00BA4760">
              <w:rPr>
                <w:b/>
                <w:szCs w:val="22"/>
              </w:rPr>
              <w:sym w:font="Symbol" w:char="F03D"/>
            </w:r>
            <w:r w:rsidRPr="00BA4760">
              <w:rPr>
                <w:b/>
                <w:szCs w:val="22"/>
              </w:rPr>
              <w:t xml:space="preserve"> 10,7 Pa + 36 </w:t>
            </w:r>
            <w:r w:rsidRPr="00BA4760">
              <w:rPr>
                <w:b/>
                <w:szCs w:val="22"/>
              </w:rPr>
              <w:sym w:font="Symbol" w:char="F0D7"/>
            </w:r>
            <w:r w:rsidRPr="00BA4760">
              <w:rPr>
                <w:b/>
                <w:szCs w:val="22"/>
              </w:rPr>
              <w:t xml:space="preserve"> 10</w:t>
            </w:r>
            <w:r w:rsidRPr="00BA4760">
              <w:rPr>
                <w:b/>
                <w:szCs w:val="22"/>
                <w:vertAlign w:val="superscript"/>
              </w:rPr>
              <w:t>-6</w:t>
            </w:r>
            <w:r w:rsidRPr="00BA4760">
              <w:rPr>
                <w:b/>
                <w:szCs w:val="22"/>
              </w:rPr>
              <w:t xml:space="preserve"> </w:t>
            </w:r>
            <w:r w:rsidRPr="00BA4760">
              <w:rPr>
                <w:b/>
                <w:szCs w:val="22"/>
              </w:rPr>
              <w:sym w:font="Symbol" w:char="F0D7"/>
            </w:r>
            <w:r w:rsidRPr="00BA4760">
              <w:rPr>
                <w:b/>
                <w:szCs w:val="22"/>
              </w:rPr>
              <w:t xml:space="preserve"> </w:t>
            </w:r>
            <w:r w:rsidRPr="00BA4760">
              <w:rPr>
                <w:b/>
                <w:i/>
                <w:iCs/>
                <w:szCs w:val="22"/>
              </w:rPr>
              <w:t>p</w:t>
            </w:r>
          </w:p>
        </w:tc>
      </w:tr>
      <w:tr w:rsidR="001B0BAA" w:rsidRPr="00551A77" w:rsidTr="00DA764B">
        <w:trPr>
          <w:gridBefore w:val="2"/>
          <w:wBefore w:w="236" w:type="dxa"/>
          <w:trHeight w:val="1721"/>
        </w:trPr>
        <w:tc>
          <w:tcPr>
            <w:tcW w:w="9451" w:type="dxa"/>
            <w:gridSpan w:val="7"/>
            <w:tcBorders>
              <w:top w:val="single" w:sz="4" w:space="0" w:color="auto"/>
              <w:left w:val="single" w:sz="4" w:space="0" w:color="auto"/>
              <w:bottom w:val="single" w:sz="4" w:space="0" w:color="auto"/>
              <w:right w:val="single" w:sz="4" w:space="0" w:color="auto"/>
            </w:tcBorders>
            <w:shd w:val="clear" w:color="auto" w:fill="auto"/>
          </w:tcPr>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1E0" w:firstRow="1" w:lastRow="1" w:firstColumn="1" w:lastColumn="1" w:noHBand="0" w:noVBand="0"/>
            </w:tblPr>
            <w:tblGrid>
              <w:gridCol w:w="2693"/>
              <w:gridCol w:w="2127"/>
              <w:gridCol w:w="2693"/>
              <w:gridCol w:w="2417"/>
            </w:tblGrid>
            <w:tr w:rsidR="001B0BAA" w:rsidRPr="00551A77" w:rsidTr="00DA764B">
              <w:trPr>
                <w:trHeight w:val="1538"/>
              </w:trPr>
              <w:tc>
                <w:tcPr>
                  <w:tcW w:w="269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B0BAA" w:rsidRPr="003942F3" w:rsidRDefault="001B0BAA" w:rsidP="005F4113">
                  <w:pPr>
                    <w:keepNext/>
                    <w:jc w:val="center"/>
                    <w:rPr>
                      <w:b/>
                      <w:iCs/>
                      <w:sz w:val="18"/>
                      <w:szCs w:val="18"/>
                    </w:rPr>
                  </w:pPr>
                  <w:r w:rsidRPr="003942F3">
                    <w:rPr>
                      <w:b/>
                      <w:iCs/>
                      <w:sz w:val="18"/>
                      <w:szCs w:val="18"/>
                    </w:rPr>
                    <w:t>Pamatiniai etalonai:</w:t>
                  </w:r>
                </w:p>
                <w:p w:rsidR="001B0BAA" w:rsidRPr="003942F3" w:rsidRDefault="001B0BAA" w:rsidP="005F4113">
                  <w:pPr>
                    <w:keepNext/>
                    <w:rPr>
                      <w:sz w:val="18"/>
                      <w:szCs w:val="18"/>
                    </w:rPr>
                  </w:pPr>
                  <w:r w:rsidRPr="003942F3">
                    <w:rPr>
                      <w:sz w:val="18"/>
                      <w:szCs w:val="18"/>
                    </w:rPr>
                    <w:t>Dujas naudojantis stūmoklinis manometras</w:t>
                  </w:r>
                  <w:r w:rsidRPr="003942F3">
                    <w:rPr>
                      <w:sz w:val="18"/>
                      <w:szCs w:val="18"/>
                    </w:rPr>
                    <w:br/>
                    <w:t>PG7601 Nr. 296.</w:t>
                  </w:r>
                </w:p>
                <w:p w:rsidR="001B0BAA" w:rsidRPr="003942F3" w:rsidRDefault="001B0BAA" w:rsidP="005F4113">
                  <w:pPr>
                    <w:pStyle w:val="BodyText"/>
                    <w:keepNext/>
                    <w:rPr>
                      <w:b/>
                      <w:iCs/>
                      <w:sz w:val="18"/>
                      <w:szCs w:val="18"/>
                    </w:rPr>
                  </w:pPr>
                  <w:r w:rsidRPr="003942F3">
                    <w:rPr>
                      <w:sz w:val="18"/>
                      <w:szCs w:val="18"/>
                    </w:rPr>
                    <w:t>Skystį naudojantis stūmoklinis manometras</w:t>
                  </w:r>
                  <w:r w:rsidRPr="003942F3">
                    <w:rPr>
                      <w:sz w:val="18"/>
                      <w:szCs w:val="18"/>
                    </w:rPr>
                    <w:br/>
                    <w:t>PG7302-M  Nr. 297</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B0BAA" w:rsidRPr="003942F3" w:rsidRDefault="001B0BAA" w:rsidP="005F4113">
                  <w:pPr>
                    <w:keepNext/>
                    <w:rPr>
                      <w:b/>
                      <w:iCs/>
                      <w:sz w:val="18"/>
                      <w:szCs w:val="18"/>
                    </w:rPr>
                  </w:pPr>
                  <w:r w:rsidRPr="003942F3">
                    <w:rPr>
                      <w:b/>
                      <w:iCs/>
                      <w:sz w:val="18"/>
                      <w:szCs w:val="18"/>
                    </w:rPr>
                    <w:t>Pamatinis etalonai</w:t>
                  </w:r>
                </w:p>
                <w:p w:rsidR="001B0BAA" w:rsidRPr="003942F3" w:rsidRDefault="001B0BAA" w:rsidP="005F4113">
                  <w:pPr>
                    <w:keepNext/>
                    <w:rPr>
                      <w:iCs/>
                      <w:sz w:val="18"/>
                      <w:szCs w:val="18"/>
                    </w:rPr>
                  </w:pPr>
                  <w:r w:rsidRPr="003942F3">
                    <w:rPr>
                      <w:iCs/>
                      <w:sz w:val="18"/>
                      <w:szCs w:val="18"/>
                    </w:rPr>
                    <w:t>Stūmokliai, svarsčių laikikliai</w:t>
                  </w:r>
                </w:p>
                <w:p w:rsidR="001B0BAA" w:rsidRPr="003942F3" w:rsidRDefault="001B0BAA" w:rsidP="005F4113">
                  <w:pPr>
                    <w:keepNext/>
                    <w:rPr>
                      <w:iCs/>
                      <w:sz w:val="18"/>
                      <w:szCs w:val="18"/>
                    </w:rPr>
                  </w:pPr>
                  <w:r w:rsidRPr="003942F3">
                    <w:rPr>
                      <w:iCs/>
                      <w:sz w:val="18"/>
                      <w:szCs w:val="18"/>
                    </w:rPr>
                    <w:t>Svarsčių rinkiniai</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B0BAA" w:rsidRPr="003942F3" w:rsidRDefault="001B0BAA" w:rsidP="005F4113">
                  <w:pPr>
                    <w:keepNext/>
                    <w:rPr>
                      <w:b/>
                      <w:iCs/>
                      <w:sz w:val="18"/>
                      <w:szCs w:val="18"/>
                    </w:rPr>
                  </w:pPr>
                  <w:r w:rsidRPr="003942F3">
                    <w:rPr>
                      <w:b/>
                      <w:iCs/>
                      <w:sz w:val="18"/>
                      <w:szCs w:val="18"/>
                    </w:rPr>
                    <w:t>Pamatiniai etalonai:</w:t>
                  </w:r>
                </w:p>
                <w:p w:rsidR="001B0BAA" w:rsidRPr="003942F3" w:rsidRDefault="001B0BAA" w:rsidP="005F4113">
                  <w:pPr>
                    <w:keepNext/>
                    <w:rPr>
                      <w:b/>
                      <w:iCs/>
                      <w:sz w:val="18"/>
                      <w:szCs w:val="18"/>
                    </w:rPr>
                  </w:pPr>
                  <w:r w:rsidRPr="003942F3">
                    <w:rPr>
                      <w:sz w:val="18"/>
                      <w:szCs w:val="18"/>
                    </w:rPr>
                    <w:t>Aplinkos bei stūmoklio- cilindro porų temperatūros ir oro drėgnio jutikliai</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405549" w:rsidRDefault="001B0BAA" w:rsidP="005F4113">
                  <w:pPr>
                    <w:keepNext/>
                    <w:rPr>
                      <w:iCs/>
                      <w:sz w:val="18"/>
                      <w:szCs w:val="18"/>
                    </w:rPr>
                  </w:pPr>
                  <w:r w:rsidRPr="003942F3">
                    <w:rPr>
                      <w:iCs/>
                      <w:sz w:val="18"/>
                      <w:szCs w:val="18"/>
                    </w:rPr>
                    <w:t>Aplinkos ir vakuuminio</w:t>
                  </w:r>
                </w:p>
                <w:p w:rsidR="001B0BAA" w:rsidRPr="003942F3" w:rsidRDefault="001B0BAA" w:rsidP="005F4113">
                  <w:pPr>
                    <w:keepNext/>
                    <w:rPr>
                      <w:iCs/>
                      <w:sz w:val="18"/>
                      <w:szCs w:val="18"/>
                    </w:rPr>
                  </w:pPr>
                  <w:r w:rsidRPr="003942F3">
                    <w:rPr>
                      <w:iCs/>
                      <w:sz w:val="18"/>
                      <w:szCs w:val="18"/>
                    </w:rPr>
                    <w:t>slėgio jutikliai</w:t>
                  </w:r>
                </w:p>
              </w:tc>
            </w:tr>
          </w:tbl>
          <w:p w:rsidR="001B0BAA" w:rsidRPr="00551A77" w:rsidRDefault="001B0BAA" w:rsidP="005F4113">
            <w:pPr>
              <w:keepNext/>
              <w:tabs>
                <w:tab w:val="left" w:pos="720"/>
                <w:tab w:val="center" w:pos="4153"/>
                <w:tab w:val="right" w:pos="8306"/>
              </w:tabs>
              <w:overflowPunct w:val="0"/>
              <w:autoSpaceDE w:val="0"/>
              <w:autoSpaceDN w:val="0"/>
              <w:adjustRightInd w:val="0"/>
              <w:jc w:val="center"/>
              <w:rPr>
                <w:b/>
                <w:bCs/>
                <w:szCs w:val="20"/>
              </w:rPr>
            </w:pPr>
          </w:p>
        </w:tc>
      </w:tr>
      <w:tr w:rsidR="001B0BAA" w:rsidRPr="00551A77" w:rsidTr="0057264B">
        <w:trPr>
          <w:gridBefore w:val="1"/>
          <w:gridAfter w:val="4"/>
          <w:wBefore w:w="122" w:type="dxa"/>
          <w:wAfter w:w="5147" w:type="dxa"/>
        </w:trPr>
        <w:tc>
          <w:tcPr>
            <w:tcW w:w="4418" w:type="dxa"/>
            <w:gridSpan w:val="4"/>
            <w:tcBorders>
              <w:top w:val="nil"/>
              <w:left w:val="nil"/>
              <w:bottom w:val="nil"/>
              <w:right w:val="single" w:sz="4" w:space="0" w:color="auto"/>
            </w:tcBorders>
          </w:tcPr>
          <w:p w:rsidR="001B0BAA" w:rsidRPr="00551A77" w:rsidRDefault="001B0BAA" w:rsidP="005F4113">
            <w:pPr>
              <w:keepNext/>
              <w:tabs>
                <w:tab w:val="left" w:pos="720"/>
                <w:tab w:val="center" w:pos="4153"/>
                <w:tab w:val="right" w:pos="8306"/>
              </w:tabs>
              <w:overflowPunct w:val="0"/>
              <w:autoSpaceDE w:val="0"/>
              <w:autoSpaceDN w:val="0"/>
              <w:adjustRightInd w:val="0"/>
              <w:rPr>
                <w:b/>
                <w:bCs/>
                <w:iCs/>
                <w:szCs w:val="20"/>
              </w:rPr>
            </w:pPr>
            <w:r w:rsidRPr="00551A77">
              <w:rPr>
                <w:b/>
                <w:bCs/>
                <w:iCs/>
                <w:szCs w:val="20"/>
              </w:rPr>
              <w:t>3. Darbiniai etalonai</w:t>
            </w:r>
          </w:p>
        </w:tc>
      </w:tr>
      <w:tr w:rsidR="001B0BAA" w:rsidRPr="00551A77" w:rsidTr="0057264B">
        <w:trPr>
          <w:gridBefore w:val="3"/>
          <w:gridAfter w:val="1"/>
          <w:wBefore w:w="940" w:type="dxa"/>
          <w:wAfter w:w="644" w:type="dxa"/>
        </w:trPr>
        <w:tc>
          <w:tcPr>
            <w:tcW w:w="8103" w:type="dxa"/>
            <w:gridSpan w:val="5"/>
            <w:tcBorders>
              <w:top w:val="double" w:sz="4" w:space="0" w:color="auto"/>
              <w:left w:val="double" w:sz="4" w:space="0" w:color="auto"/>
              <w:bottom w:val="double" w:sz="4" w:space="0" w:color="auto"/>
              <w:right w:val="double" w:sz="4" w:space="0" w:color="auto"/>
            </w:tcBorders>
          </w:tcPr>
          <w:p w:rsidR="001B0BAA" w:rsidRPr="00216B14" w:rsidRDefault="001B0BAA" w:rsidP="005F4113">
            <w:pPr>
              <w:keepNext/>
              <w:rPr>
                <w:bCs/>
                <w:sz w:val="18"/>
                <w:szCs w:val="18"/>
              </w:rPr>
            </w:pPr>
            <w:r>
              <w:rPr>
                <w:bCs/>
              </w:rPr>
              <w:t>-</w:t>
            </w:r>
            <w:r w:rsidRPr="00551A77">
              <w:rPr>
                <w:bCs/>
              </w:rPr>
              <w:t xml:space="preserve"> </w:t>
            </w:r>
            <w:r w:rsidRPr="00216B14">
              <w:rPr>
                <w:bCs/>
                <w:sz w:val="18"/>
                <w:szCs w:val="18"/>
              </w:rPr>
              <w:t>stūmokliniai manometrai</w:t>
            </w:r>
            <w:r>
              <w:rPr>
                <w:bCs/>
                <w:sz w:val="18"/>
                <w:szCs w:val="18"/>
              </w:rPr>
              <w:t xml:space="preserve"> </w:t>
            </w:r>
            <w:r w:rsidRPr="00216B14">
              <w:rPr>
                <w:sz w:val="18"/>
                <w:szCs w:val="18"/>
              </w:rPr>
              <w:t xml:space="preserve">(0.04 </w:t>
            </w:r>
            <w:r w:rsidRPr="00216B14">
              <w:rPr>
                <w:caps/>
                <w:sz w:val="18"/>
                <w:szCs w:val="18"/>
              </w:rPr>
              <w:sym w:font="Symbol" w:char="F0B8"/>
            </w:r>
            <w:r w:rsidRPr="00216B14">
              <w:rPr>
                <w:caps/>
                <w:sz w:val="18"/>
                <w:szCs w:val="18"/>
                <w:lang w:val="de-DE"/>
              </w:rPr>
              <w:t xml:space="preserve"> </w:t>
            </w:r>
            <w:r w:rsidRPr="00216B14">
              <w:rPr>
                <w:sz w:val="18"/>
                <w:szCs w:val="18"/>
              </w:rPr>
              <w:t xml:space="preserve">60)Mpa,  </w:t>
            </w:r>
            <w:r w:rsidRPr="00216B14">
              <w:rPr>
                <w:i/>
                <w:iCs/>
                <w:sz w:val="18"/>
                <w:szCs w:val="18"/>
              </w:rPr>
              <w:t>U</w:t>
            </w:r>
            <w:r w:rsidRPr="00216B14">
              <w:rPr>
                <w:i/>
                <w:iCs/>
                <w:sz w:val="18"/>
                <w:szCs w:val="18"/>
                <w:vertAlign w:val="subscript"/>
              </w:rPr>
              <w:t>r</w:t>
            </w:r>
            <w:r w:rsidRPr="00216B14">
              <w:rPr>
                <w:i/>
                <w:iCs/>
                <w:sz w:val="18"/>
                <w:szCs w:val="18"/>
              </w:rPr>
              <w:t xml:space="preserve">(p) </w:t>
            </w:r>
            <w:r w:rsidRPr="00216B14">
              <w:rPr>
                <w:i/>
                <w:iCs/>
                <w:sz w:val="18"/>
                <w:szCs w:val="18"/>
              </w:rPr>
              <w:sym w:font="Symbol" w:char="F0A3"/>
            </w:r>
            <w:r w:rsidRPr="00216B14">
              <w:rPr>
                <w:i/>
                <w:iCs/>
                <w:sz w:val="18"/>
                <w:szCs w:val="18"/>
                <w:lang w:val="en-US"/>
              </w:rPr>
              <w:t xml:space="preserve"> </w:t>
            </w:r>
            <w:r w:rsidRPr="00216B14">
              <w:rPr>
                <w:i/>
                <w:iCs/>
                <w:sz w:val="18"/>
                <w:szCs w:val="18"/>
              </w:rPr>
              <w:t>0.2</w:t>
            </w:r>
            <w:r w:rsidRPr="00216B14">
              <w:rPr>
                <w:i/>
                <w:iCs/>
                <w:sz w:val="18"/>
                <w:szCs w:val="18"/>
              </w:rPr>
              <w:sym w:font="Symbol" w:char="F025"/>
            </w:r>
            <w:r w:rsidRPr="00216B14">
              <w:rPr>
                <w:i/>
                <w:iCs/>
                <w:sz w:val="18"/>
                <w:szCs w:val="18"/>
              </w:rPr>
              <w:t>,</w:t>
            </w:r>
            <w:r w:rsidRPr="00216B14">
              <w:rPr>
                <w:sz w:val="18"/>
                <w:szCs w:val="18"/>
              </w:rPr>
              <w:t xml:space="preserve">   </w:t>
            </w:r>
            <w:r w:rsidRPr="00216B14">
              <w:rPr>
                <w:bCs/>
                <w:sz w:val="18"/>
                <w:szCs w:val="18"/>
              </w:rPr>
              <w:t>;</w:t>
            </w:r>
          </w:p>
          <w:p w:rsidR="001B0BAA" w:rsidRPr="00216B14" w:rsidRDefault="001B0BAA" w:rsidP="00083E17">
            <w:pPr>
              <w:keepNext/>
              <w:numPr>
                <w:ilvl w:val="0"/>
                <w:numId w:val="3"/>
              </w:numPr>
              <w:tabs>
                <w:tab w:val="clear" w:pos="1080"/>
                <w:tab w:val="left" w:pos="134"/>
              </w:tabs>
              <w:ind w:left="0" w:firstLine="0"/>
              <w:rPr>
                <w:bCs/>
                <w:sz w:val="18"/>
                <w:szCs w:val="18"/>
              </w:rPr>
            </w:pPr>
            <w:r w:rsidRPr="00216B14">
              <w:rPr>
                <w:bCs/>
                <w:sz w:val="18"/>
                <w:szCs w:val="18"/>
              </w:rPr>
              <w:t>slėgio kalibratoriai;</w:t>
            </w:r>
            <w:r w:rsidRPr="00216B14">
              <w:rPr>
                <w:sz w:val="18"/>
                <w:szCs w:val="18"/>
              </w:rPr>
              <w:t xml:space="preserve"> (0 </w:t>
            </w:r>
            <w:r w:rsidRPr="00216B14">
              <w:rPr>
                <w:caps/>
                <w:sz w:val="18"/>
                <w:szCs w:val="18"/>
              </w:rPr>
              <w:sym w:font="Symbol" w:char="F0B8"/>
            </w:r>
            <w:r w:rsidRPr="00216B14">
              <w:rPr>
                <w:caps/>
                <w:sz w:val="18"/>
                <w:szCs w:val="18"/>
              </w:rPr>
              <w:t xml:space="preserve"> 1.4</w:t>
            </w:r>
            <w:r w:rsidRPr="00216B14">
              <w:rPr>
                <w:sz w:val="18"/>
                <w:szCs w:val="18"/>
              </w:rPr>
              <w:t xml:space="preserve">)MPa,    </w:t>
            </w:r>
            <w:r w:rsidRPr="00216B14">
              <w:rPr>
                <w:i/>
                <w:iCs/>
                <w:sz w:val="18"/>
                <w:szCs w:val="18"/>
              </w:rPr>
              <w:t>U</w:t>
            </w:r>
            <w:r w:rsidRPr="00216B14">
              <w:rPr>
                <w:i/>
                <w:iCs/>
                <w:sz w:val="18"/>
                <w:szCs w:val="18"/>
                <w:vertAlign w:val="subscript"/>
              </w:rPr>
              <w:t>r</w:t>
            </w:r>
            <w:r w:rsidRPr="00216B14">
              <w:rPr>
                <w:i/>
                <w:iCs/>
                <w:sz w:val="18"/>
                <w:szCs w:val="18"/>
              </w:rPr>
              <w:t xml:space="preserve">(p) </w:t>
            </w:r>
            <w:r w:rsidRPr="00216B14">
              <w:rPr>
                <w:i/>
                <w:iCs/>
                <w:sz w:val="18"/>
                <w:szCs w:val="18"/>
              </w:rPr>
              <w:sym w:font="Symbol" w:char="F0A3"/>
            </w:r>
            <w:r w:rsidRPr="00216B14">
              <w:rPr>
                <w:i/>
                <w:iCs/>
                <w:sz w:val="18"/>
                <w:szCs w:val="18"/>
                <w:lang w:val="en-US"/>
              </w:rPr>
              <w:t xml:space="preserve"> </w:t>
            </w:r>
            <w:r w:rsidRPr="00216B14">
              <w:rPr>
                <w:i/>
                <w:iCs/>
                <w:sz w:val="18"/>
                <w:szCs w:val="18"/>
              </w:rPr>
              <w:t>0.05</w:t>
            </w:r>
            <w:r w:rsidRPr="00216B14">
              <w:rPr>
                <w:i/>
                <w:iCs/>
                <w:sz w:val="18"/>
                <w:szCs w:val="18"/>
              </w:rPr>
              <w:sym w:font="Symbol" w:char="F025"/>
            </w:r>
            <w:r w:rsidRPr="00216B14">
              <w:rPr>
                <w:i/>
                <w:iCs/>
                <w:sz w:val="18"/>
                <w:szCs w:val="18"/>
              </w:rPr>
              <w:t>,</w:t>
            </w:r>
            <w:r w:rsidRPr="00216B14">
              <w:rPr>
                <w:sz w:val="18"/>
                <w:szCs w:val="18"/>
              </w:rPr>
              <w:t xml:space="preserve">           </w:t>
            </w:r>
          </w:p>
          <w:p w:rsidR="001B0BAA" w:rsidRPr="00551A77" w:rsidRDefault="001B0BAA" w:rsidP="00083E17">
            <w:pPr>
              <w:keepNext/>
              <w:numPr>
                <w:ilvl w:val="0"/>
                <w:numId w:val="3"/>
              </w:numPr>
              <w:tabs>
                <w:tab w:val="clear" w:pos="1080"/>
                <w:tab w:val="num" w:pos="134"/>
              </w:tabs>
              <w:ind w:left="0" w:firstLine="0"/>
              <w:rPr>
                <w:iCs/>
                <w:szCs w:val="20"/>
              </w:rPr>
            </w:pPr>
            <w:r w:rsidRPr="00216B14">
              <w:rPr>
                <w:bCs/>
                <w:sz w:val="18"/>
                <w:szCs w:val="18"/>
              </w:rPr>
              <w:t xml:space="preserve">deformaciniai manometrai </w:t>
            </w:r>
            <w:r w:rsidRPr="00216B14">
              <w:rPr>
                <w:sz w:val="18"/>
                <w:szCs w:val="18"/>
              </w:rPr>
              <w:t xml:space="preserve">(0.1 </w:t>
            </w:r>
            <w:r w:rsidRPr="00216B14">
              <w:rPr>
                <w:caps/>
                <w:sz w:val="18"/>
                <w:szCs w:val="18"/>
              </w:rPr>
              <w:sym w:font="Symbol" w:char="F0B8"/>
            </w:r>
            <w:r w:rsidRPr="00216B14">
              <w:rPr>
                <w:caps/>
                <w:sz w:val="18"/>
                <w:szCs w:val="18"/>
              </w:rPr>
              <w:t>2.5</w:t>
            </w:r>
            <w:r w:rsidRPr="00216B14">
              <w:rPr>
                <w:sz w:val="18"/>
                <w:szCs w:val="18"/>
              </w:rPr>
              <w:t xml:space="preserve">)MPa ,  </w:t>
            </w:r>
            <w:r w:rsidRPr="00216B14">
              <w:rPr>
                <w:i/>
                <w:iCs/>
                <w:sz w:val="18"/>
                <w:szCs w:val="18"/>
              </w:rPr>
              <w:t>U</w:t>
            </w:r>
            <w:r w:rsidRPr="00216B14">
              <w:rPr>
                <w:i/>
                <w:iCs/>
                <w:sz w:val="18"/>
                <w:szCs w:val="18"/>
                <w:vertAlign w:val="subscript"/>
              </w:rPr>
              <w:t>r</w:t>
            </w:r>
            <w:r w:rsidRPr="00216B14">
              <w:rPr>
                <w:i/>
                <w:iCs/>
                <w:sz w:val="18"/>
                <w:szCs w:val="18"/>
              </w:rPr>
              <w:t xml:space="preserve">(p) </w:t>
            </w:r>
            <w:r w:rsidRPr="00216B14">
              <w:rPr>
                <w:i/>
                <w:iCs/>
                <w:sz w:val="18"/>
                <w:szCs w:val="18"/>
              </w:rPr>
              <w:sym w:font="Symbol" w:char="F0A3"/>
            </w:r>
            <w:r w:rsidRPr="00216B14">
              <w:rPr>
                <w:i/>
                <w:iCs/>
                <w:sz w:val="18"/>
                <w:szCs w:val="18"/>
                <w:lang w:val="en-US"/>
              </w:rPr>
              <w:t xml:space="preserve"> </w:t>
            </w:r>
            <w:r w:rsidRPr="00216B14">
              <w:rPr>
                <w:i/>
                <w:iCs/>
                <w:sz w:val="18"/>
                <w:szCs w:val="18"/>
              </w:rPr>
              <w:t xml:space="preserve"> 0.4</w:t>
            </w:r>
            <w:r w:rsidRPr="00216B14">
              <w:rPr>
                <w:i/>
                <w:iCs/>
                <w:sz w:val="18"/>
                <w:szCs w:val="18"/>
              </w:rPr>
              <w:sym w:font="Symbol" w:char="F025"/>
            </w:r>
            <w:r w:rsidRPr="00216B14">
              <w:rPr>
                <w:i/>
                <w:iCs/>
                <w:sz w:val="18"/>
                <w:szCs w:val="18"/>
              </w:rPr>
              <w:t>;</w:t>
            </w:r>
            <w:r>
              <w:rPr>
                <w:b/>
              </w:rPr>
              <w:t xml:space="preserve">       </w:t>
            </w:r>
          </w:p>
        </w:tc>
      </w:tr>
      <w:tr w:rsidR="001B0BAA" w:rsidRPr="00551A77" w:rsidTr="0057264B">
        <w:trPr>
          <w:gridBefore w:val="5"/>
          <w:wBefore w:w="4540" w:type="dxa"/>
        </w:trPr>
        <w:tc>
          <w:tcPr>
            <w:tcW w:w="5147" w:type="dxa"/>
            <w:gridSpan w:val="4"/>
            <w:tcBorders>
              <w:top w:val="nil"/>
              <w:left w:val="single" w:sz="4" w:space="0" w:color="auto"/>
              <w:bottom w:val="nil"/>
              <w:right w:val="nil"/>
            </w:tcBorders>
          </w:tcPr>
          <w:p w:rsidR="001B0BAA" w:rsidRPr="00551A77" w:rsidRDefault="001B0BAA" w:rsidP="005F4113">
            <w:pPr>
              <w:keepNext/>
              <w:tabs>
                <w:tab w:val="left" w:pos="720"/>
                <w:tab w:val="center" w:pos="4153"/>
                <w:tab w:val="right" w:pos="8306"/>
              </w:tabs>
              <w:overflowPunct w:val="0"/>
              <w:autoSpaceDE w:val="0"/>
              <w:autoSpaceDN w:val="0"/>
              <w:adjustRightInd w:val="0"/>
              <w:rPr>
                <w:iCs/>
                <w:sz w:val="20"/>
                <w:szCs w:val="20"/>
              </w:rPr>
            </w:pPr>
          </w:p>
        </w:tc>
      </w:tr>
      <w:tr w:rsidR="001B0BAA" w:rsidRPr="00551A77" w:rsidTr="0057264B">
        <w:trPr>
          <w:gridBefore w:val="3"/>
          <w:gridAfter w:val="1"/>
          <w:wBefore w:w="940" w:type="dxa"/>
          <w:wAfter w:w="644" w:type="dxa"/>
          <w:trHeight w:val="1964"/>
        </w:trPr>
        <w:tc>
          <w:tcPr>
            <w:tcW w:w="8103" w:type="dxa"/>
            <w:gridSpan w:val="5"/>
            <w:tcBorders>
              <w:top w:val="double" w:sz="4" w:space="0" w:color="auto"/>
              <w:left w:val="double" w:sz="4" w:space="0" w:color="auto"/>
              <w:bottom w:val="double" w:sz="4" w:space="0" w:color="auto"/>
              <w:right w:val="double" w:sz="4" w:space="0" w:color="auto"/>
            </w:tcBorders>
          </w:tcPr>
          <w:p w:rsidR="001B0BAA" w:rsidRPr="00551A77" w:rsidRDefault="00363C59" w:rsidP="005F4113">
            <w:pPr>
              <w:keepNext/>
              <w:tabs>
                <w:tab w:val="left" w:pos="720"/>
                <w:tab w:val="center" w:pos="4153"/>
                <w:tab w:val="right" w:pos="8306"/>
              </w:tabs>
              <w:overflowPunct w:val="0"/>
              <w:autoSpaceDE w:val="0"/>
              <w:autoSpaceDN w:val="0"/>
              <w:adjustRightInd w:val="0"/>
              <w:jc w:val="center"/>
              <w:rPr>
                <w:b/>
                <w:bCs/>
                <w:iCs/>
                <w:szCs w:val="20"/>
              </w:rPr>
            </w:pPr>
            <w:r>
              <w:rPr>
                <w:noProof/>
              </w:rPr>
              <mc:AlternateContent>
                <mc:Choice Requires="wps">
                  <w:drawing>
                    <wp:anchor distT="0" distB="0" distL="114300" distR="114300" simplePos="0" relativeHeight="251642368" behindDoc="0" locked="0" layoutInCell="1" allowOverlap="1">
                      <wp:simplePos x="0" y="0"/>
                      <wp:positionH relativeFrom="column">
                        <wp:posOffset>2533015</wp:posOffset>
                      </wp:positionH>
                      <wp:positionV relativeFrom="paragraph">
                        <wp:posOffset>665480</wp:posOffset>
                      </wp:positionV>
                      <wp:extent cx="2404110" cy="504825"/>
                      <wp:effectExtent l="8890" t="8255" r="6350" b="10795"/>
                      <wp:wrapNone/>
                      <wp:docPr id="8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110" cy="504825"/>
                              </a:xfrm>
                              <a:prstGeom prst="rect">
                                <a:avLst/>
                              </a:prstGeom>
                              <a:solidFill>
                                <a:srgbClr val="FFFFFF"/>
                              </a:solidFill>
                              <a:ln w="9525">
                                <a:solidFill>
                                  <a:srgbClr val="000000"/>
                                </a:solidFill>
                                <a:miter lim="800000"/>
                                <a:headEnd/>
                                <a:tailEnd/>
                              </a:ln>
                            </wps:spPr>
                            <wps:txbx>
                              <w:txbxContent>
                                <w:p w:rsidR="00062E7B" w:rsidRPr="00216B14" w:rsidRDefault="00062E7B" w:rsidP="001B0BAA">
                                  <w:pPr>
                                    <w:pStyle w:val="BodyText2"/>
                                    <w:rPr>
                                      <w:sz w:val="18"/>
                                      <w:szCs w:val="18"/>
                                    </w:rPr>
                                  </w:pPr>
                                  <w:r w:rsidRPr="00216B14">
                                    <w:rPr>
                                      <w:sz w:val="18"/>
                                      <w:szCs w:val="18"/>
                                    </w:rPr>
                                    <w:t xml:space="preserve">Deformaciniai manometrai </w:t>
                                  </w:r>
                                </w:p>
                                <w:p w:rsidR="00062E7B" w:rsidRPr="00216B14" w:rsidRDefault="00062E7B" w:rsidP="001B0BAA">
                                  <w:pPr>
                                    <w:pStyle w:val="BodyText2"/>
                                    <w:rPr>
                                      <w:sz w:val="18"/>
                                      <w:szCs w:val="18"/>
                                    </w:rPr>
                                  </w:pPr>
                                  <w:r w:rsidRPr="00216B14">
                                    <w:rPr>
                                      <w:sz w:val="18"/>
                                      <w:szCs w:val="18"/>
                                    </w:rPr>
                                    <w:t xml:space="preserve">su sąlygine skale </w:t>
                                  </w:r>
                                </w:p>
                                <w:p w:rsidR="00062E7B" w:rsidRPr="00216B14" w:rsidRDefault="00062E7B" w:rsidP="001B0BAA">
                                  <w:pPr>
                                    <w:pStyle w:val="BodyText2"/>
                                    <w:rPr>
                                      <w:sz w:val="18"/>
                                      <w:szCs w:val="18"/>
                                    </w:rPr>
                                  </w:pPr>
                                  <w:r w:rsidRPr="00216B14">
                                    <w:rPr>
                                      <w:sz w:val="18"/>
                                      <w:szCs w:val="18"/>
                                    </w:rPr>
                                    <w:sym w:font="Symbol" w:char="F064"/>
                                  </w:r>
                                  <w:r w:rsidRPr="00216B14">
                                    <w:rPr>
                                      <w:sz w:val="18"/>
                                      <w:szCs w:val="18"/>
                                    </w:rPr>
                                    <w:t xml:space="preserve"> </w:t>
                                  </w:r>
                                  <w:r w:rsidRPr="00216B14">
                                    <w:rPr>
                                      <w:sz w:val="18"/>
                                      <w:szCs w:val="18"/>
                                      <w:lang w:val="de-DE"/>
                                    </w:rPr>
                                    <w:t xml:space="preserve">= </w:t>
                                  </w:r>
                                  <w:r w:rsidRPr="00216B14">
                                    <w:rPr>
                                      <w:sz w:val="18"/>
                                      <w:szCs w:val="18"/>
                                      <w:lang w:val="en-US"/>
                                    </w:rPr>
                                    <w:sym w:font="Symbol" w:char="F0B1"/>
                                  </w:r>
                                  <w:r w:rsidRPr="00216B14">
                                    <w:rPr>
                                      <w:sz w:val="18"/>
                                      <w:szCs w:val="18"/>
                                      <w:lang w:val="de-DE"/>
                                    </w:rPr>
                                    <w:t xml:space="preserve"> </w:t>
                                  </w:r>
                                  <w:r w:rsidRPr="00216B14">
                                    <w:rPr>
                                      <w:sz w:val="18"/>
                                      <w:szCs w:val="18"/>
                                    </w:rPr>
                                    <w:t>0.6</w:t>
                                  </w:r>
                                  <w:r w:rsidRPr="00216B14">
                                    <w:rPr>
                                      <w:sz w:val="18"/>
                                      <w:szCs w:val="18"/>
                                    </w:rPr>
                                    <w:sym w:font="Symbol" w:char="F025"/>
                                  </w:r>
                                  <w:r w:rsidRPr="00216B14">
                                    <w:rPr>
                                      <w:sz w:val="18"/>
                                      <w:szCs w:val="18"/>
                                    </w:rPr>
                                    <w:t>; 1</w:t>
                                  </w:r>
                                  <w:r w:rsidRPr="00216B14">
                                    <w:rPr>
                                      <w:sz w:val="18"/>
                                      <w:szCs w:val="18"/>
                                    </w:rPr>
                                    <w:sym w:font="Symbol" w:char="F025"/>
                                  </w:r>
                                  <w:r w:rsidRPr="00216B14">
                                    <w:rPr>
                                      <w:sz w:val="18"/>
                                      <w:szCs w:val="18"/>
                                    </w:rPr>
                                    <w:t>; 1.5</w:t>
                                  </w:r>
                                  <w:r w:rsidRPr="00216B14">
                                    <w:rPr>
                                      <w:sz w:val="18"/>
                                      <w:szCs w:val="18"/>
                                    </w:rPr>
                                    <w:sym w:font="Symbol" w:char="F025"/>
                                  </w:r>
                                  <w:r w:rsidRPr="00216B14">
                                    <w:rPr>
                                      <w:sz w:val="18"/>
                                      <w:szCs w:val="18"/>
                                    </w:rPr>
                                    <w:t>; 2.5</w:t>
                                  </w:r>
                                  <w:r w:rsidRPr="00216B14">
                                    <w:rPr>
                                      <w:sz w:val="18"/>
                                      <w:szCs w:val="18"/>
                                    </w:rPr>
                                    <w:sym w:font="Symbol" w:char="F025"/>
                                  </w:r>
                                  <w:r w:rsidRPr="00216B14">
                                    <w:rPr>
                                      <w:sz w:val="18"/>
                                      <w:szCs w:val="18"/>
                                    </w:rPr>
                                    <w:t>; 4</w:t>
                                  </w:r>
                                  <w:r w:rsidRPr="00216B14">
                                    <w:rPr>
                                      <w:sz w:val="18"/>
                                      <w:szCs w:val="18"/>
                                    </w:rPr>
                                    <w:sym w:font="Symbol" w:char="F025"/>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0" style="position:absolute;left:0;text-align:left;margin-left:199.45pt;margin-top:52.4pt;width:189.3pt;height:39.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">
                      <v:textbox>
                        <w:txbxContent>
                          <w:p w:rsidR="00062E7B" w:rsidRPr="00216B14" w:rsidRDefault="00062E7B" w:rsidP="001B0BAA">
                            <w:pPr>
                              <w:pStyle w:val="BodyText2"/>
                              <w:rPr>
                                <w:sz w:val="18"/>
                                <w:szCs w:val="18"/>
                              </w:rPr>
                            </w:pPr>
                            <w:r w:rsidRPr="00216B14">
                              <w:rPr>
                                <w:sz w:val="18"/>
                                <w:szCs w:val="18"/>
                              </w:rPr>
                              <w:t xml:space="preserve">Deformaciniai manometrai </w:t>
                            </w:r>
                          </w:p>
                          <w:p w:rsidR="00062E7B" w:rsidRPr="00216B14" w:rsidRDefault="00062E7B" w:rsidP="001B0BAA">
                            <w:pPr>
                              <w:pStyle w:val="BodyText2"/>
                              <w:rPr>
                                <w:sz w:val="18"/>
                                <w:szCs w:val="18"/>
                              </w:rPr>
                            </w:pPr>
                            <w:r w:rsidRPr="00216B14">
                              <w:rPr>
                                <w:sz w:val="18"/>
                                <w:szCs w:val="18"/>
                              </w:rPr>
                              <w:t xml:space="preserve">su sąlygine skale </w:t>
                            </w:r>
                          </w:p>
                          <w:p w:rsidR="00062E7B" w:rsidRPr="00216B14" w:rsidRDefault="00062E7B" w:rsidP="001B0BAA">
                            <w:pPr>
                              <w:pStyle w:val="BodyText2"/>
                              <w:rPr>
                                <w:sz w:val="18"/>
                                <w:szCs w:val="18"/>
                              </w:rPr>
                            </w:pPr>
                            <w:r w:rsidRPr="00216B14">
                              <w:rPr>
                                <w:sz w:val="18"/>
                                <w:szCs w:val="18"/>
                              </w:rPr>
                              <w:sym w:font="Symbol" w:char="F064"/>
                            </w:r>
                            <w:r w:rsidRPr="00216B14">
                              <w:rPr>
                                <w:sz w:val="18"/>
                                <w:szCs w:val="18"/>
                              </w:rPr>
                              <w:t xml:space="preserve"> </w:t>
                            </w:r>
                            <w:r w:rsidRPr="00216B14">
                              <w:rPr>
                                <w:sz w:val="18"/>
                                <w:szCs w:val="18"/>
                                <w:lang w:val="de-DE"/>
                              </w:rPr>
                              <w:t xml:space="preserve">= </w:t>
                            </w:r>
                            <w:r w:rsidRPr="00216B14">
                              <w:rPr>
                                <w:sz w:val="18"/>
                                <w:szCs w:val="18"/>
                                <w:lang w:val="en-US"/>
                              </w:rPr>
                              <w:sym w:font="Symbol" w:char="F0B1"/>
                            </w:r>
                            <w:r w:rsidRPr="00216B14">
                              <w:rPr>
                                <w:sz w:val="18"/>
                                <w:szCs w:val="18"/>
                                <w:lang w:val="de-DE"/>
                              </w:rPr>
                              <w:t xml:space="preserve"> </w:t>
                            </w:r>
                            <w:r w:rsidRPr="00216B14">
                              <w:rPr>
                                <w:sz w:val="18"/>
                                <w:szCs w:val="18"/>
                              </w:rPr>
                              <w:t>0.6</w:t>
                            </w:r>
                            <w:r w:rsidRPr="00216B14">
                              <w:rPr>
                                <w:sz w:val="18"/>
                                <w:szCs w:val="18"/>
                              </w:rPr>
                              <w:sym w:font="Symbol" w:char="F025"/>
                            </w:r>
                            <w:r w:rsidRPr="00216B14">
                              <w:rPr>
                                <w:sz w:val="18"/>
                                <w:szCs w:val="18"/>
                              </w:rPr>
                              <w:t>; 1</w:t>
                            </w:r>
                            <w:r w:rsidRPr="00216B14">
                              <w:rPr>
                                <w:sz w:val="18"/>
                                <w:szCs w:val="18"/>
                              </w:rPr>
                              <w:sym w:font="Symbol" w:char="F025"/>
                            </w:r>
                            <w:r w:rsidRPr="00216B14">
                              <w:rPr>
                                <w:sz w:val="18"/>
                                <w:szCs w:val="18"/>
                              </w:rPr>
                              <w:t>; 1.5</w:t>
                            </w:r>
                            <w:r w:rsidRPr="00216B14">
                              <w:rPr>
                                <w:sz w:val="18"/>
                                <w:szCs w:val="18"/>
                              </w:rPr>
                              <w:sym w:font="Symbol" w:char="F025"/>
                            </w:r>
                            <w:r w:rsidRPr="00216B14">
                              <w:rPr>
                                <w:sz w:val="18"/>
                                <w:szCs w:val="18"/>
                              </w:rPr>
                              <w:t>; 2.5</w:t>
                            </w:r>
                            <w:r w:rsidRPr="00216B14">
                              <w:rPr>
                                <w:sz w:val="18"/>
                                <w:szCs w:val="18"/>
                              </w:rPr>
                              <w:sym w:font="Symbol" w:char="F025"/>
                            </w:r>
                            <w:r w:rsidRPr="00216B14">
                              <w:rPr>
                                <w:sz w:val="18"/>
                                <w:szCs w:val="18"/>
                              </w:rPr>
                              <w:t>; 4</w:t>
                            </w:r>
                            <w:r w:rsidRPr="00216B14">
                              <w:rPr>
                                <w:sz w:val="18"/>
                                <w:szCs w:val="18"/>
                              </w:rPr>
                              <w:sym w:font="Symbol" w:char="F025"/>
                            </w:r>
                          </w:p>
                        </w:txbxContent>
                      </v:textbox>
                    </v:rec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10795</wp:posOffset>
                      </wp:positionH>
                      <wp:positionV relativeFrom="paragraph">
                        <wp:posOffset>665480</wp:posOffset>
                      </wp:positionV>
                      <wp:extent cx="2253615" cy="529590"/>
                      <wp:effectExtent l="10795" t="8255" r="12065" b="5080"/>
                      <wp:wrapNone/>
                      <wp:docPr id="8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529590"/>
                              </a:xfrm>
                              <a:prstGeom prst="rect">
                                <a:avLst/>
                              </a:prstGeom>
                              <a:solidFill>
                                <a:srgbClr val="FFFFFF"/>
                              </a:solidFill>
                              <a:ln w="9525">
                                <a:solidFill>
                                  <a:srgbClr val="000000"/>
                                </a:solidFill>
                                <a:miter lim="800000"/>
                                <a:headEnd/>
                                <a:tailEnd/>
                              </a:ln>
                            </wps:spPr>
                            <wps:txbx>
                              <w:txbxContent>
                                <w:p w:rsidR="00062E7B" w:rsidRPr="00216B14" w:rsidRDefault="00062E7B" w:rsidP="001B0BAA">
                                  <w:pPr>
                                    <w:pStyle w:val="BodyText2"/>
                                    <w:rPr>
                                      <w:sz w:val="18"/>
                                      <w:szCs w:val="18"/>
                                    </w:rPr>
                                  </w:pPr>
                                  <w:r w:rsidRPr="00216B14">
                                    <w:rPr>
                                      <w:sz w:val="18"/>
                                      <w:szCs w:val="18"/>
                                    </w:rPr>
                                    <w:t xml:space="preserve">Bendrosios paskirties arba techniniai manometrai </w:t>
                                  </w:r>
                                  <w:r w:rsidRPr="00216B14">
                                    <w:rPr>
                                      <w:sz w:val="18"/>
                                      <w:szCs w:val="18"/>
                                    </w:rPr>
                                    <w:br/>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lang w:val="en-US"/>
                                    </w:rPr>
                                    <w:t xml:space="preserve"> </w:t>
                                  </w:r>
                                  <w:r w:rsidRPr="00216B14">
                                    <w:rPr>
                                      <w:sz w:val="18"/>
                                      <w:szCs w:val="18"/>
                                    </w:rPr>
                                    <w:t>0.6</w:t>
                                  </w:r>
                                  <w:r w:rsidRPr="00216B14">
                                    <w:rPr>
                                      <w:sz w:val="18"/>
                                      <w:szCs w:val="18"/>
                                    </w:rPr>
                                    <w:sym w:font="Symbol" w:char="F025"/>
                                  </w:r>
                                  <w:r w:rsidRPr="00216B14">
                                    <w:rPr>
                                      <w:sz w:val="18"/>
                                      <w:szCs w:val="18"/>
                                    </w:rPr>
                                    <w:t>; 1.0</w:t>
                                  </w:r>
                                  <w:r w:rsidRPr="00216B14">
                                    <w:rPr>
                                      <w:sz w:val="18"/>
                                      <w:szCs w:val="18"/>
                                    </w:rPr>
                                    <w:sym w:font="Symbol" w:char="F025"/>
                                  </w:r>
                                  <w:r w:rsidRPr="00216B14">
                                    <w:rPr>
                                      <w:sz w:val="18"/>
                                      <w:szCs w:val="18"/>
                                    </w:rPr>
                                    <w:t>; 1.5</w:t>
                                  </w:r>
                                  <w:r w:rsidRPr="00216B14">
                                    <w:rPr>
                                      <w:sz w:val="18"/>
                                      <w:szCs w:val="18"/>
                                    </w:rPr>
                                    <w:sym w:font="Symbol" w:char="F025"/>
                                  </w:r>
                                  <w:r w:rsidRPr="00216B14">
                                    <w:rPr>
                                      <w:sz w:val="18"/>
                                      <w:szCs w:val="18"/>
                                    </w:rPr>
                                    <w:t>; 2.5</w:t>
                                  </w:r>
                                  <w:r w:rsidRPr="00216B14">
                                    <w:rPr>
                                      <w:sz w:val="18"/>
                                      <w:szCs w:val="18"/>
                                    </w:rPr>
                                    <w:sym w:font="Symbol" w:char="F025"/>
                                  </w:r>
                                  <w:r w:rsidRPr="00216B14">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1" style="position:absolute;left:0;text-align:left;margin-left:.85pt;margin-top:52.4pt;width:177.45pt;height:4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">
                      <v:textbox>
                        <w:txbxContent>
                          <w:p w:rsidR="00062E7B" w:rsidRPr="00216B14" w:rsidRDefault="00062E7B" w:rsidP="001B0BAA">
                            <w:pPr>
                              <w:pStyle w:val="BodyText2"/>
                              <w:rPr>
                                <w:sz w:val="18"/>
                                <w:szCs w:val="18"/>
                              </w:rPr>
                            </w:pPr>
                            <w:r w:rsidRPr="00216B14">
                              <w:rPr>
                                <w:sz w:val="18"/>
                                <w:szCs w:val="18"/>
                              </w:rPr>
                              <w:t xml:space="preserve">Bendrosios paskirties arba techniniai manometrai </w:t>
                            </w:r>
                            <w:r w:rsidRPr="00216B14">
                              <w:rPr>
                                <w:sz w:val="18"/>
                                <w:szCs w:val="18"/>
                              </w:rPr>
                              <w:br/>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lang w:val="en-US"/>
                              </w:rPr>
                              <w:t xml:space="preserve"> </w:t>
                            </w:r>
                            <w:r w:rsidRPr="00216B14">
                              <w:rPr>
                                <w:sz w:val="18"/>
                                <w:szCs w:val="18"/>
                              </w:rPr>
                              <w:t>0.6</w:t>
                            </w:r>
                            <w:r w:rsidRPr="00216B14">
                              <w:rPr>
                                <w:sz w:val="18"/>
                                <w:szCs w:val="18"/>
                              </w:rPr>
                              <w:sym w:font="Symbol" w:char="F025"/>
                            </w:r>
                            <w:r w:rsidRPr="00216B14">
                              <w:rPr>
                                <w:sz w:val="18"/>
                                <w:szCs w:val="18"/>
                              </w:rPr>
                              <w:t>; 1.0</w:t>
                            </w:r>
                            <w:r w:rsidRPr="00216B14">
                              <w:rPr>
                                <w:sz w:val="18"/>
                                <w:szCs w:val="18"/>
                              </w:rPr>
                              <w:sym w:font="Symbol" w:char="F025"/>
                            </w:r>
                            <w:r w:rsidRPr="00216B14">
                              <w:rPr>
                                <w:sz w:val="18"/>
                                <w:szCs w:val="18"/>
                              </w:rPr>
                              <w:t>; 1.5</w:t>
                            </w:r>
                            <w:r w:rsidRPr="00216B14">
                              <w:rPr>
                                <w:sz w:val="18"/>
                                <w:szCs w:val="18"/>
                              </w:rPr>
                              <w:sym w:font="Symbol" w:char="F025"/>
                            </w:r>
                            <w:r w:rsidRPr="00216B14">
                              <w:rPr>
                                <w:sz w:val="18"/>
                                <w:szCs w:val="18"/>
                              </w:rPr>
                              <w:t>; 2.5</w:t>
                            </w:r>
                            <w:r w:rsidRPr="00216B14">
                              <w:rPr>
                                <w:sz w:val="18"/>
                                <w:szCs w:val="18"/>
                              </w:rPr>
                              <w:sym w:font="Symbol" w:char="F025"/>
                            </w:r>
                            <w:r w:rsidRPr="00216B14">
                              <w:rPr>
                                <w:sz w:val="18"/>
                                <w:szCs w:val="18"/>
                              </w:rPr>
                              <w:t xml:space="preserve"> </w:t>
                            </w:r>
                          </w:p>
                        </w:txbxContent>
                      </v:textbox>
                    </v:rect>
                  </w:pict>
                </mc:Fallback>
              </mc:AlternateContent>
            </w:r>
            <w:r>
              <w:rPr>
                <w:noProof/>
                <w:sz w:val="16"/>
              </w:rPr>
              <mc:AlternateContent>
                <mc:Choice Requires="wps">
                  <w:drawing>
                    <wp:anchor distT="0" distB="0" distL="114300" distR="114300" simplePos="0" relativeHeight="251641344" behindDoc="0" locked="0" layoutInCell="1" allowOverlap="1">
                      <wp:simplePos x="0" y="0"/>
                      <wp:positionH relativeFrom="column">
                        <wp:posOffset>10795</wp:posOffset>
                      </wp:positionH>
                      <wp:positionV relativeFrom="paragraph">
                        <wp:posOffset>280670</wp:posOffset>
                      </wp:positionV>
                      <wp:extent cx="2253615" cy="289560"/>
                      <wp:effectExtent l="10795" t="13970" r="12065" b="10795"/>
                      <wp:wrapNone/>
                      <wp:docPr id="8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615" cy="289560"/>
                              </a:xfrm>
                              <a:prstGeom prst="rect">
                                <a:avLst/>
                              </a:prstGeom>
                              <a:solidFill>
                                <a:srgbClr val="FFFFFF"/>
                              </a:solidFill>
                              <a:ln w="9525">
                                <a:solidFill>
                                  <a:srgbClr val="000000"/>
                                </a:solidFill>
                                <a:miter lim="800000"/>
                                <a:headEnd/>
                                <a:tailEnd/>
                              </a:ln>
                            </wps:spPr>
                            <wps:txbx>
                              <w:txbxContent>
                                <w:p w:rsidR="00062E7B" w:rsidRPr="00216B14" w:rsidRDefault="00062E7B" w:rsidP="001B0BAA">
                                  <w:pPr>
                                    <w:pStyle w:val="BodyText2"/>
                                    <w:rPr>
                                      <w:sz w:val="18"/>
                                      <w:szCs w:val="18"/>
                                    </w:rPr>
                                  </w:pPr>
                                  <w:r w:rsidRPr="00216B14">
                                    <w:rPr>
                                      <w:sz w:val="18"/>
                                      <w:szCs w:val="18"/>
                                    </w:rPr>
                                    <w:t xml:space="preserve">Slėgio keitikliai </w:t>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lang w:val="en-US"/>
                                    </w:rPr>
                                    <w:t>0.1</w:t>
                                  </w:r>
                                  <w:r w:rsidRPr="00216B14">
                                    <w:rPr>
                                      <w:sz w:val="18"/>
                                      <w:szCs w:val="18"/>
                                    </w:rPr>
                                    <w:sym w:font="Symbol" w:char="F025"/>
                                  </w:r>
                                  <w:r w:rsidRPr="00216B14">
                                    <w:rPr>
                                      <w:sz w:val="18"/>
                                      <w:szCs w:val="18"/>
                                      <w:lang w:val="en-US"/>
                                    </w:rPr>
                                    <w:t xml:space="preserve">; </w:t>
                                  </w:r>
                                  <w:r w:rsidRPr="00216B14">
                                    <w:rPr>
                                      <w:sz w:val="18"/>
                                      <w:szCs w:val="18"/>
                                    </w:rPr>
                                    <w:t>0.15</w:t>
                                  </w:r>
                                  <w:r w:rsidRPr="00216B14">
                                    <w:rPr>
                                      <w:sz w:val="18"/>
                                      <w:szCs w:val="18"/>
                                    </w:rPr>
                                    <w:sym w:font="Symbol" w:char="F025"/>
                                  </w:r>
                                  <w:r w:rsidRPr="00216B14">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32" style="position:absolute;left:0;text-align:left;margin-left:.85pt;margin-top:22.1pt;width:177.45pt;height:22.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">
                      <v:textbox>
                        <w:txbxContent>
                          <w:p w:rsidR="00062E7B" w:rsidRPr="00216B14" w:rsidRDefault="00062E7B" w:rsidP="001B0BAA">
                            <w:pPr>
                              <w:pStyle w:val="BodyText2"/>
                              <w:rPr>
                                <w:sz w:val="18"/>
                                <w:szCs w:val="18"/>
                              </w:rPr>
                            </w:pPr>
                            <w:r w:rsidRPr="00216B14">
                              <w:rPr>
                                <w:sz w:val="18"/>
                                <w:szCs w:val="18"/>
                              </w:rPr>
                              <w:t xml:space="preserve">Slėgio keitikliai </w:t>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lang w:val="en-US"/>
                              </w:rPr>
                              <w:t>0.1</w:t>
                            </w:r>
                            <w:r w:rsidRPr="00216B14">
                              <w:rPr>
                                <w:sz w:val="18"/>
                                <w:szCs w:val="18"/>
                              </w:rPr>
                              <w:sym w:font="Symbol" w:char="F025"/>
                            </w:r>
                            <w:r w:rsidRPr="00216B14">
                              <w:rPr>
                                <w:sz w:val="18"/>
                                <w:szCs w:val="18"/>
                                <w:lang w:val="en-US"/>
                              </w:rPr>
                              <w:t xml:space="preserve">; </w:t>
                            </w:r>
                            <w:r w:rsidRPr="00216B14">
                              <w:rPr>
                                <w:sz w:val="18"/>
                                <w:szCs w:val="18"/>
                              </w:rPr>
                              <w:t>0.15</w:t>
                            </w:r>
                            <w:r w:rsidRPr="00216B14">
                              <w:rPr>
                                <w:sz w:val="18"/>
                                <w:szCs w:val="18"/>
                              </w:rPr>
                              <w:sym w:font="Symbol" w:char="F025"/>
                            </w:r>
                            <w:r w:rsidRPr="00216B14">
                              <w:rPr>
                                <w:sz w:val="18"/>
                                <w:szCs w:val="18"/>
                              </w:rPr>
                              <w:t xml:space="preserve"> </w:t>
                            </w:r>
                          </w:p>
                        </w:txbxContent>
                      </v:textbox>
                    </v:rect>
                  </w:pict>
                </mc:Fallback>
              </mc:AlternateContent>
            </w:r>
            <w:r>
              <w:rPr>
                <w:noProof/>
                <w:sz w:val="16"/>
              </w:rPr>
              <mc:AlternateContent>
                <mc:Choice Requires="wps">
                  <w:drawing>
                    <wp:anchor distT="0" distB="0" distL="114300" distR="114300" simplePos="0" relativeHeight="251643392" behindDoc="0" locked="0" layoutInCell="1" allowOverlap="1">
                      <wp:simplePos x="0" y="0"/>
                      <wp:positionH relativeFrom="column">
                        <wp:posOffset>2521585</wp:posOffset>
                      </wp:positionH>
                      <wp:positionV relativeFrom="paragraph">
                        <wp:posOffset>259715</wp:posOffset>
                      </wp:positionV>
                      <wp:extent cx="2426970" cy="356235"/>
                      <wp:effectExtent l="6985" t="12065" r="13970" b="12700"/>
                      <wp:wrapNone/>
                      <wp:docPr id="7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356235"/>
                              </a:xfrm>
                              <a:prstGeom prst="rect">
                                <a:avLst/>
                              </a:prstGeom>
                              <a:solidFill>
                                <a:srgbClr val="FFFFFF"/>
                              </a:solidFill>
                              <a:ln w="9525">
                                <a:solidFill>
                                  <a:srgbClr val="000000"/>
                                </a:solidFill>
                                <a:miter lim="800000"/>
                                <a:headEnd/>
                                <a:tailEnd/>
                              </a:ln>
                            </wps:spPr>
                            <wps:txbx>
                              <w:txbxContent>
                                <w:p w:rsidR="00062E7B" w:rsidRPr="00216B14" w:rsidRDefault="00062E7B" w:rsidP="001B0BAA">
                                  <w:pPr>
                                    <w:pStyle w:val="BodyText2"/>
                                    <w:rPr>
                                      <w:sz w:val="18"/>
                                      <w:szCs w:val="18"/>
                                    </w:rPr>
                                  </w:pPr>
                                  <w:r w:rsidRPr="00216B14">
                                    <w:rPr>
                                      <w:sz w:val="18"/>
                                      <w:szCs w:val="18"/>
                                    </w:rPr>
                                    <w:t xml:space="preserve">Slėgio keitikliai </w:t>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lang w:val="en-US"/>
                                    </w:rPr>
                                    <w:t xml:space="preserve"> </w:t>
                                  </w:r>
                                  <w:r w:rsidRPr="00216B14">
                                    <w:rPr>
                                      <w:sz w:val="18"/>
                                      <w:szCs w:val="18"/>
                                    </w:rPr>
                                    <w:t>0.25</w:t>
                                  </w:r>
                                  <w:r w:rsidRPr="00216B14">
                                    <w:rPr>
                                      <w:sz w:val="18"/>
                                      <w:szCs w:val="18"/>
                                    </w:rPr>
                                    <w:sym w:font="Symbol" w:char="F025"/>
                                  </w:r>
                                  <w:r w:rsidRPr="00216B14">
                                    <w:rPr>
                                      <w:sz w:val="18"/>
                                      <w:szCs w:val="18"/>
                                    </w:rPr>
                                    <w:t>, 0.4</w:t>
                                  </w:r>
                                  <w:r w:rsidRPr="00216B14">
                                    <w:rPr>
                                      <w:sz w:val="18"/>
                                      <w:szCs w:val="18"/>
                                    </w:rPr>
                                    <w:sym w:font="Symbol" w:char="F025"/>
                                  </w:r>
                                  <w:r w:rsidRPr="00216B14">
                                    <w:rPr>
                                      <w:sz w:val="18"/>
                                      <w:szCs w:val="18"/>
                                    </w:rPr>
                                    <w:t xml:space="preserve">, </w:t>
                                  </w:r>
                                  <w:r w:rsidRPr="00216B14">
                                    <w:rPr>
                                      <w:sz w:val="18"/>
                                      <w:szCs w:val="18"/>
                                    </w:rPr>
                                    <w:br/>
                                    <w:t xml:space="preserve">Slėgio kalibratoriai </w:t>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rPr>
                                    <w:t xml:space="preserve"> 0.5</w:t>
                                  </w:r>
                                  <w:r w:rsidRPr="00216B14">
                                    <w:rPr>
                                      <w:sz w:val="18"/>
                                      <w:szCs w:val="18"/>
                                    </w:rPr>
                                    <w:sym w:font="Symbol" w:char="F025"/>
                                  </w:r>
                                  <w:r w:rsidRPr="00216B14">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33" style="position:absolute;left:0;text-align:left;margin-left:198.55pt;margin-top:20.45pt;width:191.1pt;height:28.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">
                      <v:textbox>
                        <w:txbxContent>
                          <w:p w:rsidR="00062E7B" w:rsidRPr="00216B14" w:rsidRDefault="00062E7B" w:rsidP="001B0BAA">
                            <w:pPr>
                              <w:pStyle w:val="BodyText2"/>
                              <w:rPr>
                                <w:sz w:val="18"/>
                                <w:szCs w:val="18"/>
                              </w:rPr>
                            </w:pPr>
                            <w:r w:rsidRPr="00216B14">
                              <w:rPr>
                                <w:sz w:val="18"/>
                                <w:szCs w:val="18"/>
                              </w:rPr>
                              <w:t xml:space="preserve">Slėgio keitikliai </w:t>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lang w:val="en-US"/>
                              </w:rPr>
                              <w:t xml:space="preserve"> </w:t>
                            </w:r>
                            <w:r w:rsidRPr="00216B14">
                              <w:rPr>
                                <w:sz w:val="18"/>
                                <w:szCs w:val="18"/>
                              </w:rPr>
                              <w:t>0.25</w:t>
                            </w:r>
                            <w:r w:rsidRPr="00216B14">
                              <w:rPr>
                                <w:sz w:val="18"/>
                                <w:szCs w:val="18"/>
                              </w:rPr>
                              <w:sym w:font="Symbol" w:char="F025"/>
                            </w:r>
                            <w:r w:rsidRPr="00216B14">
                              <w:rPr>
                                <w:sz w:val="18"/>
                                <w:szCs w:val="18"/>
                              </w:rPr>
                              <w:t>, 0.4</w:t>
                            </w:r>
                            <w:r w:rsidRPr="00216B14">
                              <w:rPr>
                                <w:sz w:val="18"/>
                                <w:szCs w:val="18"/>
                              </w:rPr>
                              <w:sym w:font="Symbol" w:char="F025"/>
                            </w:r>
                            <w:r w:rsidRPr="00216B14">
                              <w:rPr>
                                <w:sz w:val="18"/>
                                <w:szCs w:val="18"/>
                              </w:rPr>
                              <w:t xml:space="preserve">, </w:t>
                            </w:r>
                            <w:r w:rsidRPr="00216B14">
                              <w:rPr>
                                <w:sz w:val="18"/>
                                <w:szCs w:val="18"/>
                              </w:rPr>
                              <w:br/>
                              <w:t xml:space="preserve">Slėgio kalibratoriai </w:t>
                            </w:r>
                            <w:r w:rsidRPr="00216B14">
                              <w:rPr>
                                <w:sz w:val="18"/>
                                <w:szCs w:val="18"/>
                              </w:rPr>
                              <w:sym w:font="Symbol" w:char="F064"/>
                            </w:r>
                            <w:r w:rsidRPr="00216B14">
                              <w:rPr>
                                <w:sz w:val="18"/>
                                <w:szCs w:val="18"/>
                              </w:rPr>
                              <w:t xml:space="preserve"> </w:t>
                            </w:r>
                            <w:r w:rsidRPr="00216B14">
                              <w:rPr>
                                <w:sz w:val="18"/>
                                <w:szCs w:val="18"/>
                                <w:lang w:val="en-US"/>
                              </w:rPr>
                              <w:t xml:space="preserve">= </w:t>
                            </w:r>
                            <w:r w:rsidRPr="00216B14">
                              <w:rPr>
                                <w:sz w:val="18"/>
                                <w:szCs w:val="18"/>
                                <w:lang w:val="en-US"/>
                              </w:rPr>
                              <w:sym w:font="Symbol" w:char="F0B1"/>
                            </w:r>
                            <w:r w:rsidRPr="00216B14">
                              <w:rPr>
                                <w:sz w:val="18"/>
                                <w:szCs w:val="18"/>
                              </w:rPr>
                              <w:t xml:space="preserve"> 0.5</w:t>
                            </w:r>
                            <w:r w:rsidRPr="00216B14">
                              <w:rPr>
                                <w:sz w:val="18"/>
                                <w:szCs w:val="18"/>
                              </w:rPr>
                              <w:sym w:font="Symbol" w:char="F025"/>
                            </w:r>
                            <w:r w:rsidRPr="00216B14">
                              <w:rPr>
                                <w:sz w:val="18"/>
                                <w:szCs w:val="18"/>
                              </w:rPr>
                              <w:t xml:space="preserve"> </w:t>
                            </w:r>
                          </w:p>
                        </w:txbxContent>
                      </v:textbox>
                    </v:rect>
                  </w:pict>
                </mc:Fallback>
              </mc:AlternateContent>
            </w:r>
            <w:r w:rsidR="001B0BAA" w:rsidRPr="00551A77">
              <w:rPr>
                <w:b/>
                <w:bCs/>
                <w:iCs/>
                <w:szCs w:val="20"/>
              </w:rPr>
              <w:t>4. Darbinės MP</w:t>
            </w:r>
          </w:p>
        </w:tc>
      </w:tr>
    </w:tbl>
    <w:p w:rsidR="001B0BAA" w:rsidRDefault="00FC5AB5" w:rsidP="005F4113">
      <w:pPr>
        <w:pStyle w:val="BodyText"/>
        <w:keepNext/>
        <w:spacing w:line="360" w:lineRule="auto"/>
        <w:ind w:firstLine="582"/>
        <w:jc w:val="center"/>
      </w:pPr>
      <w:r>
        <w:t>2</w:t>
      </w:r>
      <w:r w:rsidR="004D24B0">
        <w:t>5</w:t>
      </w:r>
      <w:r w:rsidR="0057264B">
        <w:t xml:space="preserve"> </w:t>
      </w:r>
      <w:r w:rsidR="0057264B" w:rsidRPr="000A2875">
        <w:rPr>
          <w:color w:val="000000"/>
        </w:rPr>
        <w:t xml:space="preserve">pav. </w:t>
      </w:r>
      <w:r>
        <w:rPr>
          <w:color w:val="000000"/>
        </w:rPr>
        <w:t>V</w:t>
      </w:r>
      <w:r w:rsidRPr="000A2875">
        <w:rPr>
          <w:color w:val="000000"/>
        </w:rPr>
        <w:t>alstybinio</w:t>
      </w:r>
      <w:r>
        <w:rPr>
          <w:color w:val="000000"/>
        </w:rPr>
        <w:t xml:space="preserve"> s</w:t>
      </w:r>
      <w:r w:rsidR="0057264B" w:rsidRPr="000A2875">
        <w:rPr>
          <w:color w:val="000000"/>
        </w:rPr>
        <w:t xml:space="preserve">lėgio </w:t>
      </w:r>
      <w:r>
        <w:rPr>
          <w:color w:val="000000"/>
        </w:rPr>
        <w:t xml:space="preserve">vieneto </w:t>
      </w:r>
      <w:r w:rsidR="005F4113">
        <w:rPr>
          <w:color w:val="000000"/>
        </w:rPr>
        <w:t>etalono sieties schema.</w:t>
      </w:r>
    </w:p>
    <w:p w:rsidR="00FC5AB5" w:rsidRDefault="00FC5AB5" w:rsidP="00FC5AB5">
      <w:pPr>
        <w:spacing w:before="240" w:line="360" w:lineRule="auto"/>
        <w:ind w:firstLine="425"/>
        <w:jc w:val="both"/>
      </w:pPr>
      <w:r w:rsidRPr="001857A8">
        <w:t>Slėgio vienetas SI sistemoje yra išvest</w:t>
      </w:r>
      <w:r>
        <w:t>inis ir tiesiogiai nesukuriamas</w:t>
      </w:r>
      <w:r w:rsidRPr="001857A8">
        <w:t xml:space="preserve"> naudojant fundamentalias fizikines konstantas. Jis sudaromas trijų nepriklausomų vienetų (metro, kilogramo, sekundės) pagrindu.</w:t>
      </w:r>
      <w:r>
        <w:t xml:space="preserve"> Lietuvos atveju pasirinktas pamatinis stūmoklinis manometras </w:t>
      </w:r>
      <w:r w:rsidRPr="00071FDD">
        <w:t>kalibruojam</w:t>
      </w:r>
      <w:r>
        <w:t>as</w:t>
      </w:r>
      <w:r w:rsidRPr="00071FDD">
        <w:t xml:space="preserve"> palyginimo su etal</w:t>
      </w:r>
      <w:r>
        <w:t>onu metodu, nustatant s</w:t>
      </w:r>
      <w:r w:rsidRPr="00071FDD">
        <w:t>tūmokl</w:t>
      </w:r>
      <w:r>
        <w:t xml:space="preserve">io faktinį plotą hidrostatiniu atsvėrimu ir atskirai pasveriant manometro stūmoklį, svarsčių laikiklį bei svarsčius. Kalibravimo metu turi būti užtikrinamos griežtos aplinkos sąlygos. Minėti veiksniai sąlygoja slėgio etalono sietį su kitais fizikiniais dyžiais, tokiais kaip ilgiu, mase, temperatūra ir drėgniu. </w:t>
      </w:r>
    </w:p>
    <w:p w:rsidR="00FC5AB5" w:rsidRPr="00484459" w:rsidRDefault="00FC5AB5" w:rsidP="00FC5AB5">
      <w:pPr>
        <w:tabs>
          <w:tab w:val="left" w:pos="357"/>
        </w:tabs>
        <w:spacing w:line="360" w:lineRule="auto"/>
        <w:ind w:firstLine="567"/>
        <w:jc w:val="both"/>
      </w:pPr>
      <w:r>
        <w:t>Jau nuo 2002 m. VMC dalyvauja Nacionalinių metrologijos institutų asociacijų (EURAMET / COOMET) organizuojamuose ir kt. Lietuvos tarplaboratoriniuose palyginimuose. Iki šiol visų palyginimų rezultatai buvo teigiami. Neigiamų rezultatų atveju numatoma atlikti korekcinius veiksmus pagal VMC Kokybės vadovo nuostatas. Palaikomi ryšiai su EURAMET bei COOMET Masės ir susijusių dydžių techniniu komitetu. BIPM/KCDB duomenų bazėje publikuota VMT/VMC Masės ir susietų dydžių, slėgio matavimams, kalibravimo ir matavimo galimybės. Jau nusistovėjo e</w:t>
      </w:r>
      <w:r w:rsidRPr="00484459">
        <w:t xml:space="preserve">talono </w:t>
      </w:r>
      <w:r w:rsidRPr="00484459">
        <w:lastRenderedPageBreak/>
        <w:t>komplekso prietaisų kalibravimo periodiškumas</w:t>
      </w:r>
      <w:r>
        <w:t xml:space="preserve"> –</w:t>
      </w:r>
      <w:r w:rsidRPr="00484459">
        <w:t xml:space="preserve"> </w:t>
      </w:r>
      <w:r>
        <w:t xml:space="preserve">šiuo metu tai yra </w:t>
      </w:r>
      <w:r w:rsidRPr="00484459">
        <w:t>5 m</w:t>
      </w:r>
      <w:r>
        <w:t>etai</w:t>
      </w:r>
      <w:r w:rsidRPr="00484459">
        <w:t xml:space="preserve">. </w:t>
      </w:r>
      <w:r>
        <w:t>Šio etalono komplekso kalibravimo kaina metams –</w:t>
      </w:r>
      <w:r w:rsidRPr="00484459">
        <w:t xml:space="preserve"> apie</w:t>
      </w:r>
      <w:r>
        <w:t xml:space="preserve"> 2500 Eur.</w:t>
      </w:r>
    </w:p>
    <w:p w:rsidR="00FC5AB5" w:rsidRDefault="00FC5AB5" w:rsidP="00FC5AB5">
      <w:pPr>
        <w:spacing w:line="360" w:lineRule="auto"/>
        <w:ind w:firstLine="567"/>
        <w:jc w:val="both"/>
        <w:rPr>
          <w:rFonts w:eastAsia="Calibri"/>
        </w:rPr>
      </w:pPr>
      <w:r w:rsidRPr="00AA5346">
        <w:t xml:space="preserve">Etalono kūrimo ir tobulinimo laikotarpiu </w:t>
      </w:r>
      <w:r w:rsidRPr="00AA5346">
        <w:rPr>
          <w:rFonts w:eastAsia="Calibri"/>
        </w:rPr>
        <w:t>apginta viena daktaro disertacija</w:t>
      </w:r>
      <w:r w:rsidRPr="008675F0">
        <w:t xml:space="preserve"> </w:t>
      </w:r>
      <w:r>
        <w:t xml:space="preserve">(Tema: </w:t>
      </w:r>
      <w:r w:rsidRPr="008675F0">
        <w:t>Slėgio matavimo priemonių kalibravimo sieties sistemologinis tyrimas</w:t>
      </w:r>
      <w:r>
        <w:t>).</w:t>
      </w:r>
      <w:r w:rsidRPr="00AA5346">
        <w:rPr>
          <w:rFonts w:eastAsia="Calibri"/>
        </w:rPr>
        <w:t xml:space="preserve"> </w:t>
      </w:r>
      <w:r>
        <w:rPr>
          <w:rFonts w:eastAsia="Calibri"/>
        </w:rPr>
        <w:t>M</w:t>
      </w:r>
      <w:r w:rsidRPr="00AA5346">
        <w:rPr>
          <w:rFonts w:eastAsia="Calibri"/>
        </w:rPr>
        <w:t xml:space="preserve">okslinių tyrimų pagrindu publikuoti </w:t>
      </w:r>
      <w:r>
        <w:rPr>
          <w:rFonts w:eastAsia="Calibri"/>
        </w:rPr>
        <w:t xml:space="preserve">4 </w:t>
      </w:r>
      <w:r w:rsidRPr="00AA5346">
        <w:rPr>
          <w:rFonts w:eastAsia="Calibri"/>
        </w:rPr>
        <w:t>straipsniai</w:t>
      </w:r>
      <w:r>
        <w:rPr>
          <w:rFonts w:eastAsia="Calibri"/>
        </w:rPr>
        <w:t xml:space="preserve">. </w:t>
      </w:r>
    </w:p>
    <w:p w:rsidR="001B0BAA" w:rsidRPr="009B1D9E" w:rsidRDefault="001B0BAA" w:rsidP="00253028">
      <w:pPr>
        <w:tabs>
          <w:tab w:val="left" w:pos="720"/>
        </w:tabs>
        <w:spacing w:after="240" w:line="360" w:lineRule="auto"/>
        <w:ind w:firstLine="567"/>
        <w:jc w:val="both"/>
      </w:pPr>
      <w:r w:rsidRPr="009B1D9E">
        <w:rPr>
          <w:rFonts w:eastAsia="Calibri"/>
        </w:rPr>
        <w:t xml:space="preserve">Tiesioginės slėgio etalono panaudojimo apimtys dalinai nusako jo ekonominį naudingumą. </w:t>
      </w:r>
      <w:r w:rsidR="00253028">
        <w:rPr>
          <w:rFonts w:eastAsia="Calibri"/>
        </w:rPr>
        <w:t>2</w:t>
      </w:r>
      <w:r w:rsidR="004D24B0">
        <w:rPr>
          <w:rFonts w:eastAsia="Calibri"/>
        </w:rPr>
        <w:t>6</w:t>
      </w:r>
      <w:r w:rsidR="00253028">
        <w:rPr>
          <w:rFonts w:eastAsia="Calibri"/>
        </w:rPr>
        <w:t xml:space="preserve"> p</w:t>
      </w:r>
      <w:r w:rsidRPr="009B1D9E">
        <w:rPr>
          <w:rFonts w:eastAsia="Calibri"/>
        </w:rPr>
        <w:t>aveikle pateiktas s</w:t>
      </w:r>
      <w:r w:rsidRPr="009B1D9E">
        <w:t>ieties perdavimo darbų skaičiaus kitimas, naudojant valstybinį slėgio vieneto etaloną ir pagrindiniai užsakovai šioje srityje.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34"/>
      </w:tblGrid>
      <w:tr w:rsidR="001B0BAA" w:rsidRPr="009B1D9E" w:rsidTr="00253028">
        <w:trPr>
          <w:trHeight w:val="656"/>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rsidR="001B0BAA" w:rsidRPr="00253028" w:rsidRDefault="001B0BAA" w:rsidP="00253028">
            <w:pPr>
              <w:tabs>
                <w:tab w:val="left" w:pos="720"/>
              </w:tabs>
              <w:spacing w:after="120"/>
              <w:jc w:val="center"/>
              <w:rPr>
                <w:b/>
              </w:rPr>
            </w:pPr>
            <w:r w:rsidRPr="00253028">
              <w:rPr>
                <w:b/>
              </w:rPr>
              <w:t>Sieties perdavimo darbų skaičius, naudojant valstybinį slėgio vieneto etaloną</w:t>
            </w:r>
          </w:p>
        </w:tc>
        <w:tc>
          <w:tcPr>
            <w:tcW w:w="5034" w:type="dxa"/>
            <w:tcBorders>
              <w:top w:val="single" w:sz="4" w:space="0" w:color="auto"/>
              <w:left w:val="single" w:sz="4" w:space="0" w:color="auto"/>
              <w:bottom w:val="single" w:sz="4" w:space="0" w:color="auto"/>
              <w:right w:val="single" w:sz="4" w:space="0" w:color="auto"/>
            </w:tcBorders>
            <w:vAlign w:val="center"/>
            <w:hideMark/>
          </w:tcPr>
          <w:p w:rsidR="001B0BAA" w:rsidRPr="00253028" w:rsidRDefault="001B0BAA" w:rsidP="00293C7A">
            <w:pPr>
              <w:tabs>
                <w:tab w:val="left" w:pos="720"/>
              </w:tabs>
              <w:jc w:val="center"/>
              <w:rPr>
                <w:b/>
              </w:rPr>
            </w:pPr>
            <w:r w:rsidRPr="00253028">
              <w:rPr>
                <w:b/>
              </w:rPr>
              <w:t>Pagrindiniai užsakovai šioje srityje</w:t>
            </w:r>
          </w:p>
        </w:tc>
      </w:tr>
      <w:tr w:rsidR="001B0BAA" w:rsidRPr="007E5049" w:rsidTr="00253028">
        <w:trPr>
          <w:trHeight w:val="1128"/>
          <w:jc w:val="center"/>
        </w:trPr>
        <w:tc>
          <w:tcPr>
            <w:tcW w:w="4536" w:type="dxa"/>
            <w:tcBorders>
              <w:top w:val="single" w:sz="4" w:space="0" w:color="auto"/>
              <w:left w:val="single" w:sz="4" w:space="0" w:color="auto"/>
              <w:right w:val="single" w:sz="4" w:space="0" w:color="auto"/>
            </w:tcBorders>
          </w:tcPr>
          <w:p w:rsidR="001B0BAA" w:rsidRPr="009B1D9E" w:rsidRDefault="00363C59" w:rsidP="00293C7A">
            <w:pPr>
              <w:tabs>
                <w:tab w:val="left" w:pos="720"/>
              </w:tabs>
              <w:spacing w:after="120"/>
              <w:jc w:val="both"/>
            </w:pPr>
            <w:r>
              <w:rPr>
                <w:noProof/>
              </w:rPr>
              <w:drawing>
                <wp:inline distT="0" distB="0" distL="0" distR="0">
                  <wp:extent cx="2743200" cy="1828800"/>
                  <wp:effectExtent l="0" t="0" r="0" b="0"/>
                  <wp:docPr id="26" name="Objec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034" w:type="dxa"/>
            <w:tcBorders>
              <w:top w:val="single" w:sz="4" w:space="0" w:color="auto"/>
              <w:left w:val="single" w:sz="4" w:space="0" w:color="auto"/>
              <w:bottom w:val="single" w:sz="4" w:space="0" w:color="auto"/>
              <w:right w:val="single" w:sz="4" w:space="0" w:color="auto"/>
            </w:tcBorders>
            <w:hideMark/>
          </w:tcPr>
          <w:p w:rsidR="001B0BAA" w:rsidRPr="009B1D9E" w:rsidRDefault="001B0BAA" w:rsidP="00253028">
            <w:pPr>
              <w:pStyle w:val="BodyTextIndent"/>
              <w:spacing w:line="276" w:lineRule="auto"/>
              <w:ind w:left="0"/>
              <w:jc w:val="both"/>
            </w:pPr>
            <w:r w:rsidRPr="009B1D9E">
              <w:rPr>
                <w:sz w:val="20"/>
              </w:rPr>
              <w:t>AB „Panevėžio metrologijos centras“, AB „Klaipėdos metrologijos centras“ AB „Šiaulių metrologijos centras“, AB „Kauno metrologijos centras“, AB „Vilniaus metrologijos centras“, UAB „Rianos metrologinės paslaugos“, UAB „Limeta“, Vilniaus Gedimino technikos universitetas, Lietuvos energetikos institutas, Valstybinė sienos apsaugos tarnyba, Valstybinė mašinų bandymo stotis prie ŽŪM, AB „Lietuvos dujos“, UAB „Precizika Metrology“, UAB „Intersurgical“, UAB „Lokmis“, UAB „Geotechniniai darbai“, AS „Latvijas Gaze“, Latvijos SIA „Termes“, AB „Achema“, AB „ORLEN Lietuva“, AB „Problematika“, , UAB „Intersurgical“, UAB „LS Consult“, UAB „Thermo Fisher Scientific Baltics“, UAB „Diamedica“, UAB „Vilniaus lokomotyvų remonto depas“, UAB „Radviliškio lokomotyvų depas“, UAB „Vilniaus energija“, VĮ „Ignalinos atominė elektrinė“, VšĮ „Kėlimo įrenginių priežiūros tarnyba“.</w:t>
            </w:r>
          </w:p>
        </w:tc>
      </w:tr>
    </w:tbl>
    <w:p w:rsidR="00253028" w:rsidRDefault="00253028" w:rsidP="00253028">
      <w:pPr>
        <w:tabs>
          <w:tab w:val="left" w:pos="720"/>
        </w:tabs>
        <w:jc w:val="center"/>
        <w:rPr>
          <w:rFonts w:eastAsia="Calibri"/>
          <w:b/>
          <w:bCs/>
        </w:rPr>
      </w:pPr>
      <w:r>
        <w:rPr>
          <w:rFonts w:eastAsia="Calibri"/>
        </w:rPr>
        <w:t>2</w:t>
      </w:r>
      <w:r w:rsidR="004D24B0">
        <w:rPr>
          <w:rFonts w:eastAsia="Calibri"/>
        </w:rPr>
        <w:t>6</w:t>
      </w:r>
      <w:r>
        <w:rPr>
          <w:rFonts w:eastAsia="Calibri"/>
        </w:rPr>
        <w:t xml:space="preserve"> pav. S</w:t>
      </w:r>
      <w:r w:rsidRPr="009B1D9E">
        <w:t>ieties perdavimo darbų skaičiaus kitimas</w:t>
      </w:r>
    </w:p>
    <w:p w:rsidR="001B0BAA" w:rsidRDefault="001B0BAA" w:rsidP="00253028">
      <w:pPr>
        <w:tabs>
          <w:tab w:val="left" w:pos="720"/>
        </w:tabs>
        <w:spacing w:before="240" w:after="240" w:line="360" w:lineRule="auto"/>
        <w:jc w:val="both"/>
      </w:pPr>
      <w:r>
        <w:rPr>
          <w:rFonts w:eastAsia="Calibri"/>
          <w:b/>
          <w:bCs/>
        </w:rPr>
        <w:t>1.</w:t>
      </w:r>
      <w:r w:rsidR="0047751F">
        <w:rPr>
          <w:rFonts w:eastAsia="Calibri"/>
          <w:b/>
          <w:bCs/>
        </w:rPr>
        <w:t>7</w:t>
      </w:r>
      <w:r>
        <w:rPr>
          <w:rFonts w:eastAsia="Calibri"/>
          <w:b/>
          <w:bCs/>
        </w:rPr>
        <w:t>.</w:t>
      </w:r>
      <w:r w:rsidR="001B74A5">
        <w:rPr>
          <w:rFonts w:eastAsia="Calibri"/>
          <w:b/>
          <w:bCs/>
        </w:rPr>
        <w:t>2</w:t>
      </w:r>
      <w:r>
        <w:rPr>
          <w:rFonts w:eastAsia="Calibri"/>
          <w:b/>
          <w:bCs/>
        </w:rPr>
        <w:t xml:space="preserve"> Slėgio matavimų poreikiai ir etalono kūrimo perspektyvos</w:t>
      </w:r>
    </w:p>
    <w:p w:rsidR="001B0BAA" w:rsidRDefault="001B0BAA" w:rsidP="001B0BAA">
      <w:pPr>
        <w:pStyle w:val="BodyTextIndent"/>
        <w:tabs>
          <w:tab w:val="num" w:pos="1467"/>
        </w:tabs>
        <w:spacing w:after="0" w:line="360" w:lineRule="auto"/>
        <w:ind w:left="0" w:firstLine="567"/>
        <w:jc w:val="both"/>
        <w:rPr>
          <w:lang w:val="en-GB"/>
        </w:rPr>
      </w:pPr>
      <w:r>
        <w:t>Slėgio matavimai praktikoje naudojami energetikoje, transporte, mašinų, baldų, maisto įmonių technologiniuose procesuose, sveikatos apsaugos sferoje.</w:t>
      </w:r>
      <w:r w:rsidRPr="00FB6244">
        <w:t xml:space="preserve"> </w:t>
      </w:r>
      <w:r>
        <w:t>Su šiais matavimais susijęs</w:t>
      </w:r>
      <w:r w:rsidRPr="00474430">
        <w:t xml:space="preserve"> rezultato patikimum</w:t>
      </w:r>
      <w:r>
        <w:t>as</w:t>
      </w:r>
      <w:r w:rsidRPr="00474430">
        <w:t>, produkto kokyb</w:t>
      </w:r>
      <w:r>
        <w:t>ė</w:t>
      </w:r>
      <w:r w:rsidRPr="00474430">
        <w:t>, energijos efektyvumas, o daugeliu atvejų proceso saugum</w:t>
      </w:r>
      <w:r>
        <w:t>as</w:t>
      </w:r>
      <w:r w:rsidRPr="00474430">
        <w:t>.</w:t>
      </w:r>
    </w:p>
    <w:p w:rsidR="001B0BAA" w:rsidRDefault="001B0BAA" w:rsidP="001B0BAA">
      <w:pPr>
        <w:pStyle w:val="BodyTextIndent"/>
        <w:spacing w:after="0" w:line="360" w:lineRule="auto"/>
        <w:ind w:left="0" w:firstLine="567"/>
        <w:jc w:val="both"/>
      </w:pPr>
      <w:r>
        <w:t xml:space="preserve">Šių matavimų poreikis, matavimo priemonių nomenklatūra, vystantis šioms pramonės šakoms, išlieka stabilus. Todėl masinių matavimų intervalas ir neapibrėžčių eilė šioje srityje turi nusistovėjusį lygmenį. Slėgis matuojamas gana plačiame diapazone </w:t>
      </w:r>
      <w:r w:rsidR="00253028">
        <w:t>–</w:t>
      </w:r>
      <w:r>
        <w:t xml:space="preserve"> nuo</w:t>
      </w:r>
      <w:r w:rsidR="00253028">
        <w:t xml:space="preserve"> </w:t>
      </w:r>
      <w:r>
        <w:t>10</w:t>
      </w:r>
      <w:r>
        <w:rPr>
          <w:vertAlign w:val="superscript"/>
        </w:rPr>
        <w:t>-8</w:t>
      </w:r>
      <w:r>
        <w:t xml:space="preserve"> Pa (mokslinio – tiriamojo pobūdžio darbuose) iki 6</w:t>
      </w:r>
      <w:r>
        <w:sym w:font="Symbol" w:char="F0D7"/>
      </w:r>
      <w:r>
        <w:t>10</w:t>
      </w:r>
      <w:r>
        <w:rPr>
          <w:vertAlign w:val="superscript"/>
        </w:rPr>
        <w:t>7</w:t>
      </w:r>
      <w:r>
        <w:t xml:space="preserve"> Pa (pramonėje). Masinių slėgio matavimų ruožas nuo 0</w:t>
      </w:r>
      <w:r w:rsidR="00253028">
        <w:t>,</w:t>
      </w:r>
      <w:r>
        <w:t>1</w:t>
      </w:r>
      <w:r w:rsidR="00253028">
        <w:t xml:space="preserve"> </w:t>
      </w:r>
      <w:r>
        <w:t>MPa iki 60</w:t>
      </w:r>
      <w:r w:rsidR="00253028">
        <w:t xml:space="preserve"> </w:t>
      </w:r>
      <w:r>
        <w:t>MPa. Labai mažų ir didelių (virš 60</w:t>
      </w:r>
      <w:r w:rsidR="00253028">
        <w:t xml:space="preserve"> </w:t>
      </w:r>
      <w:r>
        <w:t>MPa) slėgių matavimas neviršija 10</w:t>
      </w:r>
      <w:r w:rsidR="00253028">
        <w:t xml:space="preserve"> </w:t>
      </w:r>
      <w:r>
        <w:sym w:font="Symbol" w:char="F025"/>
      </w:r>
      <w:r>
        <w:t xml:space="preserve"> bendro slėgių matavimo skaičiaus.</w:t>
      </w:r>
      <w:r w:rsidRPr="00FB6244">
        <w:rPr>
          <w:rFonts w:eastAsia="Calibri"/>
        </w:rPr>
        <w:t xml:space="preserve"> </w:t>
      </w:r>
      <w:r>
        <w:t xml:space="preserve">Todėl </w:t>
      </w:r>
      <w:r>
        <w:lastRenderedPageBreak/>
        <w:t xml:space="preserve">masiškiausiai slėgio matavimo sričiai reikalinga užtikrinti sietį, apimančią darbines matavimo priemones bei pamatinius  etalonus. </w:t>
      </w:r>
    </w:p>
    <w:p w:rsidR="001B0BAA" w:rsidRDefault="00363C59" w:rsidP="007B2F78">
      <w:pPr>
        <w:spacing w:after="240" w:line="360" w:lineRule="auto"/>
        <w:ind w:firstLine="567"/>
        <w:jc w:val="both"/>
      </w:pPr>
      <w:r>
        <w:rPr>
          <w:noProof/>
          <w:sz w:val="20"/>
        </w:rPr>
        <mc:AlternateContent>
          <mc:Choice Requires="wps">
            <w:drawing>
              <wp:anchor distT="0" distB="0" distL="114300" distR="114300" simplePos="0" relativeHeight="251645440" behindDoc="0" locked="0" layoutInCell="1" allowOverlap="1">
                <wp:simplePos x="0" y="0"/>
                <wp:positionH relativeFrom="column">
                  <wp:posOffset>5406390</wp:posOffset>
                </wp:positionH>
                <wp:positionV relativeFrom="paragraph">
                  <wp:posOffset>2099310</wp:posOffset>
                </wp:positionV>
                <wp:extent cx="922020" cy="285750"/>
                <wp:effectExtent l="0" t="3810" r="0" b="0"/>
                <wp:wrapNone/>
                <wp:docPr id="7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2E7B" w:rsidRDefault="00062E7B" w:rsidP="001B0BAA">
                            <w:r>
                              <w:rPr>
                                <w:b/>
                                <w:bCs/>
                              </w:rPr>
                              <w:t>s</w:t>
                            </w:r>
                            <w:r w:rsidR="0002677F">
                              <w:rPr>
                                <w:b/>
                                <w:bCs/>
                              </w:rPr>
                              <w:t>lėgis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34" type="#_x0000_t202" style="position:absolute;left:0;text-align:left;margin-left:425.7pt;margin-top:165.3pt;width:72.6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A4hg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" stroked="f">
                <v:textbox>
                  <w:txbxContent>
                    <w:p w:rsidR="00062E7B" w:rsidRDefault="00062E7B" w:rsidP="001B0BAA">
                      <w:r>
                        <w:rPr>
                          <w:b/>
                          <w:bCs/>
                        </w:rPr>
                        <w:t>s</w:t>
                      </w:r>
                      <w:r w:rsidR="0002677F">
                        <w:rPr>
                          <w:b/>
                          <w:bCs/>
                        </w:rPr>
                        <w:t>lėgis</w:t>
                      </w:r>
                    </w:p>
                  </w:txbxContent>
                </v:textbox>
              </v:shape>
            </w:pict>
          </mc:Fallback>
        </mc:AlternateContent>
      </w:r>
      <w:r w:rsidR="001B0BAA">
        <w:t xml:space="preserve">Slėgio matavimų dažnumo tikimybinis pasiskirstymas priklausomai nuo slėgio pateiktas </w:t>
      </w:r>
      <w:r w:rsidR="00253028">
        <w:t>2</w:t>
      </w:r>
      <w:r w:rsidR="004D24B0">
        <w:t>7</w:t>
      </w:r>
      <w:r w:rsidR="001B0BAA">
        <w:t xml:space="preserve"> </w:t>
      </w:r>
      <w:r w:rsidR="001B0BAA" w:rsidRPr="007B2F78">
        <w:t>paveiksl</w:t>
      </w:r>
      <w:r w:rsidR="001B0BAA">
        <w:t xml:space="preserve">e. Ši histograma sudaryta pagal turimą įvairių matavimo ribų slėgio matavimo priemonių skaičių. </w:t>
      </w:r>
    </w:p>
    <w:p w:rsidR="001B0BAA" w:rsidRDefault="00363C59" w:rsidP="001B0BAA">
      <w:pPr>
        <w:framePr w:w="9631" w:h="2941" w:hSpace="180" w:wrap="around" w:vAnchor="text" w:hAnchor="page" w:x="1546" w:y="16"/>
      </w:pPr>
      <w:r>
        <w:rPr>
          <w:noProof/>
        </w:rPr>
        <mc:AlternateContent>
          <mc:Choice Requires="wps">
            <w:drawing>
              <wp:anchor distT="0" distB="0" distL="114300" distR="114300" simplePos="0" relativeHeight="251646464" behindDoc="0" locked="0" layoutInCell="1" allowOverlap="1">
                <wp:simplePos x="0" y="0"/>
                <wp:positionH relativeFrom="column">
                  <wp:posOffset>358140</wp:posOffset>
                </wp:positionH>
                <wp:positionV relativeFrom="paragraph">
                  <wp:posOffset>38100</wp:posOffset>
                </wp:positionV>
                <wp:extent cx="457200" cy="272415"/>
                <wp:effectExtent l="0" t="0" r="3810" b="3810"/>
                <wp:wrapNone/>
                <wp:docPr id="7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2E7B" w:rsidRDefault="00062E7B" w:rsidP="001B0BAA">
                            <w:pPr>
                              <w:rPr>
                                <w:b/>
                                <w:bCs/>
                              </w:rPr>
                            </w:pPr>
                            <w:r>
                              <w:rPr>
                                <w:b/>
                                <w:bCs/>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5" type="#_x0000_t202" style="position:absolute;margin-left:28.2pt;margin-top:3pt;width:36pt;height:21.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18hQ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" stroked="f">
                <v:textbox>
                  <w:txbxContent>
                    <w:p w:rsidR="00062E7B" w:rsidRDefault="00062E7B" w:rsidP="001B0BAA">
                      <w:pPr>
                        <w:rPr>
                          <w:b/>
                          <w:bCs/>
                        </w:rPr>
                      </w:pPr>
                      <w:r>
                        <w:rPr>
                          <w:b/>
                          <w:bCs/>
                        </w:rPr>
                        <w:t>P</w:t>
                      </w:r>
                    </w:p>
                  </w:txbxContent>
                </v:textbox>
              </v:shape>
            </w:pict>
          </mc:Fallback>
        </mc:AlternateContent>
      </w:r>
      <w:r>
        <w:rPr>
          <w:noProof/>
        </w:rPr>
        <w:drawing>
          <wp:inline distT="0" distB="0" distL="0" distR="0">
            <wp:extent cx="5943600" cy="1504950"/>
            <wp:effectExtent l="0" t="0" r="0" b="0"/>
            <wp:docPr id="27" name="Objec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B0BAA" w:rsidRDefault="007B2F78" w:rsidP="001B0BAA">
      <w:pPr>
        <w:framePr w:w="9631" w:h="2941" w:hSpace="180" w:wrap="around" w:vAnchor="text" w:hAnchor="page" w:x="1546" w:y="16"/>
        <w:ind w:firstLine="528"/>
      </w:pPr>
      <w:r>
        <w:t>2</w:t>
      </w:r>
      <w:r w:rsidR="004D24B0">
        <w:t>7</w:t>
      </w:r>
      <w:r>
        <w:t xml:space="preserve"> p</w:t>
      </w:r>
      <w:r w:rsidR="005F4113">
        <w:t>av. Slėgio matavimų dažnumo tikimybinis pasiskirstymas priklausomai nuo slėgio</w:t>
      </w:r>
    </w:p>
    <w:p w:rsidR="001B0BAA" w:rsidRPr="00235C88" w:rsidRDefault="001B0BAA" w:rsidP="007B2F78">
      <w:pPr>
        <w:pStyle w:val="BodyTextIndent"/>
        <w:spacing w:before="240" w:after="0" w:line="360" w:lineRule="auto"/>
        <w:ind w:left="0" w:firstLine="567"/>
        <w:jc w:val="both"/>
        <w:rPr>
          <w:color w:val="000000"/>
        </w:rPr>
      </w:pPr>
      <w:r>
        <w:t>Vidutinis metinis matavimo priemonių, pateiktų kalibravimui ir patikrai laboratorijose, kiekis rodo etaloninių priemonių poreikį. Dažniausiai naudojami stūmokliniai manometrai, apimantys slėgio ruožą nuo 0</w:t>
      </w:r>
      <w:r w:rsidR="007B2F78">
        <w:t>,</w:t>
      </w:r>
      <w:r>
        <w:t>04</w:t>
      </w:r>
      <w:r w:rsidR="007B2F78">
        <w:t xml:space="preserve"> </w:t>
      </w:r>
      <w:r>
        <w:t>MPa iki 60 MPa. Tai yra pamatinio lygio ir darbiniai etalonai, naudojami slėgio matavimams.</w:t>
      </w:r>
      <w:r w:rsidRPr="001B0BAA">
        <w:rPr>
          <w:highlight w:val="yellow"/>
        </w:rPr>
        <w:t xml:space="preserve"> </w:t>
      </w:r>
      <w:r w:rsidRPr="008814CA">
        <w:t>Nors vakuumo matavimo ruože (2,5 ÷ 40) kPa atliekama nemažai matavimų, tačiau vakuumetrams kalibruoti ar tikrinti gaunami pavieniai užsakymai</w:t>
      </w:r>
      <w:r w:rsidRPr="00235C88">
        <w:rPr>
          <w:color w:val="000000"/>
        </w:rPr>
        <w:t xml:space="preserve">. </w:t>
      </w:r>
      <w:r w:rsidR="004B7B0C" w:rsidRPr="00235C88">
        <w:rPr>
          <w:color w:val="000000"/>
        </w:rPr>
        <w:t>Labai maži absoliutūs slėgiai reikalingi vaistų, chemijos pramonei.</w:t>
      </w:r>
    </w:p>
    <w:p w:rsidR="008814CA" w:rsidRPr="00235C88" w:rsidRDefault="001B0BAA" w:rsidP="008814CA">
      <w:pPr>
        <w:spacing w:line="360" w:lineRule="auto"/>
        <w:ind w:firstLine="567"/>
        <w:jc w:val="both"/>
        <w:rPr>
          <w:color w:val="000000"/>
        </w:rPr>
      </w:pPr>
      <w:r w:rsidRPr="00235C88">
        <w:rPr>
          <w:color w:val="000000"/>
        </w:rPr>
        <w:t xml:space="preserve">Metrologijos centruose naudojamų pamatinio lygio slėgio etalonų metrologinės charakteristikos etaloninė įranga neapima visų šalyje naudojamų slėgio matavimo prietaisų matuojamų ruožų. Todėl sunkumų atsiranda mažų absoliutinių slėgių (vakuumo) matavimo ir patikros srityje. </w:t>
      </w:r>
      <w:r w:rsidR="008814CA" w:rsidRPr="00235C88">
        <w:rPr>
          <w:color w:val="000000"/>
        </w:rPr>
        <w:t>Slėgio valstybės etalono diapazonas patvirtintas iki 500 MPa. Laboratorijos deklaruojama akreditavimo sritis iki 200 MPa skystyje, tai kol kas tenkina klientų poreikius. Įmontavus slėgio stiprintuvo įrangą, kuri yra gauta kartu su slėgio etalono matavimo priemonių kompleksu, fiziškai galima matuoti slėgį iki 500 MPa.</w:t>
      </w:r>
    </w:p>
    <w:p w:rsidR="001B0BAA" w:rsidRDefault="001B0BAA" w:rsidP="006423E8">
      <w:pPr>
        <w:pStyle w:val="BodyTextIndent"/>
        <w:spacing w:after="0" w:line="360" w:lineRule="auto"/>
        <w:ind w:left="0" w:firstLine="567"/>
        <w:jc w:val="both"/>
      </w:pPr>
      <w:r>
        <w:t>Tikėtina, tokia sieties struktūra užtikrins masiškai naudojamų matuoklių kalibravimą (patikrą) ir ateityje. Kituose ruožuose poreikiai nėra pilnai susiformavę.</w:t>
      </w:r>
    </w:p>
    <w:p w:rsidR="001B0BAA" w:rsidRDefault="001B0BAA" w:rsidP="006423E8">
      <w:pPr>
        <w:pStyle w:val="BodyTextIndent2"/>
        <w:spacing w:after="0" w:line="360" w:lineRule="auto"/>
        <w:ind w:left="0" w:firstLine="567"/>
        <w:jc w:val="both"/>
      </w:pPr>
      <w:r>
        <w:t>Ateityje tikslinga žemo ir didelio vakuumo bei aukšto slėgio matavimo srityse, susiformavus poreikiams šiuose slėgio matavimo ruožuose, tokių matavimo priemonių kalibravimą atlikti specializuotose kalibravimo laboratorijose. Jos specializuotųsi pagal poreikius - matavimo ruožus bei reikalaujamą tikslumą. Tokia slėgio matavimo vieneto perdavimo sistema atitiktų bendras šiuolaikinių etalonų kūrimo tendencijas, orientuojantis į trumpesnes susietumo grandines.</w:t>
      </w:r>
    </w:p>
    <w:p w:rsidR="001B0BAA" w:rsidRPr="009B1D9E" w:rsidRDefault="001B0BAA" w:rsidP="006423E8">
      <w:pPr>
        <w:spacing w:line="360" w:lineRule="auto"/>
        <w:ind w:firstLine="567"/>
        <w:jc w:val="both"/>
        <w:rPr>
          <w:rFonts w:eastAsia="Calibri"/>
        </w:rPr>
      </w:pPr>
      <w:r w:rsidRPr="009B1D9E">
        <w:rPr>
          <w:rFonts w:eastAsia="Calibri"/>
        </w:rPr>
        <w:t xml:space="preserve">Slėgio srityje būtina išlaikyti etaloninių priemonių ir į kompleksą įeinančių </w:t>
      </w:r>
      <w:r w:rsidRPr="009B1D9E">
        <w:t>valdymo, slėgio verčių programavimo ir generavimo prietaisų</w:t>
      </w:r>
      <w:r w:rsidRPr="009B1D9E">
        <w:rPr>
          <w:rFonts w:eastAsia="Calibri"/>
        </w:rPr>
        <w:t xml:space="preserve"> eksploatacijos sąlygas, užtikrinant</w:t>
      </w:r>
      <w:r w:rsidRPr="009B1D9E">
        <w:t xml:space="preserve"> matavimo sistemos sujungimo </w:t>
      </w:r>
      <w:r w:rsidRPr="009B1D9E">
        <w:lastRenderedPageBreak/>
        <w:t>elementų įsigijimą,</w:t>
      </w:r>
      <w:r w:rsidRPr="009B1D9E">
        <w:rPr>
          <w:rFonts w:eastAsia="Calibri"/>
        </w:rPr>
        <w:t xml:space="preserve"> vakuuminių pompų, slėgio stiprinimo priemonių, darbinių terpių skiriamųjų kamerų veikimą. Todėl prioritetas turi būti skiriamas jau esamo etalono išlaikymui, o ne valstybinio etalono ribų išplėtimui. </w:t>
      </w:r>
    </w:p>
    <w:p w:rsidR="001B0BAA" w:rsidRDefault="001B0BAA" w:rsidP="006423E8">
      <w:pPr>
        <w:pStyle w:val="BodyTextIndent"/>
        <w:spacing w:after="0" w:line="360" w:lineRule="auto"/>
        <w:ind w:left="0" w:firstLine="567"/>
        <w:jc w:val="both"/>
      </w:pPr>
      <w:r w:rsidRPr="009B1D9E">
        <w:t>Slėgio etalonų kompleksas gali būti sėkmingai panaudotas moksliniams tyrimams šioje srityje plėtoti. Visa tai sąlygojama slėgio etaloninių verčių atkūrimo ypatumais. Slėgio vertės, priklausomai nuo jų dydžio, atkuriamos</w:t>
      </w:r>
      <w:r>
        <w:t xml:space="preserve"> įvairiomis techninėmis priemonėmis, kurių parametrai ir realizavimas prisideda prie atkuriamo dydžio neapibrėžties augimo. Todėl gali būti sprendžiamos vieneto perdavimo problemos pamatiniams etalonams, atliekami atskirų kalibravimo neapibrėžčių įtakos matavimo rezultatui tyrimai. Gali būti vykdomi darbai, susiję su slėgio vieneto perdavimu vakuumo ir aukšto slėgio (virš 250 MPa) srityje, sprendžiami stūmoklinių- deformacinių manometrų, stūmoklinių manometrų-slėgio kalibratorių sulyginimo, dujų- skysčio sąsajų panaudojimo galimybių uždaviniai. Šiems tyrimams atlikti reikalinga mokslinio darbo patirtis matavimų ar fizikos mokslų srityje.</w:t>
      </w:r>
    </w:p>
    <w:p w:rsidR="004A7281" w:rsidRPr="007C155F" w:rsidRDefault="004A7281" w:rsidP="007B2F78">
      <w:pPr>
        <w:keepNext/>
        <w:spacing w:before="240" w:after="240" w:line="360" w:lineRule="auto"/>
        <w:jc w:val="center"/>
        <w:rPr>
          <w:rFonts w:eastAsia="Calibri"/>
          <w:b/>
          <w:bCs/>
          <w:sz w:val="28"/>
          <w:szCs w:val="28"/>
        </w:rPr>
      </w:pPr>
      <w:r w:rsidRPr="007C155F">
        <w:rPr>
          <w:b/>
          <w:caps/>
          <w:sz w:val="28"/>
          <w:szCs w:val="28"/>
        </w:rPr>
        <w:t>1.</w:t>
      </w:r>
      <w:r w:rsidR="0047751F">
        <w:rPr>
          <w:b/>
          <w:caps/>
          <w:sz w:val="28"/>
          <w:szCs w:val="28"/>
        </w:rPr>
        <w:t xml:space="preserve">8 </w:t>
      </w:r>
      <w:r>
        <w:rPr>
          <w:b/>
          <w:caps/>
          <w:sz w:val="28"/>
          <w:szCs w:val="28"/>
        </w:rPr>
        <w:t>TEMPERATŪROS</w:t>
      </w:r>
      <w:r w:rsidRPr="007C155F">
        <w:rPr>
          <w:b/>
          <w:caps/>
          <w:sz w:val="28"/>
          <w:szCs w:val="28"/>
        </w:rPr>
        <w:t xml:space="preserve"> etalonO</w:t>
      </w:r>
      <w:r w:rsidRPr="007C155F">
        <w:rPr>
          <w:rFonts w:eastAsia="Calibri"/>
          <w:b/>
          <w:bCs/>
          <w:sz w:val="28"/>
          <w:szCs w:val="28"/>
        </w:rPr>
        <w:t xml:space="preserve"> KŪRIMO IR VYSTYMO TENDENCIJOS</w:t>
      </w:r>
    </w:p>
    <w:p w:rsidR="001C44C1" w:rsidRPr="004A7281" w:rsidRDefault="001C44C1" w:rsidP="004A7281">
      <w:pPr>
        <w:spacing w:line="360" w:lineRule="auto"/>
        <w:ind w:firstLine="567"/>
        <w:jc w:val="both"/>
        <w:rPr>
          <w:lang w:val="fi-FI"/>
        </w:rPr>
      </w:pPr>
      <w:r w:rsidRPr="004A7281">
        <w:rPr>
          <w:color w:val="000000"/>
        </w:rPr>
        <w:t>Temperatūros matavimai atliekami srityse, susijusiose su šilumos ūkiu, aplinkos apsauga, d</w:t>
      </w:r>
      <w:r w:rsidRPr="004A7281">
        <w:rPr>
          <w:bCs/>
        </w:rPr>
        <w:t>ujų ir naftos produktų gamyba ir prekyba, atomine energetika, medicina, chemijos pramone, maisto pramone ir t.t. T</w:t>
      </w:r>
      <w:r w:rsidRPr="004A7281">
        <w:rPr>
          <w:color w:val="000000"/>
        </w:rPr>
        <w:t>emperatūra svarbi procesuose, kur ji matuojama tiesiogiai (p</w:t>
      </w:r>
      <w:r w:rsidR="007B2F78">
        <w:rPr>
          <w:color w:val="000000"/>
        </w:rPr>
        <w:t>vz</w:t>
      </w:r>
      <w:r w:rsidRPr="004A7281">
        <w:rPr>
          <w:color w:val="000000"/>
        </w:rPr>
        <w:t xml:space="preserve">., šiluminės energijos ūkis, technologiniai procesai, </w:t>
      </w:r>
      <w:r w:rsidRPr="004A7281">
        <w:t>aplinkos apsauga</w:t>
      </w:r>
      <w:r w:rsidRPr="004A7281">
        <w:rPr>
          <w:color w:val="000000"/>
        </w:rPr>
        <w:t xml:space="preserve">) arba kitų dydžių matavimuose, kai ji netiesiogiai įtakoja matavimo rezultatą. Tikslus aplinkos temperatūros žinojimas būtinas atliekant elektrinius, cheminius matavimus, matavimus jonizuojančiosios spinduliuotės srityje, kai kuriuos svarbius klinikinius tyrimus ir t. t. </w:t>
      </w:r>
      <w:r w:rsidRPr="004A7281">
        <w:t xml:space="preserve">Temperatūros matavimai sudaro daugiau kaip 30 % visų matavimų, atliekamų pramonėje, sveikatos įstaigose, šilumos apskaitoje, technologinių procesų kontrolėje, buityje ir kitose srityse. </w:t>
      </w:r>
      <w:r w:rsidRPr="004A7281">
        <w:rPr>
          <w:lang w:val="fi-FI"/>
        </w:rPr>
        <w:t xml:space="preserve">Tai yra labiausiai paplitusi matavimų sritis. </w:t>
      </w:r>
    </w:p>
    <w:p w:rsidR="001C44C1" w:rsidRPr="004A7281" w:rsidRDefault="001C44C1" w:rsidP="004A7281">
      <w:pPr>
        <w:spacing w:line="360" w:lineRule="auto"/>
        <w:ind w:firstLine="567"/>
        <w:jc w:val="both"/>
        <w:rPr>
          <w:color w:val="000000"/>
        </w:rPr>
      </w:pPr>
      <w:r w:rsidRPr="004A7281">
        <w:t>Valstybinio temperatūros etalono misija- atkurti tarptautinę temperatūros skalę ITS-90 bei temperatūros vieneto kelvino (K) vertę, užtikrinti sietį su Tarptautine vientų sistema SI perduoti šiuos dydžius Lietuvos mokslo įstaigoms bei ūkio subjektams, kalibruojant jų darbinius etalonus bei matavimo priemones, o taip pat kurti naujas temperatūros atkūrimo technologijas, vykdyti mokslinius tyrimus.</w:t>
      </w:r>
      <w:r w:rsidRPr="004A7281">
        <w:rPr>
          <w:color w:val="000000"/>
        </w:rPr>
        <w:t xml:space="preserve"> Valstybinio etalono laboratorija garantuoja šio vieneto tikslumą ir stabilumą, kuris nuolat yra tikrinamas aukščiausio lygio tarptautinių palyginimų metu. Ūkio subjektų etalonų kalibravimas užtikrina šalyje atliekamų temperatūros matavimų sietį su pirminiu etalonu.</w:t>
      </w:r>
    </w:p>
    <w:p w:rsidR="001C44C1" w:rsidRPr="004A7281" w:rsidRDefault="001C44C1" w:rsidP="004A7281">
      <w:pPr>
        <w:spacing w:line="360" w:lineRule="auto"/>
        <w:ind w:firstLine="567"/>
        <w:jc w:val="both"/>
      </w:pPr>
      <w:r w:rsidRPr="004A7281">
        <w:rPr>
          <w:color w:val="000000"/>
        </w:rPr>
        <w:t xml:space="preserve">Pirmoji temperatūros valstybinio etalono techninė užduotis buvo patvirtinta 1997-06-24. Pagal ją buvo sukurtas ir Lietuvos Respublikos Vyriausybės nutarimu “Dėl matavimo vienetų valstybinių etalonų patvirtinimo“ </w:t>
      </w:r>
      <w:r w:rsidRPr="004A7281">
        <w:t>2002 m. balandžio 5 d. Nr. 466 patvirtintas toks temperatūros vieneto etalonas:</w:t>
      </w:r>
    </w:p>
    <w:p w:rsidR="001C44C1" w:rsidRPr="00D9795B" w:rsidRDefault="001C44C1" w:rsidP="004A7281">
      <w:pPr>
        <w:pStyle w:val="MediumList2-Accent4"/>
        <w:spacing w:after="0" w:line="360" w:lineRule="auto"/>
        <w:ind w:left="0" w:firstLine="567"/>
        <w:jc w:val="both"/>
        <w:rPr>
          <w:rFonts w:ascii="Times New Roman" w:hAnsi="Times New Roman"/>
          <w:sz w:val="24"/>
          <w:szCs w:val="24"/>
          <w:lang w:val="lt-LT"/>
        </w:rPr>
      </w:pPr>
      <w:r w:rsidRPr="00D9795B">
        <w:rPr>
          <w:rFonts w:ascii="Times New Roman" w:hAnsi="Times New Roman"/>
          <w:color w:val="000000"/>
          <w:sz w:val="24"/>
          <w:szCs w:val="24"/>
        </w:rPr>
        <w:lastRenderedPageBreak/>
        <w:t xml:space="preserve">Pirmas ruožas </w:t>
      </w:r>
      <w:r w:rsidRPr="00D9795B">
        <w:rPr>
          <w:rFonts w:ascii="Times New Roman" w:hAnsi="Times New Roman"/>
          <w:color w:val="000000"/>
          <w:sz w:val="24"/>
          <w:szCs w:val="24"/>
          <w:lang w:val="lt-LT"/>
        </w:rPr>
        <w:t>nuo – 189</w:t>
      </w:r>
      <w:r w:rsidR="00534BC9" w:rsidRPr="00D9795B">
        <w:rPr>
          <w:rFonts w:ascii="Times New Roman" w:hAnsi="Times New Roman"/>
          <w:color w:val="000000"/>
          <w:sz w:val="24"/>
          <w:szCs w:val="24"/>
          <w:lang w:val="lt-LT"/>
        </w:rPr>
        <w:t xml:space="preserve">,3 </w:t>
      </w:r>
      <w:r w:rsidRPr="00D9795B">
        <w:rPr>
          <w:rFonts w:ascii="Times New Roman" w:hAnsi="Times New Roman"/>
          <w:color w:val="000000"/>
          <w:sz w:val="24"/>
          <w:szCs w:val="24"/>
          <w:lang w:val="lt-LT"/>
        </w:rPr>
        <w:t>°C (83,8 K) iki 0,01 °C (273,16 K). Neapibrėžtis mažesnė kaip 0,003 °C esant – 189,3 C ir 0,001°C esant 0,01 °C. Antras ruožas nuo 0,01 °C (273,16 K) iki 660,3 °C (933,5 K). Neapibrėžtis mažesnė kaip 0,001 °C esant 0,01 °C ir 0,004 °C esant 660 °C;</w:t>
      </w:r>
    </w:p>
    <w:p w:rsidR="001C44C1" w:rsidRPr="004A7281" w:rsidRDefault="001C44C1" w:rsidP="004A7281">
      <w:pPr>
        <w:spacing w:line="360" w:lineRule="auto"/>
        <w:ind w:firstLine="567"/>
        <w:jc w:val="both"/>
      </w:pPr>
      <w:r w:rsidRPr="004A7281">
        <w:t>Tačiau laikui bėgant, keičiantis etalono techniniams bei metrologiniams parametrams, buvo įsigyta papildomos pamatinių taškų celės, sėkmingai sudalyvauta tarptautiniuose palyginimuose ir 2010</w:t>
      </w:r>
      <w:r w:rsidR="00534BC9">
        <w:t xml:space="preserve"> m. balandžio </w:t>
      </w:r>
      <w:r w:rsidRPr="004A7281">
        <w:t>28</w:t>
      </w:r>
      <w:r w:rsidR="00534BC9">
        <w:t xml:space="preserve"> d.</w:t>
      </w:r>
      <w:r w:rsidRPr="004A7281">
        <w:t xml:space="preserve"> buvo patvirtinta Techninė užduotis Valstybinio temperatūros vieneto etalono tobulinimui, kurioje numatytas temperatūros etalono ribų praplėtimas ir neapibrėžčių patikslinimas.  </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7"/>
        <w:gridCol w:w="229"/>
        <w:gridCol w:w="555"/>
        <w:gridCol w:w="123"/>
        <w:gridCol w:w="243"/>
        <w:gridCol w:w="78"/>
        <w:gridCol w:w="158"/>
        <w:gridCol w:w="78"/>
        <w:gridCol w:w="454"/>
        <w:gridCol w:w="9"/>
        <w:gridCol w:w="247"/>
        <w:gridCol w:w="718"/>
        <w:gridCol w:w="160"/>
        <w:gridCol w:w="142"/>
        <w:gridCol w:w="94"/>
        <w:gridCol w:w="48"/>
        <w:gridCol w:w="539"/>
        <w:gridCol w:w="284"/>
        <w:gridCol w:w="453"/>
        <w:gridCol w:w="264"/>
        <w:gridCol w:w="362"/>
        <w:gridCol w:w="429"/>
        <w:gridCol w:w="7"/>
        <w:gridCol w:w="222"/>
        <w:gridCol w:w="247"/>
        <w:gridCol w:w="849"/>
        <w:gridCol w:w="793"/>
        <w:gridCol w:w="158"/>
      </w:tblGrid>
      <w:tr w:rsidR="001C44C1" w:rsidRPr="0060714A" w:rsidTr="009C1470">
        <w:trPr>
          <w:gridAfter w:val="1"/>
          <w:wAfter w:w="158" w:type="dxa"/>
          <w:trHeight w:val="704"/>
          <w:jc w:val="center"/>
        </w:trPr>
        <w:tc>
          <w:tcPr>
            <w:tcW w:w="683" w:type="dxa"/>
            <w:vMerge w:val="restart"/>
            <w:tcBorders>
              <w:top w:val="nil"/>
              <w:left w:val="nil"/>
              <w:bottom w:val="nil"/>
              <w:right w:val="single" w:sz="4" w:space="0" w:color="auto"/>
            </w:tcBorders>
            <w:shd w:val="clear" w:color="auto" w:fill="auto"/>
            <w:textDirection w:val="btLr"/>
          </w:tcPr>
          <w:p w:rsidR="001C44C1" w:rsidRPr="009C1470" w:rsidRDefault="001C44C1" w:rsidP="008A7379">
            <w:pPr>
              <w:keepNext/>
              <w:ind w:right="113"/>
              <w:jc w:val="center"/>
              <w:rPr>
                <w:rFonts w:ascii="Calibri" w:eastAsia="Calibri" w:hAnsi="Calibri"/>
                <w:b/>
                <w:sz w:val="18"/>
                <w:szCs w:val="18"/>
              </w:rPr>
            </w:pPr>
            <w:r w:rsidRPr="009C1470">
              <w:rPr>
                <w:rFonts w:ascii="Calibri" w:eastAsia="Calibri" w:hAnsi="Calibri"/>
                <w:b/>
                <w:sz w:val="18"/>
                <w:szCs w:val="18"/>
              </w:rPr>
              <w:t>Valstybinis etalonas</w:t>
            </w:r>
          </w:p>
        </w:tc>
        <w:tc>
          <w:tcPr>
            <w:tcW w:w="1235" w:type="dxa"/>
            <w:gridSpan w:val="6"/>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3774" w:type="dxa"/>
            <w:gridSpan w:val="13"/>
            <w:tcBorders>
              <w:left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Pirminis temperatūros vieneto etalonas</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(ITS-90 pamatiniai taškai)</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-38,83°C iki 29,76°C</w:t>
            </w:r>
          </w:p>
        </w:tc>
        <w:tc>
          <w:tcPr>
            <w:tcW w:w="436" w:type="dxa"/>
            <w:gridSpan w:val="2"/>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b/>
                <w:sz w:val="18"/>
                <w:szCs w:val="18"/>
              </w:rPr>
            </w:pPr>
          </w:p>
        </w:tc>
        <w:tc>
          <w:tcPr>
            <w:tcW w:w="2111" w:type="dxa"/>
            <w:gridSpan w:val="4"/>
            <w:tcBorders>
              <w:top w:val="nil"/>
              <w:left w:val="nil"/>
              <w:bottom w:val="nil"/>
              <w:right w:val="nil"/>
            </w:tcBorders>
            <w:shd w:val="clear" w:color="auto" w:fill="auto"/>
            <w:vAlign w:val="center"/>
          </w:tcPr>
          <w:p w:rsidR="001C44C1" w:rsidRPr="009C1470" w:rsidRDefault="001C44C1" w:rsidP="008A7379">
            <w:pPr>
              <w:keepNext/>
              <w:jc w:val="center"/>
              <w:rPr>
                <w:rFonts w:ascii="EngraversGothic BT" w:eastAsia="Calibri" w:hAnsi="EngraversGothic BT"/>
                <w:sz w:val="18"/>
                <w:szCs w:val="18"/>
              </w:rPr>
            </w:pPr>
          </w:p>
        </w:tc>
      </w:tr>
      <w:tr w:rsidR="001C44C1" w:rsidRPr="0060714A" w:rsidTr="009C1470">
        <w:trPr>
          <w:gridAfter w:val="1"/>
          <w:wAfter w:w="158" w:type="dxa"/>
          <w:trHeight w:val="125"/>
          <w:jc w:val="center"/>
        </w:trPr>
        <w:tc>
          <w:tcPr>
            <w:tcW w:w="68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3201" w:type="dxa"/>
            <w:gridSpan w:val="14"/>
            <w:tcBorders>
              <w:top w:val="nil"/>
              <w:left w:val="single" w:sz="4" w:space="0" w:color="auto"/>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4591" w:type="dxa"/>
            <w:gridSpan w:val="13"/>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b/>
                <w:sz w:val="18"/>
                <w:szCs w:val="18"/>
              </w:rPr>
            </w:pPr>
          </w:p>
        </w:tc>
      </w:tr>
      <w:tr w:rsidR="001C44C1" w:rsidRPr="0060714A" w:rsidTr="009C1470">
        <w:trPr>
          <w:gridAfter w:val="1"/>
          <w:wAfter w:w="158" w:type="dxa"/>
          <w:trHeight w:val="268"/>
          <w:jc w:val="center"/>
        </w:trPr>
        <w:tc>
          <w:tcPr>
            <w:tcW w:w="68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1235" w:type="dxa"/>
            <w:gridSpan w:val="6"/>
            <w:vMerge w:val="restart"/>
            <w:tcBorders>
              <w:top w:val="nil"/>
              <w:left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690" w:type="dxa"/>
            <w:gridSpan w:val="3"/>
            <w:vMerge w:val="restart"/>
            <w:tcBorders>
              <w:top w:val="nil"/>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694" w:type="dxa"/>
            <w:gridSpan w:val="10"/>
            <w:vMerge w:val="restart"/>
            <w:tcBorders>
              <w:top w:val="single" w:sz="4" w:space="0" w:color="auto"/>
              <w:left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r w:rsidRPr="009C1470">
              <w:rPr>
                <w:rFonts w:ascii="Calibri" w:eastAsia="Calibri" w:hAnsi="Calibri"/>
                <w:i/>
                <w:sz w:val="18"/>
                <w:szCs w:val="18"/>
              </w:rPr>
              <w:t>Kalibravimas pamatinių taškų</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i/>
                <w:sz w:val="18"/>
                <w:szCs w:val="18"/>
              </w:rPr>
              <w:t>temperatūrose</w:t>
            </w:r>
          </w:p>
        </w:tc>
        <w:tc>
          <w:tcPr>
            <w:tcW w:w="1055" w:type="dxa"/>
            <w:gridSpan w:val="3"/>
            <w:tcBorders>
              <w:top w:val="nil"/>
              <w:left w:val="single" w:sz="4" w:space="0" w:color="auto"/>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118" w:type="dxa"/>
            <w:gridSpan w:val="5"/>
            <w:vMerge w:val="restart"/>
            <w:tcBorders>
              <w:top w:val="single" w:sz="4" w:space="0" w:color="auto"/>
              <w:left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EngraversGothic BT" w:eastAsia="Calibri" w:hAnsi="EngraversGothic BT"/>
                <w:sz w:val="18"/>
                <w:szCs w:val="18"/>
              </w:rPr>
              <w:t>Valstybinis varžos vieneto etalonas</w:t>
            </w:r>
          </w:p>
        </w:tc>
      </w:tr>
      <w:tr w:rsidR="001C44C1" w:rsidRPr="0060714A" w:rsidTr="009C1470">
        <w:trPr>
          <w:gridAfter w:val="1"/>
          <w:wAfter w:w="158" w:type="dxa"/>
          <w:trHeight w:val="255"/>
          <w:jc w:val="center"/>
        </w:trPr>
        <w:tc>
          <w:tcPr>
            <w:tcW w:w="68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1235" w:type="dxa"/>
            <w:gridSpan w:val="6"/>
            <w:vMerge/>
            <w:tcBorders>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690" w:type="dxa"/>
            <w:gridSpan w:val="3"/>
            <w:vMerge/>
            <w:tcBorders>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694" w:type="dxa"/>
            <w:gridSpan w:val="10"/>
            <w:vMerge/>
            <w:tcBorders>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p>
        </w:tc>
        <w:tc>
          <w:tcPr>
            <w:tcW w:w="1055" w:type="dxa"/>
            <w:gridSpan w:val="3"/>
            <w:tcBorders>
              <w:top w:val="single"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118" w:type="dxa"/>
            <w:gridSpan w:val="5"/>
            <w:vMerge/>
            <w:tcBorders>
              <w:left w:val="single" w:sz="4" w:space="0" w:color="auto"/>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jc w:val="center"/>
        </w:trPr>
        <w:tc>
          <w:tcPr>
            <w:tcW w:w="68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3201" w:type="dxa"/>
            <w:gridSpan w:val="14"/>
            <w:tcBorders>
              <w:top w:val="nil"/>
              <w:left w:val="single" w:sz="4" w:space="0" w:color="auto"/>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4591" w:type="dxa"/>
            <w:gridSpan w:val="13"/>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467"/>
          <w:jc w:val="center"/>
        </w:trPr>
        <w:tc>
          <w:tcPr>
            <w:tcW w:w="68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1235" w:type="dxa"/>
            <w:gridSpan w:val="6"/>
            <w:tcBorders>
              <w:top w:val="nil"/>
              <w:left w:val="single" w:sz="4" w:space="0" w:color="auto"/>
              <w:bottom w:val="nil"/>
              <w:right w:val="nil"/>
            </w:tcBorders>
            <w:shd w:val="clear" w:color="auto" w:fill="auto"/>
          </w:tcPr>
          <w:p w:rsidR="001C44C1" w:rsidRPr="009C1470" w:rsidRDefault="001C44C1" w:rsidP="008A7379">
            <w:pPr>
              <w:keepNext/>
              <w:tabs>
                <w:tab w:val="left" w:pos="2220"/>
              </w:tabs>
              <w:jc w:val="center"/>
              <w:rPr>
                <w:rFonts w:ascii="Calibri" w:eastAsia="Calibri" w:hAnsi="Calibri"/>
                <w:sz w:val="18"/>
                <w:szCs w:val="18"/>
              </w:rPr>
            </w:pPr>
          </w:p>
        </w:tc>
        <w:tc>
          <w:tcPr>
            <w:tcW w:w="236" w:type="dxa"/>
            <w:gridSpan w:val="2"/>
            <w:tcBorders>
              <w:top w:val="nil"/>
              <w:left w:val="nil"/>
              <w:bottom w:val="nil"/>
              <w:right w:val="single" w:sz="4" w:space="0" w:color="auto"/>
            </w:tcBorders>
            <w:shd w:val="clear" w:color="auto" w:fill="auto"/>
          </w:tcPr>
          <w:p w:rsidR="001C44C1" w:rsidRPr="009C1470" w:rsidRDefault="001C44C1" w:rsidP="008A7379">
            <w:pPr>
              <w:keepNext/>
              <w:jc w:val="center"/>
              <w:rPr>
                <w:rFonts w:ascii="Calibri" w:eastAsia="Calibri" w:hAnsi="Calibri"/>
                <w:sz w:val="18"/>
                <w:szCs w:val="18"/>
              </w:rPr>
            </w:pPr>
          </w:p>
        </w:tc>
        <w:tc>
          <w:tcPr>
            <w:tcW w:w="377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 xml:space="preserve">Antrinis etalonas </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-189,34°C iki 29,76°C</w:t>
            </w:r>
          </w:p>
        </w:tc>
        <w:tc>
          <w:tcPr>
            <w:tcW w:w="2547" w:type="dxa"/>
            <w:gridSpan w:val="6"/>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133"/>
          <w:jc w:val="center"/>
        </w:trPr>
        <w:tc>
          <w:tcPr>
            <w:tcW w:w="683" w:type="dxa"/>
            <w:vMerge/>
            <w:tcBorders>
              <w:top w:val="nil"/>
              <w:left w:val="nil"/>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1235" w:type="dxa"/>
            <w:gridSpan w:val="6"/>
            <w:tcBorders>
              <w:top w:val="nil"/>
              <w:left w:val="single" w:sz="4" w:space="0" w:color="auto"/>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588" w:type="dxa"/>
            <w:gridSpan w:val="5"/>
            <w:tcBorders>
              <w:top w:val="single" w:sz="4" w:space="0" w:color="auto"/>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single" w:sz="4" w:space="0" w:color="auto"/>
              <w:left w:val="nil"/>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4497" w:type="dxa"/>
            <w:gridSpan w:val="12"/>
            <w:tcBorders>
              <w:top w:val="nil"/>
              <w:left w:val="single" w:sz="4" w:space="0" w:color="auto"/>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151"/>
          <w:jc w:val="center"/>
        </w:trPr>
        <w:tc>
          <w:tcPr>
            <w:tcW w:w="683" w:type="dxa"/>
            <w:tcBorders>
              <w:top w:val="dashed" w:sz="4" w:space="0" w:color="auto"/>
              <w:left w:val="nil"/>
              <w:bottom w:val="nil"/>
              <w:right w:val="single" w:sz="4" w:space="0" w:color="auto"/>
            </w:tcBorders>
            <w:shd w:val="clear" w:color="auto" w:fill="auto"/>
          </w:tcPr>
          <w:p w:rsidR="001C44C1" w:rsidRPr="009C1470" w:rsidRDefault="001C44C1" w:rsidP="008A7379">
            <w:pPr>
              <w:keepNext/>
              <w:spacing w:line="259" w:lineRule="auto"/>
              <w:rPr>
                <w:rFonts w:ascii="Calibri" w:eastAsia="Calibri" w:hAnsi="Calibri"/>
                <w:b/>
                <w:sz w:val="18"/>
                <w:szCs w:val="18"/>
              </w:rPr>
            </w:pPr>
          </w:p>
        </w:tc>
        <w:tc>
          <w:tcPr>
            <w:tcW w:w="1235" w:type="dxa"/>
            <w:gridSpan w:val="6"/>
            <w:tcBorders>
              <w:top w:val="dashed"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588" w:type="dxa"/>
            <w:gridSpan w:val="5"/>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dashed" w:sz="4" w:space="0" w:color="auto"/>
              <w:left w:val="nil"/>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4497" w:type="dxa"/>
            <w:gridSpan w:val="12"/>
            <w:tcBorders>
              <w:top w:val="dashed"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611"/>
          <w:jc w:val="center"/>
        </w:trPr>
        <w:tc>
          <w:tcPr>
            <w:tcW w:w="683" w:type="dxa"/>
            <w:vMerge w:val="restart"/>
            <w:tcBorders>
              <w:top w:val="nil"/>
              <w:left w:val="nil"/>
              <w:right w:val="single" w:sz="4" w:space="0" w:color="auto"/>
            </w:tcBorders>
            <w:shd w:val="clear" w:color="auto" w:fill="auto"/>
            <w:textDirection w:val="btLr"/>
          </w:tcPr>
          <w:p w:rsidR="001C44C1" w:rsidRPr="009C1470" w:rsidRDefault="001C44C1" w:rsidP="008A7379">
            <w:pPr>
              <w:keepNext/>
              <w:ind w:left="113" w:right="113"/>
              <w:jc w:val="center"/>
              <w:rPr>
                <w:rFonts w:ascii="Calibri" w:eastAsia="Calibri" w:hAnsi="Calibri"/>
                <w:b/>
                <w:sz w:val="18"/>
                <w:szCs w:val="18"/>
              </w:rPr>
            </w:pPr>
            <w:r w:rsidRPr="009C1470">
              <w:rPr>
                <w:rFonts w:ascii="Calibri" w:eastAsia="Calibri" w:hAnsi="Calibri"/>
                <w:b/>
                <w:sz w:val="18"/>
                <w:szCs w:val="18"/>
              </w:rPr>
              <w:t>Pamatiniai etalonai</w:t>
            </w:r>
          </w:p>
        </w:tc>
        <w:tc>
          <w:tcPr>
            <w:tcW w:w="1235" w:type="dxa"/>
            <w:gridSpan w:val="6"/>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690" w:type="dxa"/>
            <w:gridSpan w:val="3"/>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69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r w:rsidRPr="009C1470">
              <w:rPr>
                <w:rFonts w:ascii="Calibri" w:eastAsia="Calibri" w:hAnsi="Calibri"/>
                <w:i/>
                <w:sz w:val="18"/>
                <w:szCs w:val="18"/>
              </w:rPr>
              <w:t>Kalibravimas palyginant su etaloninio termometro vertėmis</w:t>
            </w:r>
          </w:p>
        </w:tc>
        <w:tc>
          <w:tcPr>
            <w:tcW w:w="3173" w:type="dxa"/>
            <w:gridSpan w:val="8"/>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222"/>
          <w:jc w:val="center"/>
        </w:trPr>
        <w:tc>
          <w:tcPr>
            <w:tcW w:w="68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1157" w:type="dxa"/>
            <w:gridSpan w:val="5"/>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532" w:type="dxa"/>
            <w:gridSpan w:val="2"/>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276" w:type="dxa"/>
            <w:gridSpan w:val="5"/>
            <w:tcBorders>
              <w:top w:val="nil"/>
              <w:left w:val="nil"/>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682" w:type="dxa"/>
            <w:gridSpan w:val="6"/>
            <w:tcBorders>
              <w:top w:val="nil"/>
              <w:left w:val="single" w:sz="4" w:space="0" w:color="auto"/>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909" w:type="dxa"/>
            <w:gridSpan w:val="7"/>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119"/>
          <w:jc w:val="center"/>
        </w:trPr>
        <w:tc>
          <w:tcPr>
            <w:tcW w:w="68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1157" w:type="dxa"/>
            <w:gridSpan w:val="5"/>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532" w:type="dxa"/>
            <w:gridSpan w:val="2"/>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694" w:type="dxa"/>
            <w:gridSpan w:val="10"/>
            <w:tcBorders>
              <w:top w:val="single" w:sz="4" w:space="0" w:color="auto"/>
              <w:left w:val="single" w:sz="4" w:space="0" w:color="auto"/>
              <w:bottom w:val="nil"/>
              <w:right w:val="single" w:sz="4" w:space="0" w:color="auto"/>
            </w:tcBorders>
            <w:shd w:val="clear" w:color="auto" w:fill="auto"/>
            <w:vAlign w:val="center"/>
          </w:tcPr>
          <w:p w:rsidR="001C44C1" w:rsidRPr="009C1470" w:rsidRDefault="001C44C1" w:rsidP="008A7379">
            <w:pPr>
              <w:keepNext/>
              <w:rPr>
                <w:rFonts w:ascii="Calibri" w:eastAsia="Calibri" w:hAnsi="Calibri"/>
                <w:sz w:val="18"/>
                <w:szCs w:val="18"/>
              </w:rPr>
            </w:pPr>
          </w:p>
        </w:tc>
        <w:tc>
          <w:tcPr>
            <w:tcW w:w="3173" w:type="dxa"/>
            <w:gridSpan w:val="8"/>
            <w:tcBorders>
              <w:top w:val="nil"/>
              <w:left w:val="single" w:sz="4" w:space="0" w:color="auto"/>
              <w:bottom w:val="nil"/>
              <w:right w:val="nil"/>
            </w:tcBorders>
            <w:shd w:val="clear" w:color="auto" w:fill="auto"/>
            <w:vAlign w:val="center"/>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786"/>
          <w:jc w:val="center"/>
        </w:trPr>
        <w:tc>
          <w:tcPr>
            <w:tcW w:w="68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791" w:type="dxa"/>
            <w:gridSpan w:val="3"/>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Pamatinis etalonas</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-189,34°C iki 29,76°C</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Platinos termometras</w:t>
            </w:r>
          </w:p>
        </w:tc>
        <w:tc>
          <w:tcPr>
            <w:tcW w:w="284" w:type="dxa"/>
            <w:gridSpan w:val="3"/>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3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Pamatinis etalonas</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-180°C iki 29,76°C</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Skysčio termometras</w:t>
            </w:r>
          </w:p>
        </w:tc>
        <w:tc>
          <w:tcPr>
            <w:tcW w:w="2111" w:type="dxa"/>
            <w:gridSpan w:val="4"/>
            <w:tcBorders>
              <w:top w:val="nil"/>
              <w:left w:val="single" w:sz="4" w:space="0" w:color="auto"/>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r>
      <w:tr w:rsidR="001C44C1" w:rsidRPr="0060714A" w:rsidTr="009C1470">
        <w:trPr>
          <w:gridAfter w:val="1"/>
          <w:wAfter w:w="158" w:type="dxa"/>
          <w:trHeight w:val="117"/>
          <w:jc w:val="center"/>
        </w:trPr>
        <w:tc>
          <w:tcPr>
            <w:tcW w:w="683" w:type="dxa"/>
            <w:vMerge/>
            <w:tcBorders>
              <w:top w:val="nil"/>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1925" w:type="dxa"/>
            <w:gridSpan w:val="9"/>
            <w:tcBorders>
              <w:top w:val="nil"/>
              <w:left w:val="single" w:sz="4" w:space="0" w:color="auto"/>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694" w:type="dxa"/>
            <w:gridSpan w:val="10"/>
            <w:tcBorders>
              <w:top w:val="nil"/>
              <w:left w:val="single" w:sz="4" w:space="0" w:color="auto"/>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3173" w:type="dxa"/>
            <w:gridSpan w:val="8"/>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167"/>
          <w:jc w:val="center"/>
        </w:trPr>
        <w:tc>
          <w:tcPr>
            <w:tcW w:w="683" w:type="dxa"/>
            <w:vMerge/>
            <w:tcBorders>
              <w:left w:val="nil"/>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3201" w:type="dxa"/>
            <w:gridSpan w:val="14"/>
            <w:tcBorders>
              <w:top w:val="nil"/>
              <w:left w:val="single" w:sz="4" w:space="0" w:color="auto"/>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4591" w:type="dxa"/>
            <w:gridSpan w:val="13"/>
            <w:tcBorders>
              <w:top w:val="nil"/>
              <w:left w:val="single" w:sz="4" w:space="0" w:color="auto"/>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101"/>
          <w:jc w:val="center"/>
        </w:trPr>
        <w:tc>
          <w:tcPr>
            <w:tcW w:w="690" w:type="dxa"/>
            <w:gridSpan w:val="2"/>
            <w:tcBorders>
              <w:top w:val="dashed" w:sz="4" w:space="0" w:color="auto"/>
              <w:left w:val="nil"/>
              <w:bottom w:val="nil"/>
              <w:right w:val="single" w:sz="4" w:space="0" w:color="auto"/>
            </w:tcBorders>
            <w:shd w:val="clear" w:color="auto" w:fill="auto"/>
            <w:textDirection w:val="btLr"/>
          </w:tcPr>
          <w:p w:rsidR="001C44C1" w:rsidRPr="009C1470" w:rsidRDefault="001C44C1" w:rsidP="008A7379">
            <w:pPr>
              <w:keepNext/>
              <w:rPr>
                <w:rFonts w:ascii="Calibri" w:eastAsia="Calibri" w:hAnsi="Calibri"/>
                <w:b/>
                <w:sz w:val="18"/>
                <w:szCs w:val="18"/>
              </w:rPr>
            </w:pPr>
          </w:p>
        </w:tc>
        <w:tc>
          <w:tcPr>
            <w:tcW w:w="3194" w:type="dxa"/>
            <w:gridSpan w:val="13"/>
            <w:tcBorders>
              <w:top w:val="dashed" w:sz="4" w:space="0" w:color="auto"/>
              <w:left w:val="single" w:sz="4" w:space="0" w:color="auto"/>
              <w:bottom w:val="nil"/>
              <w:right w:val="single" w:sz="4" w:space="0" w:color="auto"/>
            </w:tcBorders>
            <w:shd w:val="clear" w:color="auto" w:fill="auto"/>
            <w:textDirection w:val="btLr"/>
          </w:tcPr>
          <w:p w:rsidR="001C44C1" w:rsidRPr="009C1470" w:rsidRDefault="001C44C1" w:rsidP="008A7379">
            <w:pPr>
              <w:keepNext/>
              <w:rPr>
                <w:rFonts w:ascii="Calibri" w:eastAsia="Calibri" w:hAnsi="Calibri"/>
                <w:sz w:val="18"/>
                <w:szCs w:val="18"/>
              </w:rPr>
            </w:pPr>
          </w:p>
        </w:tc>
        <w:tc>
          <w:tcPr>
            <w:tcW w:w="4591" w:type="dxa"/>
            <w:gridSpan w:val="13"/>
            <w:tcBorders>
              <w:top w:val="dashed" w:sz="4" w:space="0" w:color="auto"/>
              <w:left w:val="single" w:sz="4" w:space="0" w:color="auto"/>
              <w:bottom w:val="nil"/>
              <w:right w:val="nil"/>
            </w:tcBorders>
            <w:shd w:val="clear" w:color="auto" w:fill="auto"/>
            <w:textDirection w:val="btLr"/>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554"/>
          <w:jc w:val="center"/>
        </w:trPr>
        <w:tc>
          <w:tcPr>
            <w:tcW w:w="683" w:type="dxa"/>
            <w:vMerge w:val="restart"/>
            <w:tcBorders>
              <w:top w:val="nil"/>
              <w:left w:val="nil"/>
              <w:right w:val="single" w:sz="4" w:space="0" w:color="auto"/>
            </w:tcBorders>
            <w:shd w:val="clear" w:color="auto" w:fill="auto"/>
            <w:textDirection w:val="btLr"/>
          </w:tcPr>
          <w:p w:rsidR="001C44C1" w:rsidRPr="009C1470" w:rsidRDefault="001C44C1" w:rsidP="008A7379">
            <w:pPr>
              <w:keepNext/>
              <w:ind w:left="113" w:right="113"/>
              <w:jc w:val="center"/>
              <w:rPr>
                <w:rFonts w:ascii="Calibri" w:eastAsia="Calibri" w:hAnsi="Calibri"/>
                <w:b/>
                <w:sz w:val="18"/>
                <w:szCs w:val="18"/>
              </w:rPr>
            </w:pPr>
            <w:r w:rsidRPr="009C1470">
              <w:rPr>
                <w:rFonts w:ascii="Calibri" w:eastAsia="Calibri" w:hAnsi="Calibri"/>
                <w:b/>
                <w:sz w:val="18"/>
                <w:szCs w:val="18"/>
              </w:rPr>
              <w:t>Darbinės matavimo priemonės</w:t>
            </w:r>
          </w:p>
        </w:tc>
        <w:tc>
          <w:tcPr>
            <w:tcW w:w="1925" w:type="dxa"/>
            <w:gridSpan w:val="9"/>
            <w:tcBorders>
              <w:top w:val="nil"/>
              <w:left w:val="single" w:sz="4" w:space="0" w:color="auto"/>
              <w:bottom w:val="nil"/>
              <w:right w:val="single" w:sz="4" w:space="0" w:color="auto"/>
            </w:tcBorders>
            <w:shd w:val="clear" w:color="auto" w:fill="auto"/>
          </w:tcPr>
          <w:p w:rsidR="001C44C1" w:rsidRPr="009C1470" w:rsidRDefault="001C44C1" w:rsidP="008A7379">
            <w:pPr>
              <w:keepNext/>
              <w:jc w:val="center"/>
              <w:rPr>
                <w:rFonts w:ascii="Calibri" w:eastAsia="Calibri" w:hAnsi="Calibri"/>
                <w:sz w:val="18"/>
                <w:szCs w:val="18"/>
              </w:rPr>
            </w:pPr>
          </w:p>
        </w:tc>
        <w:tc>
          <w:tcPr>
            <w:tcW w:w="269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r w:rsidRPr="009C1470">
              <w:rPr>
                <w:rFonts w:ascii="Calibri" w:eastAsia="Calibri" w:hAnsi="Calibri"/>
                <w:i/>
                <w:sz w:val="18"/>
                <w:szCs w:val="18"/>
              </w:rPr>
              <w:t>Kalibravimas palyginant su etaloninio termometro vertėmis</w:t>
            </w:r>
          </w:p>
        </w:tc>
        <w:tc>
          <w:tcPr>
            <w:tcW w:w="3173" w:type="dxa"/>
            <w:gridSpan w:val="8"/>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167"/>
          <w:jc w:val="center"/>
        </w:trPr>
        <w:tc>
          <w:tcPr>
            <w:tcW w:w="68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3201" w:type="dxa"/>
            <w:gridSpan w:val="14"/>
            <w:tcBorders>
              <w:top w:val="nil"/>
              <w:left w:val="single" w:sz="4" w:space="0" w:color="auto"/>
              <w:bottom w:val="nil"/>
              <w:right w:val="single" w:sz="4" w:space="0" w:color="auto"/>
            </w:tcBorders>
            <w:shd w:val="clear" w:color="auto" w:fill="auto"/>
          </w:tcPr>
          <w:p w:rsidR="001C44C1" w:rsidRPr="009C1470" w:rsidRDefault="001C44C1" w:rsidP="008A7379">
            <w:pPr>
              <w:keepNext/>
              <w:jc w:val="center"/>
              <w:rPr>
                <w:rFonts w:ascii="Calibri" w:eastAsia="Calibri" w:hAnsi="Calibri"/>
                <w:sz w:val="18"/>
                <w:szCs w:val="18"/>
              </w:rPr>
            </w:pPr>
          </w:p>
        </w:tc>
        <w:tc>
          <w:tcPr>
            <w:tcW w:w="4591" w:type="dxa"/>
            <w:gridSpan w:val="13"/>
            <w:tcBorders>
              <w:top w:val="nil"/>
              <w:left w:val="single" w:sz="4" w:space="0" w:color="auto"/>
              <w:bottom w:val="nil"/>
              <w:right w:val="nil"/>
            </w:tcBorders>
            <w:shd w:val="clear" w:color="auto" w:fill="auto"/>
            <w:vAlign w:val="center"/>
          </w:tcPr>
          <w:p w:rsidR="001C44C1" w:rsidRPr="009C1470" w:rsidRDefault="001C44C1" w:rsidP="008A7379">
            <w:pPr>
              <w:keepNext/>
              <w:rPr>
                <w:rFonts w:ascii="Calibri" w:eastAsia="Calibri" w:hAnsi="Calibri"/>
                <w:sz w:val="18"/>
                <w:szCs w:val="18"/>
              </w:rPr>
            </w:pPr>
          </w:p>
        </w:tc>
      </w:tr>
      <w:tr w:rsidR="001C44C1" w:rsidRPr="0060714A" w:rsidTr="009C1470">
        <w:trPr>
          <w:gridAfter w:val="1"/>
          <w:wAfter w:w="158" w:type="dxa"/>
          <w:trHeight w:val="119"/>
          <w:jc w:val="center"/>
        </w:trPr>
        <w:tc>
          <w:tcPr>
            <w:tcW w:w="68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914" w:type="dxa"/>
            <w:gridSpan w:val="4"/>
            <w:tcBorders>
              <w:top w:val="nil"/>
              <w:left w:val="single" w:sz="4" w:space="0" w:color="auto"/>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985" w:type="dxa"/>
            <w:gridSpan w:val="8"/>
            <w:tcBorders>
              <w:top w:val="single" w:sz="4" w:space="0" w:color="auto"/>
              <w:left w:val="single" w:sz="4" w:space="0" w:color="auto"/>
              <w:bottom w:val="nil"/>
              <w:right w:val="single" w:sz="4" w:space="0" w:color="auto"/>
            </w:tcBorders>
            <w:shd w:val="clear" w:color="auto" w:fill="auto"/>
          </w:tcPr>
          <w:p w:rsidR="001C44C1" w:rsidRPr="009C1470" w:rsidRDefault="001C44C1" w:rsidP="008A7379">
            <w:pPr>
              <w:keepNext/>
              <w:jc w:val="center"/>
              <w:rPr>
                <w:rFonts w:ascii="Calibri" w:eastAsia="Calibri" w:hAnsi="Calibri"/>
                <w:sz w:val="18"/>
                <w:szCs w:val="18"/>
              </w:rPr>
            </w:pPr>
          </w:p>
        </w:tc>
        <w:tc>
          <w:tcPr>
            <w:tcW w:w="1984" w:type="dxa"/>
            <w:gridSpan w:val="8"/>
            <w:tcBorders>
              <w:top w:val="single" w:sz="4" w:space="0" w:color="auto"/>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116" w:type="dxa"/>
            <w:gridSpan w:val="6"/>
            <w:tcBorders>
              <w:top w:val="single" w:sz="4" w:space="0" w:color="auto"/>
              <w:left w:val="single" w:sz="4" w:space="0" w:color="auto"/>
              <w:bottom w:val="nil"/>
              <w:right w:val="single" w:sz="4" w:space="0" w:color="auto"/>
            </w:tcBorders>
            <w:shd w:val="clear" w:color="auto" w:fill="auto"/>
            <w:vAlign w:val="center"/>
          </w:tcPr>
          <w:p w:rsidR="001C44C1" w:rsidRPr="009C1470" w:rsidRDefault="001C44C1" w:rsidP="008A7379">
            <w:pPr>
              <w:keepNext/>
              <w:rPr>
                <w:rFonts w:ascii="Calibri" w:eastAsia="Calibri" w:hAnsi="Calibri"/>
                <w:sz w:val="18"/>
                <w:szCs w:val="18"/>
              </w:rPr>
            </w:pPr>
          </w:p>
        </w:tc>
        <w:tc>
          <w:tcPr>
            <w:tcW w:w="793" w:type="dxa"/>
            <w:tcBorders>
              <w:top w:val="nil"/>
              <w:left w:val="single" w:sz="4" w:space="0" w:color="auto"/>
              <w:bottom w:val="nil"/>
              <w:right w:val="nil"/>
            </w:tcBorders>
            <w:shd w:val="clear" w:color="auto" w:fill="auto"/>
            <w:vAlign w:val="center"/>
          </w:tcPr>
          <w:p w:rsidR="001C44C1" w:rsidRPr="009C1470" w:rsidRDefault="001C44C1" w:rsidP="008A7379">
            <w:pPr>
              <w:keepNext/>
              <w:rPr>
                <w:rFonts w:ascii="Calibri" w:eastAsia="Calibri" w:hAnsi="Calibri"/>
                <w:sz w:val="18"/>
                <w:szCs w:val="18"/>
              </w:rPr>
            </w:pPr>
          </w:p>
        </w:tc>
      </w:tr>
      <w:tr w:rsidR="001C44C1" w:rsidRPr="0060714A" w:rsidTr="009C1470">
        <w:trPr>
          <w:trHeight w:val="710"/>
          <w:jc w:val="center"/>
        </w:trPr>
        <w:tc>
          <w:tcPr>
            <w:tcW w:w="68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2"/>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6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Termoelektriniai termometrai</w:t>
            </w:r>
            <w:r w:rsidRPr="009C1470">
              <w:rPr>
                <w:rFonts w:ascii="Calibri" w:eastAsia="Calibri" w:hAnsi="Calibri"/>
                <w:sz w:val="18"/>
                <w:szCs w:val="18"/>
              </w:rPr>
              <w:br/>
              <w:t>nuo -190°C iki 29°C</w:t>
            </w:r>
          </w:p>
        </w:tc>
        <w:tc>
          <w:tcPr>
            <w:tcW w:w="247" w:type="dxa"/>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 xml:space="preserve">Puslaidininkiniai termometrai </w:t>
            </w:r>
            <w:r w:rsidRPr="009C1470">
              <w:rPr>
                <w:rFonts w:ascii="Calibri" w:eastAsia="Calibri" w:hAnsi="Calibri"/>
                <w:sz w:val="18"/>
                <w:szCs w:val="18"/>
              </w:rPr>
              <w:br/>
              <w:t>nuo -39°C iki 29°C</w:t>
            </w:r>
          </w:p>
        </w:tc>
        <w:tc>
          <w:tcPr>
            <w:tcW w:w="284" w:type="dxa"/>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7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 xml:space="preserve">Platinos termometrai </w:t>
            </w:r>
            <w:r w:rsidRPr="009C1470">
              <w:rPr>
                <w:rFonts w:ascii="Calibri" w:eastAsia="Calibri" w:hAnsi="Calibri"/>
                <w:sz w:val="18"/>
                <w:szCs w:val="18"/>
              </w:rPr>
              <w:br/>
              <w:t>nuo -190°C iki 29°C</w:t>
            </w:r>
          </w:p>
        </w:tc>
        <w:tc>
          <w:tcPr>
            <w:tcW w:w="247" w:type="dxa"/>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Skysčio termometrai</w:t>
            </w:r>
            <w:r w:rsidRPr="009C1470">
              <w:rPr>
                <w:rFonts w:ascii="Calibri" w:eastAsia="Calibri" w:hAnsi="Calibri"/>
                <w:sz w:val="18"/>
                <w:szCs w:val="18"/>
              </w:rPr>
              <w:br/>
              <w:t>nuo -180°C iki 29°C</w:t>
            </w:r>
          </w:p>
        </w:tc>
      </w:tr>
      <w:tr w:rsidR="001C44C1" w:rsidRPr="0060714A" w:rsidTr="009C1470">
        <w:trPr>
          <w:gridAfter w:val="1"/>
          <w:wAfter w:w="158" w:type="dxa"/>
          <w:trHeight w:val="119"/>
          <w:jc w:val="center"/>
        </w:trPr>
        <w:tc>
          <w:tcPr>
            <w:tcW w:w="683" w:type="dxa"/>
            <w:vMerge/>
            <w:tcBorders>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7792" w:type="dxa"/>
            <w:gridSpan w:val="27"/>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bl>
    <w:p w:rsidR="000A7ED8" w:rsidRPr="00F64625" w:rsidRDefault="00F64625" w:rsidP="008A7379">
      <w:pPr>
        <w:keepNext/>
        <w:jc w:val="center"/>
        <w:rPr>
          <w:rFonts w:eastAsia="Calibri"/>
        </w:rPr>
      </w:pPr>
      <w:r w:rsidRPr="00F64625">
        <w:rPr>
          <w:rFonts w:eastAsia="Calibri"/>
        </w:rPr>
        <w:t>2</w:t>
      </w:r>
      <w:r w:rsidR="004D24B0">
        <w:rPr>
          <w:rFonts w:eastAsia="Calibri"/>
        </w:rPr>
        <w:t>8</w:t>
      </w:r>
      <w:r w:rsidRPr="00F64625">
        <w:rPr>
          <w:rFonts w:eastAsia="Calibri"/>
        </w:rPr>
        <w:t xml:space="preserve"> p</w:t>
      </w:r>
      <w:r w:rsidR="004A7281" w:rsidRPr="00F64625">
        <w:rPr>
          <w:rFonts w:eastAsia="Calibri"/>
        </w:rPr>
        <w:t xml:space="preserve">av. </w:t>
      </w:r>
      <w:r w:rsidR="000A7ED8" w:rsidRPr="00F64625">
        <w:rPr>
          <w:rFonts w:eastAsia="Calibri"/>
        </w:rPr>
        <w:t xml:space="preserve">Valstybinio temperatūros vieneto sieties schema </w:t>
      </w:r>
    </w:p>
    <w:p w:rsidR="001C44C1" w:rsidRPr="000A7ED8" w:rsidRDefault="000A7ED8" w:rsidP="008A7379">
      <w:pPr>
        <w:keepNext/>
        <w:jc w:val="center"/>
        <w:rPr>
          <w:rFonts w:eastAsia="Calibri"/>
        </w:rPr>
      </w:pPr>
      <w:r w:rsidRPr="00F64625">
        <w:rPr>
          <w:rFonts w:eastAsia="Calibri"/>
        </w:rPr>
        <w:t>Žemų temperatūrų ruožas (I dalis)</w:t>
      </w:r>
    </w:p>
    <w:p w:rsidR="008A7379" w:rsidRDefault="008A7379" w:rsidP="008A7379">
      <w:pPr>
        <w:tabs>
          <w:tab w:val="left" w:pos="6804"/>
        </w:tabs>
        <w:spacing w:line="360" w:lineRule="auto"/>
        <w:ind w:firstLine="567"/>
        <w:jc w:val="both"/>
        <w:rPr>
          <w:color w:val="000000"/>
        </w:rPr>
      </w:pPr>
    </w:p>
    <w:p w:rsidR="008A7379" w:rsidRPr="004A7281" w:rsidRDefault="008A7379" w:rsidP="008A7379">
      <w:pPr>
        <w:tabs>
          <w:tab w:val="left" w:pos="6804"/>
        </w:tabs>
        <w:spacing w:line="360" w:lineRule="auto"/>
        <w:ind w:firstLine="567"/>
        <w:jc w:val="both"/>
        <w:rPr>
          <w:color w:val="000000"/>
        </w:rPr>
      </w:pPr>
      <w:r w:rsidRPr="004A7281">
        <w:rPr>
          <w:color w:val="000000"/>
        </w:rPr>
        <w:t>Lietuvos Respublikos Vyriausybės 2014 m. gruodžio 10 d.</w:t>
      </w:r>
      <w:r w:rsidRPr="004A7281">
        <w:rPr>
          <w:color w:val="000000"/>
          <w:lang w:eastAsia="ar-SA"/>
        </w:rPr>
        <w:t xml:space="preserve"> </w:t>
      </w:r>
      <w:r w:rsidRPr="004A7281">
        <w:rPr>
          <w:color w:val="000000"/>
        </w:rPr>
        <w:t xml:space="preserve">nutarimu </w:t>
      </w:r>
      <w:r w:rsidRPr="004A7281">
        <w:rPr>
          <w:color w:val="000000"/>
          <w:lang w:eastAsia="ar-SA"/>
        </w:rPr>
        <w:t xml:space="preserve">Nr. </w:t>
      </w:r>
      <w:r w:rsidRPr="004A7281">
        <w:rPr>
          <w:color w:val="000000"/>
        </w:rPr>
        <w:t>1400“ Dėl matavimo vienetų valstybinių etalonų patvirtinimo“ patvirtintas toks temperatūros vieneto etalonas:</w:t>
      </w:r>
    </w:p>
    <w:p w:rsidR="008A7379" w:rsidRPr="004A7281" w:rsidRDefault="008A7379" w:rsidP="008A7379">
      <w:pPr>
        <w:spacing w:line="360" w:lineRule="auto"/>
        <w:ind w:firstLine="567"/>
        <w:jc w:val="both"/>
      </w:pPr>
      <w:r w:rsidRPr="004A7281">
        <w:t>Temperatūros atkūrimo ribos nuo 83,8 K (-189,34 ºC) iki 1357,77 K (1084,62 ºC) (n</w:t>
      </w:r>
      <w:r w:rsidRPr="004A7281">
        <w:rPr>
          <w:spacing w:val="-2"/>
        </w:rPr>
        <w:t>eapibrėžtis 5</w:t>
      </w:r>
      <w:r w:rsidR="004D24B0">
        <w:rPr>
          <w:spacing w:val="-2"/>
        </w:rPr>
        <w:t xml:space="preserve"> </w:t>
      </w:r>
      <w:r w:rsidRPr="004A7281">
        <w:rPr>
          <w:spacing w:val="-2"/>
        </w:rPr>
        <w:t xml:space="preserve">mK esant 83,8 K (-189,34 ºC) temperatūrai, 0,6 mK </w:t>
      </w:r>
      <w:r>
        <w:rPr>
          <w:spacing w:val="-2"/>
        </w:rPr>
        <w:t>–</w:t>
      </w:r>
      <w:r w:rsidRPr="004A7281">
        <w:rPr>
          <w:spacing w:val="-2"/>
        </w:rPr>
        <w:t xml:space="preserve"> 234,32 K</w:t>
      </w:r>
      <w:r w:rsidRPr="004A7281">
        <w:t xml:space="preserve"> (-38,8 ºC), 0,24 mK</w:t>
      </w:r>
      <w:r>
        <w:t xml:space="preserve"> –</w:t>
      </w:r>
      <w:r w:rsidRPr="004A7281">
        <w:t xml:space="preserve"> 273,16 K (0,01ºC), 0,6 mK</w:t>
      </w:r>
      <w:r>
        <w:t xml:space="preserve"> –</w:t>
      </w:r>
      <w:r w:rsidRPr="004A7281">
        <w:t xml:space="preserve"> 302,9 K (29,76 ºC), 2 mK</w:t>
      </w:r>
      <w:r>
        <w:t xml:space="preserve"> –</w:t>
      </w:r>
      <w:r w:rsidRPr="004A7281">
        <w:t xml:space="preserve"> 505,08 K (231,93 ºC), 3 mK</w:t>
      </w:r>
      <w:r>
        <w:t xml:space="preserve"> –</w:t>
      </w:r>
      <w:r w:rsidRPr="004A7281">
        <w:t xml:space="preserve"> 692,68 K (419,58</w:t>
      </w:r>
      <w:r>
        <w:t xml:space="preserve"> </w:t>
      </w:r>
      <w:r w:rsidRPr="004A7281">
        <w:t>ºC),</w:t>
      </w:r>
      <w:r>
        <w:t xml:space="preserve"> </w:t>
      </w:r>
      <w:r w:rsidRPr="004A7281">
        <w:t>6 mK</w:t>
      </w:r>
      <w:r>
        <w:t xml:space="preserve"> –</w:t>
      </w:r>
      <w:r w:rsidRPr="004A7281">
        <w:t xml:space="preserve"> 933,47 K (660,32 ºC), 14 mK</w:t>
      </w:r>
      <w:r>
        <w:t xml:space="preserve"> –</w:t>
      </w:r>
      <w:r w:rsidRPr="004A7281">
        <w:t xml:space="preserve"> 1234,93 K (961,78 ºC), 0,5 K</w:t>
      </w:r>
      <w:r>
        <w:t xml:space="preserve"> –</w:t>
      </w:r>
      <w:r w:rsidRPr="004A7281">
        <w:t xml:space="preserve"> 1357,77 K (1084,62 ºC). Pamatinio taško temperatūra atkuriama naudojant grynųjų medžiagų celes.</w:t>
      </w:r>
    </w:p>
    <w:p w:rsidR="008A7379" w:rsidRPr="004A7281" w:rsidRDefault="008A7379" w:rsidP="008A7379">
      <w:pPr>
        <w:spacing w:line="360" w:lineRule="auto"/>
        <w:ind w:firstLine="567"/>
        <w:jc w:val="both"/>
      </w:pPr>
      <w:r w:rsidRPr="004A7281">
        <w:lastRenderedPageBreak/>
        <w:t>Temperatūros etalono atkuriama skalė susideda iš dviejų ruožų:</w:t>
      </w:r>
    </w:p>
    <w:p w:rsidR="008A7379" w:rsidRPr="004A7281" w:rsidRDefault="008A7379" w:rsidP="00083E17">
      <w:pPr>
        <w:pStyle w:val="MediumList2-Accent4"/>
        <w:numPr>
          <w:ilvl w:val="0"/>
          <w:numId w:val="4"/>
        </w:numPr>
        <w:spacing w:after="0" w:line="360" w:lineRule="auto"/>
        <w:jc w:val="both"/>
        <w:rPr>
          <w:rFonts w:ascii="Times New Roman" w:hAnsi="Times New Roman"/>
          <w:sz w:val="24"/>
          <w:szCs w:val="24"/>
          <w:lang w:val="lt-LT"/>
        </w:rPr>
      </w:pPr>
      <w:r w:rsidRPr="004A7281">
        <w:rPr>
          <w:rFonts w:ascii="Times New Roman" w:hAnsi="Times New Roman"/>
          <w:sz w:val="24"/>
          <w:szCs w:val="24"/>
          <w:lang w:val="lt-LT"/>
        </w:rPr>
        <w:t xml:space="preserve">Žemųjų temperatūrų ruožas nuo </w:t>
      </w:r>
      <w:r>
        <w:rPr>
          <w:rFonts w:ascii="Times New Roman" w:hAnsi="Times New Roman"/>
          <w:sz w:val="24"/>
          <w:szCs w:val="24"/>
          <w:lang w:val="lt-LT"/>
        </w:rPr>
        <w:t xml:space="preserve">– </w:t>
      </w:r>
      <w:r w:rsidRPr="004A7281">
        <w:rPr>
          <w:rFonts w:ascii="Times New Roman" w:hAnsi="Times New Roman"/>
          <w:sz w:val="24"/>
          <w:szCs w:val="24"/>
          <w:lang w:val="lt-LT"/>
        </w:rPr>
        <w:t xml:space="preserve">189,3442 </w:t>
      </w:r>
      <w:r w:rsidRPr="004A7281">
        <w:rPr>
          <w:rFonts w:ascii="Times New Roman" w:hAnsi="Times New Roman"/>
          <w:sz w:val="24"/>
          <w:szCs w:val="24"/>
          <w:vertAlign w:val="superscript"/>
          <w:lang w:val="lt-LT"/>
        </w:rPr>
        <w:t>o</w:t>
      </w:r>
      <w:r w:rsidRPr="004A7281">
        <w:rPr>
          <w:rFonts w:ascii="Times New Roman" w:hAnsi="Times New Roman"/>
          <w:sz w:val="24"/>
          <w:szCs w:val="24"/>
          <w:lang w:val="lt-LT"/>
        </w:rPr>
        <w:t xml:space="preserve">C (83,3 K) iki 29,765 </w:t>
      </w:r>
      <w:r w:rsidRPr="004A7281">
        <w:rPr>
          <w:rFonts w:ascii="Times New Roman" w:hAnsi="Times New Roman"/>
          <w:sz w:val="24"/>
          <w:szCs w:val="24"/>
          <w:vertAlign w:val="superscript"/>
          <w:lang w:val="lt-LT"/>
        </w:rPr>
        <w:t>o</w:t>
      </w:r>
      <w:r w:rsidRPr="004A7281">
        <w:rPr>
          <w:rFonts w:ascii="Times New Roman" w:hAnsi="Times New Roman"/>
          <w:sz w:val="24"/>
          <w:szCs w:val="24"/>
          <w:lang w:val="lt-LT"/>
        </w:rPr>
        <w:t>C (</w:t>
      </w:r>
      <w:r w:rsidRPr="004A7281">
        <w:rPr>
          <w:rFonts w:ascii="Times New Roman" w:hAnsi="Times New Roman"/>
          <w:sz w:val="24"/>
          <w:szCs w:val="24"/>
          <w:lang w:val="lt-LT" w:eastAsia="lt-LT"/>
        </w:rPr>
        <w:t>302,9 K</w:t>
      </w:r>
      <w:r w:rsidRPr="004A7281">
        <w:rPr>
          <w:rFonts w:ascii="Times New Roman" w:hAnsi="Times New Roman"/>
          <w:sz w:val="24"/>
          <w:szCs w:val="24"/>
          <w:lang w:val="lt-LT"/>
        </w:rPr>
        <w:t>);</w:t>
      </w:r>
    </w:p>
    <w:p w:rsidR="008A7379" w:rsidRPr="004A7281" w:rsidRDefault="008A7379" w:rsidP="00083E17">
      <w:pPr>
        <w:pStyle w:val="MediumList2-Accent4"/>
        <w:numPr>
          <w:ilvl w:val="0"/>
          <w:numId w:val="4"/>
        </w:numPr>
        <w:spacing w:after="0" w:line="360" w:lineRule="auto"/>
        <w:jc w:val="both"/>
        <w:rPr>
          <w:rFonts w:ascii="Times New Roman" w:hAnsi="Times New Roman"/>
          <w:sz w:val="24"/>
          <w:szCs w:val="24"/>
          <w:lang w:val="lt-LT"/>
        </w:rPr>
      </w:pPr>
      <w:r w:rsidRPr="004A7281">
        <w:rPr>
          <w:rFonts w:ascii="Times New Roman" w:hAnsi="Times New Roman"/>
          <w:sz w:val="24"/>
          <w:szCs w:val="24"/>
          <w:lang w:val="lt-LT"/>
        </w:rPr>
        <w:t xml:space="preserve">Aukštųjų temperatūrų ruožas – nuo 0,01 </w:t>
      </w:r>
      <w:r w:rsidRPr="004A7281">
        <w:rPr>
          <w:rFonts w:ascii="Times New Roman" w:hAnsi="Times New Roman"/>
          <w:sz w:val="24"/>
          <w:szCs w:val="24"/>
          <w:vertAlign w:val="superscript"/>
          <w:lang w:val="lt-LT"/>
        </w:rPr>
        <w:t>o</w:t>
      </w:r>
      <w:r w:rsidRPr="004A7281">
        <w:rPr>
          <w:rFonts w:ascii="Times New Roman" w:hAnsi="Times New Roman"/>
          <w:sz w:val="24"/>
          <w:szCs w:val="24"/>
          <w:lang w:val="lt-LT"/>
        </w:rPr>
        <w:t xml:space="preserve">C (273,16 K) iki 1084,62 </w:t>
      </w:r>
      <w:r w:rsidRPr="004A7281">
        <w:rPr>
          <w:rFonts w:ascii="Times New Roman" w:hAnsi="Times New Roman"/>
          <w:sz w:val="24"/>
          <w:szCs w:val="24"/>
          <w:vertAlign w:val="superscript"/>
          <w:lang w:val="lt-LT"/>
        </w:rPr>
        <w:t>o</w:t>
      </w:r>
      <w:r w:rsidRPr="004A7281">
        <w:rPr>
          <w:rFonts w:ascii="Times New Roman" w:hAnsi="Times New Roman"/>
          <w:sz w:val="24"/>
          <w:szCs w:val="24"/>
          <w:lang w:val="lt-LT"/>
        </w:rPr>
        <w:t>C (</w:t>
      </w:r>
      <w:r w:rsidRPr="004A7281">
        <w:rPr>
          <w:rFonts w:ascii="Times New Roman" w:hAnsi="Times New Roman"/>
          <w:sz w:val="24"/>
          <w:szCs w:val="24"/>
          <w:lang w:val="lt-LT" w:eastAsia="lt-LT"/>
        </w:rPr>
        <w:t>1357,77 K).</w:t>
      </w:r>
    </w:p>
    <w:p w:rsidR="008A7379" w:rsidRDefault="008A7379" w:rsidP="008A7379">
      <w:pPr>
        <w:spacing w:line="360" w:lineRule="auto"/>
        <w:ind w:firstLine="567"/>
        <w:jc w:val="both"/>
      </w:pPr>
      <w:r w:rsidRPr="004A7281">
        <w:t>Dalinimas ruožais pagrįstas skirtingos įrangos panaudojimu žemų ir aukštų temperatūrų srityje. Ruožų persidengimą lemia būtinybė visuose matavimuose naudoti pamatinę trigubo vandens taško temperatūrą.</w:t>
      </w:r>
    </w:p>
    <w:p w:rsidR="00D9795B" w:rsidRPr="00F64625" w:rsidRDefault="00D9795B" w:rsidP="008A7379">
      <w:pPr>
        <w:keepNext/>
        <w:spacing w:before="240" w:after="240" w:line="360" w:lineRule="auto"/>
        <w:ind w:firstLine="567"/>
        <w:jc w:val="both"/>
        <w:rPr>
          <w:rFonts w:eastAsia="Calibri"/>
        </w:rPr>
      </w:pPr>
    </w:p>
    <w:tbl>
      <w:tblPr>
        <w:tblpPr w:leftFromText="180" w:rightFromText="180" w:vertAnchor="text" w:horzAnchor="margin" w:tblpY="-7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36"/>
        <w:gridCol w:w="652"/>
        <w:gridCol w:w="414"/>
        <w:gridCol w:w="349"/>
        <w:gridCol w:w="76"/>
        <w:gridCol w:w="119"/>
        <w:gridCol w:w="88"/>
        <w:gridCol w:w="76"/>
        <w:gridCol w:w="72"/>
        <w:gridCol w:w="212"/>
        <w:gridCol w:w="141"/>
        <w:gridCol w:w="284"/>
        <w:gridCol w:w="142"/>
        <w:gridCol w:w="141"/>
        <w:gridCol w:w="534"/>
        <w:gridCol w:w="33"/>
        <w:gridCol w:w="142"/>
        <w:gridCol w:w="284"/>
        <w:gridCol w:w="76"/>
        <w:gridCol w:w="207"/>
        <w:gridCol w:w="62"/>
        <w:gridCol w:w="222"/>
        <w:gridCol w:w="283"/>
        <w:gridCol w:w="539"/>
        <w:gridCol w:w="170"/>
        <w:gridCol w:w="66"/>
        <w:gridCol w:w="47"/>
        <w:gridCol w:w="170"/>
        <w:gridCol w:w="398"/>
        <w:gridCol w:w="142"/>
        <w:gridCol w:w="42"/>
        <w:gridCol w:w="240"/>
        <w:gridCol w:w="29"/>
        <w:gridCol w:w="135"/>
        <w:gridCol w:w="148"/>
        <w:gridCol w:w="88"/>
        <w:gridCol w:w="168"/>
        <w:gridCol w:w="236"/>
        <w:gridCol w:w="48"/>
        <w:gridCol w:w="311"/>
        <w:gridCol w:w="398"/>
        <w:gridCol w:w="713"/>
      </w:tblGrid>
      <w:tr w:rsidR="001C44C1" w:rsidRPr="000E1286" w:rsidTr="009C1470">
        <w:trPr>
          <w:trHeight w:val="168"/>
        </w:trPr>
        <w:tc>
          <w:tcPr>
            <w:tcW w:w="673" w:type="dxa"/>
            <w:tcBorders>
              <w:top w:val="nil"/>
              <w:left w:val="nil"/>
              <w:bottom w:val="nil"/>
              <w:right w:val="single" w:sz="4" w:space="0" w:color="auto"/>
            </w:tcBorders>
            <w:shd w:val="clear" w:color="auto" w:fill="auto"/>
            <w:textDirection w:val="btLr"/>
          </w:tcPr>
          <w:p w:rsidR="001C44C1" w:rsidRPr="009C1470" w:rsidRDefault="001C44C1" w:rsidP="008A7379">
            <w:pPr>
              <w:keepNext/>
              <w:rPr>
                <w:rFonts w:ascii="Calibri" w:eastAsia="Calibri" w:hAnsi="Calibri"/>
                <w:sz w:val="18"/>
                <w:szCs w:val="18"/>
              </w:rPr>
            </w:pPr>
          </w:p>
        </w:tc>
        <w:tc>
          <w:tcPr>
            <w:tcW w:w="236" w:type="dxa"/>
            <w:tcBorders>
              <w:top w:val="nil"/>
              <w:left w:val="single" w:sz="4" w:space="0" w:color="auto"/>
              <w:bottom w:val="nil"/>
              <w:right w:val="nil"/>
            </w:tcBorders>
            <w:shd w:val="clear" w:color="auto" w:fill="auto"/>
            <w:textDirection w:val="btLr"/>
          </w:tcPr>
          <w:p w:rsidR="001C44C1" w:rsidRPr="009C1470" w:rsidRDefault="001C44C1" w:rsidP="008A7379">
            <w:pPr>
              <w:keepNext/>
              <w:rPr>
                <w:rFonts w:ascii="Calibri" w:eastAsia="Calibri" w:hAnsi="Calibri"/>
                <w:sz w:val="18"/>
                <w:szCs w:val="18"/>
              </w:rPr>
            </w:pPr>
          </w:p>
        </w:tc>
        <w:tc>
          <w:tcPr>
            <w:tcW w:w="8697" w:type="dxa"/>
            <w:gridSpan w:val="41"/>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648"/>
        </w:trPr>
        <w:tc>
          <w:tcPr>
            <w:tcW w:w="673" w:type="dxa"/>
            <w:vMerge w:val="restart"/>
            <w:tcBorders>
              <w:top w:val="nil"/>
              <w:left w:val="nil"/>
              <w:bottom w:val="nil"/>
              <w:right w:val="single" w:sz="4" w:space="0" w:color="auto"/>
            </w:tcBorders>
            <w:shd w:val="clear" w:color="auto" w:fill="auto"/>
            <w:textDirection w:val="btLr"/>
          </w:tcPr>
          <w:p w:rsidR="001C44C1" w:rsidRPr="009C1470" w:rsidRDefault="001C44C1" w:rsidP="008A7379">
            <w:pPr>
              <w:keepNext/>
              <w:ind w:right="113"/>
              <w:jc w:val="center"/>
              <w:rPr>
                <w:rFonts w:ascii="Calibri" w:eastAsia="Calibri" w:hAnsi="Calibri"/>
                <w:b/>
                <w:sz w:val="18"/>
                <w:szCs w:val="18"/>
              </w:rPr>
            </w:pPr>
            <w:r w:rsidRPr="009C1470">
              <w:rPr>
                <w:rFonts w:ascii="Calibri" w:eastAsia="Calibri" w:hAnsi="Calibri"/>
                <w:b/>
                <w:sz w:val="18"/>
                <w:szCs w:val="18"/>
              </w:rPr>
              <w:t>Valstybinis etalonas</w:t>
            </w:r>
          </w:p>
        </w:tc>
        <w:tc>
          <w:tcPr>
            <w:tcW w:w="236" w:type="dxa"/>
            <w:vMerge w:val="restart"/>
            <w:tcBorders>
              <w:top w:val="nil"/>
              <w:left w:val="single" w:sz="4" w:space="0" w:color="auto"/>
              <w:bottom w:val="nil"/>
              <w:right w:val="nil"/>
            </w:tcBorders>
            <w:shd w:val="clear" w:color="auto" w:fill="auto"/>
            <w:textDirection w:val="btLr"/>
          </w:tcPr>
          <w:p w:rsidR="001C44C1" w:rsidRPr="009C1470" w:rsidRDefault="001C44C1" w:rsidP="008A7379">
            <w:pPr>
              <w:keepNext/>
              <w:ind w:left="113" w:right="113"/>
              <w:jc w:val="center"/>
              <w:rPr>
                <w:rFonts w:ascii="Calibri" w:eastAsia="Calibri" w:hAnsi="Calibri"/>
                <w:sz w:val="12"/>
                <w:szCs w:val="12"/>
              </w:rPr>
            </w:pPr>
          </w:p>
        </w:tc>
        <w:tc>
          <w:tcPr>
            <w:tcW w:w="1610" w:type="dxa"/>
            <w:gridSpan w:val="5"/>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448" w:type="dxa"/>
            <w:gridSpan w:val="4"/>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3941"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 xml:space="preserve">Pirminis temperatūros vieneto etalonas </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(ITS-90 pamatiniai taškai)</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0,01 °C iki 961,78 °C</w:t>
            </w:r>
          </w:p>
        </w:tc>
        <w:tc>
          <w:tcPr>
            <w:tcW w:w="424" w:type="dxa"/>
            <w:gridSpan w:val="3"/>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274" w:type="dxa"/>
            <w:gridSpan w:val="10"/>
            <w:tcBorders>
              <w:top w:val="nil"/>
              <w:left w:val="nil"/>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r>
      <w:tr w:rsidR="001C44C1" w:rsidRPr="000E1286" w:rsidTr="009C1470">
        <w:trPr>
          <w:trHeight w:val="268"/>
        </w:trPr>
        <w:tc>
          <w:tcPr>
            <w:tcW w:w="67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2"/>
                <w:szCs w:val="12"/>
              </w:rPr>
            </w:pPr>
          </w:p>
        </w:tc>
        <w:tc>
          <w:tcPr>
            <w:tcW w:w="1610" w:type="dxa"/>
            <w:gridSpan w:val="5"/>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448" w:type="dxa"/>
            <w:gridSpan w:val="4"/>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242" w:type="dxa"/>
            <w:gridSpan w:val="5"/>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742" w:type="dxa"/>
            <w:gridSpan w:val="5"/>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342" w:type="dxa"/>
            <w:gridSpan w:val="6"/>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799" w:type="dxa"/>
            <w:gridSpan w:val="5"/>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40" w:type="dxa"/>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274" w:type="dxa"/>
            <w:gridSpan w:val="10"/>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188"/>
        </w:trPr>
        <w:tc>
          <w:tcPr>
            <w:tcW w:w="67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2"/>
                <w:szCs w:val="12"/>
              </w:rPr>
            </w:pPr>
          </w:p>
        </w:tc>
        <w:tc>
          <w:tcPr>
            <w:tcW w:w="1610" w:type="dxa"/>
            <w:gridSpan w:val="5"/>
            <w:vMerge w:val="restart"/>
            <w:tcBorders>
              <w:top w:val="nil"/>
              <w:left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156" w:type="dxa"/>
            <w:gridSpan w:val="8"/>
            <w:vMerge w:val="restart"/>
            <w:tcBorders>
              <w:top w:val="nil"/>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552" w:type="dxa"/>
            <w:gridSpan w:val="11"/>
            <w:vMerge w:val="restart"/>
            <w:tcBorders>
              <w:top w:val="single" w:sz="4" w:space="0" w:color="auto"/>
              <w:left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r w:rsidRPr="009C1470">
              <w:rPr>
                <w:rFonts w:ascii="Calibri" w:eastAsia="Calibri" w:hAnsi="Calibri"/>
                <w:i/>
                <w:sz w:val="18"/>
                <w:szCs w:val="18"/>
              </w:rPr>
              <w:t>Kalibravimas pamatinių taškų</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i/>
                <w:sz w:val="18"/>
                <w:szCs w:val="18"/>
              </w:rPr>
              <w:t>temperatūrose</w:t>
            </w:r>
          </w:p>
        </w:tc>
        <w:tc>
          <w:tcPr>
            <w:tcW w:w="1105" w:type="dxa"/>
            <w:gridSpan w:val="7"/>
            <w:tcBorders>
              <w:top w:val="nil"/>
              <w:left w:val="single" w:sz="4" w:space="0" w:color="auto"/>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274" w:type="dxa"/>
            <w:gridSpan w:val="10"/>
            <w:vMerge w:val="restart"/>
            <w:tcBorders>
              <w:top w:val="single" w:sz="4" w:space="0" w:color="auto"/>
              <w:left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EngraversGothic BT" w:eastAsia="Calibri" w:hAnsi="EngraversGothic BT"/>
                <w:sz w:val="18"/>
                <w:szCs w:val="18"/>
              </w:rPr>
              <w:t>Valstybinis varžos vieneto etalonas</w:t>
            </w:r>
          </w:p>
        </w:tc>
      </w:tr>
      <w:tr w:rsidR="001C44C1" w:rsidRPr="000E1286" w:rsidTr="009C1470">
        <w:trPr>
          <w:trHeight w:val="218"/>
        </w:trPr>
        <w:tc>
          <w:tcPr>
            <w:tcW w:w="67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2"/>
                <w:szCs w:val="12"/>
              </w:rPr>
            </w:pPr>
          </w:p>
        </w:tc>
        <w:tc>
          <w:tcPr>
            <w:tcW w:w="1610" w:type="dxa"/>
            <w:gridSpan w:val="5"/>
            <w:vMerge/>
            <w:tcBorders>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156" w:type="dxa"/>
            <w:gridSpan w:val="8"/>
            <w:vMerge/>
            <w:tcBorders>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552" w:type="dxa"/>
            <w:gridSpan w:val="11"/>
            <w:vMerge/>
            <w:tcBorders>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p>
        </w:tc>
        <w:tc>
          <w:tcPr>
            <w:tcW w:w="1105" w:type="dxa"/>
            <w:gridSpan w:val="7"/>
            <w:tcBorders>
              <w:top w:val="single"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274" w:type="dxa"/>
            <w:gridSpan w:val="10"/>
            <w:vMerge/>
            <w:tcBorders>
              <w:left w:val="single" w:sz="4" w:space="0" w:color="auto"/>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c>
          <w:tcPr>
            <w:tcW w:w="67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2"/>
                <w:szCs w:val="12"/>
              </w:rPr>
            </w:pPr>
          </w:p>
        </w:tc>
        <w:tc>
          <w:tcPr>
            <w:tcW w:w="1610" w:type="dxa"/>
            <w:gridSpan w:val="5"/>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448" w:type="dxa"/>
            <w:gridSpan w:val="4"/>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242" w:type="dxa"/>
            <w:gridSpan w:val="5"/>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742" w:type="dxa"/>
            <w:gridSpan w:val="5"/>
            <w:tcBorders>
              <w:top w:val="nil"/>
              <w:left w:val="nil"/>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342" w:type="dxa"/>
            <w:gridSpan w:val="6"/>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799" w:type="dxa"/>
            <w:gridSpan w:val="5"/>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40" w:type="dxa"/>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274" w:type="dxa"/>
            <w:gridSpan w:val="10"/>
            <w:tcBorders>
              <w:top w:val="single"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479"/>
        </w:trPr>
        <w:tc>
          <w:tcPr>
            <w:tcW w:w="673" w:type="dxa"/>
            <w:vMerge/>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2"/>
                <w:szCs w:val="12"/>
              </w:rPr>
            </w:pPr>
          </w:p>
        </w:tc>
        <w:tc>
          <w:tcPr>
            <w:tcW w:w="1610" w:type="dxa"/>
            <w:gridSpan w:val="5"/>
            <w:tcBorders>
              <w:top w:val="nil"/>
              <w:left w:val="nil"/>
              <w:bottom w:val="nil"/>
              <w:right w:val="nil"/>
            </w:tcBorders>
            <w:shd w:val="clear" w:color="auto" w:fill="auto"/>
          </w:tcPr>
          <w:p w:rsidR="001C44C1" w:rsidRPr="009C1470" w:rsidRDefault="001C44C1" w:rsidP="008A7379">
            <w:pPr>
              <w:keepNext/>
              <w:tabs>
                <w:tab w:val="left" w:pos="2220"/>
              </w:tabs>
              <w:jc w:val="center"/>
              <w:rPr>
                <w:rFonts w:ascii="Calibri" w:eastAsia="Calibri" w:hAnsi="Calibri"/>
                <w:sz w:val="18"/>
                <w:szCs w:val="18"/>
              </w:rPr>
            </w:pPr>
          </w:p>
        </w:tc>
        <w:tc>
          <w:tcPr>
            <w:tcW w:w="448" w:type="dxa"/>
            <w:gridSpan w:val="4"/>
            <w:tcBorders>
              <w:top w:val="nil"/>
              <w:left w:val="nil"/>
              <w:bottom w:val="nil"/>
              <w:right w:val="single" w:sz="4" w:space="0" w:color="auto"/>
            </w:tcBorders>
            <w:shd w:val="clear" w:color="auto" w:fill="auto"/>
          </w:tcPr>
          <w:p w:rsidR="001C44C1" w:rsidRPr="009C1470" w:rsidRDefault="001C44C1" w:rsidP="008A7379">
            <w:pPr>
              <w:keepNext/>
              <w:jc w:val="center"/>
              <w:rPr>
                <w:rFonts w:ascii="Calibri" w:eastAsia="Calibri" w:hAnsi="Calibri"/>
                <w:sz w:val="18"/>
                <w:szCs w:val="18"/>
              </w:rPr>
            </w:pPr>
          </w:p>
        </w:tc>
        <w:tc>
          <w:tcPr>
            <w:tcW w:w="3941"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Antrinis etalonas (PVT)</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0,01 °C iki 1084,62 °C</w:t>
            </w:r>
          </w:p>
        </w:tc>
        <w:tc>
          <w:tcPr>
            <w:tcW w:w="824" w:type="dxa"/>
            <w:gridSpan w:val="7"/>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874" w:type="dxa"/>
            <w:gridSpan w:val="6"/>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262"/>
        </w:trPr>
        <w:tc>
          <w:tcPr>
            <w:tcW w:w="673" w:type="dxa"/>
            <w:vMerge/>
            <w:tcBorders>
              <w:top w:val="nil"/>
              <w:left w:val="nil"/>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top w:val="nil"/>
              <w:left w:val="single" w:sz="4" w:space="0" w:color="auto"/>
              <w:bottom w:val="dashed" w:sz="4" w:space="0" w:color="auto"/>
              <w:right w:val="nil"/>
            </w:tcBorders>
            <w:shd w:val="clear" w:color="auto" w:fill="auto"/>
          </w:tcPr>
          <w:p w:rsidR="001C44C1" w:rsidRPr="009C1470" w:rsidRDefault="001C44C1" w:rsidP="008A7379">
            <w:pPr>
              <w:keepNext/>
              <w:rPr>
                <w:rFonts w:ascii="Calibri" w:eastAsia="Calibri" w:hAnsi="Calibri"/>
                <w:sz w:val="12"/>
                <w:szCs w:val="12"/>
              </w:rPr>
            </w:pPr>
          </w:p>
        </w:tc>
        <w:tc>
          <w:tcPr>
            <w:tcW w:w="1610" w:type="dxa"/>
            <w:gridSpan w:val="5"/>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448" w:type="dxa"/>
            <w:gridSpan w:val="4"/>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242" w:type="dxa"/>
            <w:gridSpan w:val="5"/>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742" w:type="dxa"/>
            <w:gridSpan w:val="5"/>
            <w:tcBorders>
              <w:top w:val="nil"/>
              <w:left w:val="nil"/>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342" w:type="dxa"/>
            <w:gridSpan w:val="6"/>
            <w:tcBorders>
              <w:top w:val="nil"/>
              <w:left w:val="single" w:sz="4" w:space="0" w:color="auto"/>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799" w:type="dxa"/>
            <w:gridSpan w:val="5"/>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40" w:type="dxa"/>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274" w:type="dxa"/>
            <w:gridSpan w:val="10"/>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135"/>
        </w:trPr>
        <w:tc>
          <w:tcPr>
            <w:tcW w:w="673" w:type="dxa"/>
            <w:tcBorders>
              <w:top w:val="dashed" w:sz="4" w:space="0" w:color="auto"/>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tcBorders>
              <w:top w:val="dashed"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2"/>
                <w:szCs w:val="12"/>
              </w:rPr>
            </w:pPr>
          </w:p>
        </w:tc>
        <w:tc>
          <w:tcPr>
            <w:tcW w:w="1610" w:type="dxa"/>
            <w:gridSpan w:val="5"/>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448" w:type="dxa"/>
            <w:gridSpan w:val="4"/>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242" w:type="dxa"/>
            <w:gridSpan w:val="5"/>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742" w:type="dxa"/>
            <w:gridSpan w:val="5"/>
            <w:tcBorders>
              <w:top w:val="dashed" w:sz="4" w:space="0" w:color="auto"/>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342" w:type="dxa"/>
            <w:gridSpan w:val="6"/>
            <w:tcBorders>
              <w:top w:val="dashed"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799" w:type="dxa"/>
            <w:gridSpan w:val="5"/>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40" w:type="dxa"/>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274" w:type="dxa"/>
            <w:gridSpan w:val="10"/>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479"/>
        </w:trPr>
        <w:tc>
          <w:tcPr>
            <w:tcW w:w="673" w:type="dxa"/>
            <w:vMerge w:val="restart"/>
            <w:tcBorders>
              <w:top w:val="nil"/>
              <w:left w:val="nil"/>
              <w:right w:val="single" w:sz="4" w:space="0" w:color="auto"/>
            </w:tcBorders>
            <w:shd w:val="clear" w:color="auto" w:fill="auto"/>
            <w:textDirection w:val="btLr"/>
          </w:tcPr>
          <w:p w:rsidR="001C44C1" w:rsidRPr="009C1470" w:rsidRDefault="001C44C1" w:rsidP="008A7379">
            <w:pPr>
              <w:keepNext/>
              <w:ind w:right="113"/>
              <w:jc w:val="center"/>
              <w:rPr>
                <w:rFonts w:ascii="Calibri" w:eastAsia="Calibri" w:hAnsi="Calibri"/>
                <w:b/>
                <w:sz w:val="18"/>
                <w:szCs w:val="18"/>
              </w:rPr>
            </w:pPr>
            <w:r w:rsidRPr="009C1470">
              <w:rPr>
                <w:rFonts w:ascii="Calibri" w:eastAsia="Calibri" w:hAnsi="Calibri"/>
                <w:b/>
                <w:sz w:val="18"/>
                <w:szCs w:val="18"/>
              </w:rPr>
              <w:t>Pamatiniai etalonai</w:t>
            </w:r>
          </w:p>
        </w:tc>
        <w:tc>
          <w:tcPr>
            <w:tcW w:w="236" w:type="dxa"/>
            <w:vMerge w:val="restart"/>
            <w:tcBorders>
              <w:top w:val="nil"/>
              <w:left w:val="single" w:sz="4" w:space="0" w:color="auto"/>
              <w:right w:val="nil"/>
            </w:tcBorders>
            <w:shd w:val="clear" w:color="auto" w:fill="auto"/>
            <w:textDirection w:val="btLr"/>
          </w:tcPr>
          <w:p w:rsidR="001C44C1" w:rsidRPr="009C1470" w:rsidRDefault="001C44C1" w:rsidP="008A7379">
            <w:pPr>
              <w:keepNext/>
              <w:ind w:left="113" w:right="113"/>
              <w:jc w:val="center"/>
              <w:rPr>
                <w:rFonts w:ascii="Calibri" w:eastAsia="Calibri" w:hAnsi="Calibri"/>
                <w:sz w:val="12"/>
                <w:szCs w:val="12"/>
              </w:rPr>
            </w:pPr>
          </w:p>
        </w:tc>
        <w:tc>
          <w:tcPr>
            <w:tcW w:w="1610" w:type="dxa"/>
            <w:gridSpan w:val="5"/>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156" w:type="dxa"/>
            <w:gridSpan w:val="8"/>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5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r w:rsidRPr="009C1470">
              <w:rPr>
                <w:rFonts w:ascii="Calibri" w:eastAsia="Calibri" w:hAnsi="Calibri"/>
                <w:i/>
                <w:sz w:val="18"/>
                <w:szCs w:val="18"/>
              </w:rPr>
              <w:t>Kalibravimas palyginant su etaloninio termometro ir termoporų vertėmis</w:t>
            </w:r>
          </w:p>
        </w:tc>
        <w:tc>
          <w:tcPr>
            <w:tcW w:w="3379" w:type="dxa"/>
            <w:gridSpan w:val="17"/>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132"/>
        </w:trPr>
        <w:tc>
          <w:tcPr>
            <w:tcW w:w="67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left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066" w:type="dxa"/>
            <w:gridSpan w:val="2"/>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544" w:type="dxa"/>
            <w:gridSpan w:val="3"/>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3"/>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196" w:type="dxa"/>
            <w:gridSpan w:val="11"/>
            <w:tcBorders>
              <w:top w:val="nil"/>
              <w:left w:val="nil"/>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545" w:type="dxa"/>
            <w:gridSpan w:val="14"/>
            <w:tcBorders>
              <w:top w:val="nil"/>
              <w:left w:val="single" w:sz="4" w:space="0" w:color="auto"/>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110" w:type="dxa"/>
            <w:gridSpan w:val="8"/>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119"/>
        </w:trPr>
        <w:tc>
          <w:tcPr>
            <w:tcW w:w="67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left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066" w:type="dxa"/>
            <w:gridSpan w:val="2"/>
            <w:tcBorders>
              <w:top w:val="nil"/>
              <w:left w:val="nil"/>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544" w:type="dxa"/>
            <w:gridSpan w:val="3"/>
            <w:tcBorders>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3"/>
            <w:tcBorders>
              <w:top w:val="single"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487" w:type="dxa"/>
            <w:gridSpan w:val="7"/>
            <w:tcBorders>
              <w:top w:val="single" w:sz="4" w:space="0" w:color="auto"/>
              <w:left w:val="nil"/>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502" w:type="dxa"/>
            <w:gridSpan w:val="3"/>
            <w:tcBorders>
              <w:top w:val="single" w:sz="4" w:space="0" w:color="auto"/>
              <w:left w:val="single" w:sz="4" w:space="0" w:color="auto"/>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69" w:type="dxa"/>
            <w:gridSpan w:val="2"/>
            <w:tcBorders>
              <w:top w:val="single" w:sz="4" w:space="0" w:color="auto"/>
              <w:left w:val="nil"/>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497" w:type="dxa"/>
            <w:gridSpan w:val="7"/>
            <w:tcBorders>
              <w:top w:val="single" w:sz="4" w:space="0" w:color="auto"/>
              <w:left w:val="nil"/>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986" w:type="dxa"/>
            <w:gridSpan w:val="6"/>
            <w:tcBorders>
              <w:top w:val="single" w:sz="4" w:space="0" w:color="auto"/>
              <w:left w:val="single" w:sz="4" w:space="0" w:color="auto"/>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999" w:type="dxa"/>
            <w:gridSpan w:val="6"/>
            <w:tcBorders>
              <w:top w:val="single" w:sz="4" w:space="0" w:color="auto"/>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111" w:type="dxa"/>
            <w:gridSpan w:val="2"/>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976"/>
        </w:trPr>
        <w:tc>
          <w:tcPr>
            <w:tcW w:w="67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1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Pamatinis etalonas</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0,01°C iki 1084,62°C</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Termoporos</w:t>
            </w:r>
          </w:p>
        </w:tc>
        <w:tc>
          <w:tcPr>
            <w:tcW w:w="284" w:type="dxa"/>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rPr>
                <w:rFonts w:ascii="Calibri" w:eastAsia="Calibri" w:hAnsi="Calibri"/>
                <w:sz w:val="18"/>
                <w:szCs w:val="18"/>
              </w:rPr>
            </w:pPr>
          </w:p>
        </w:tc>
        <w:tc>
          <w:tcPr>
            <w:tcW w:w="18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Pamatinis etalonas</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0,01°C iki 660°C</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Platinos termometras</w:t>
            </w:r>
          </w:p>
        </w:tc>
        <w:tc>
          <w:tcPr>
            <w:tcW w:w="283" w:type="dxa"/>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8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Pamatinis etalonas</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0,01°C iki 962°C Platinos termometras</w:t>
            </w:r>
          </w:p>
        </w:tc>
        <w:tc>
          <w:tcPr>
            <w:tcW w:w="283" w:type="dxa"/>
            <w:gridSpan w:val="2"/>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9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Pamatinis etalonas</w:t>
            </w:r>
          </w:p>
          <w:p w:rsidR="001C44C1" w:rsidRPr="009C1470" w:rsidRDefault="001C44C1" w:rsidP="008A7379">
            <w:pPr>
              <w:keepNext/>
              <w:jc w:val="center"/>
              <w:rPr>
                <w:rFonts w:ascii="Calibri" w:eastAsia="Calibri" w:hAnsi="Calibri"/>
                <w:sz w:val="18"/>
                <w:szCs w:val="18"/>
              </w:rPr>
            </w:pPr>
            <w:r w:rsidRPr="009C1470">
              <w:rPr>
                <w:rFonts w:ascii="Calibri" w:eastAsia="Calibri" w:hAnsi="Calibri"/>
                <w:sz w:val="18"/>
                <w:szCs w:val="18"/>
              </w:rPr>
              <w:t>nuo 0,01°C iki 360°C Skysčio termometras</w:t>
            </w:r>
          </w:p>
        </w:tc>
      </w:tr>
      <w:tr w:rsidR="001C44C1" w:rsidRPr="000E1286" w:rsidTr="009C1470">
        <w:trPr>
          <w:trHeight w:val="117"/>
        </w:trPr>
        <w:tc>
          <w:tcPr>
            <w:tcW w:w="67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left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066" w:type="dxa"/>
            <w:gridSpan w:val="2"/>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544" w:type="dxa"/>
            <w:gridSpan w:val="3"/>
            <w:tcBorders>
              <w:top w:val="nil"/>
              <w:left w:val="single" w:sz="4" w:space="0" w:color="auto"/>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3"/>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487" w:type="dxa"/>
            <w:gridSpan w:val="7"/>
            <w:tcBorders>
              <w:top w:val="nil"/>
              <w:left w:val="nil"/>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502" w:type="dxa"/>
            <w:gridSpan w:val="3"/>
            <w:tcBorders>
              <w:top w:val="nil"/>
              <w:left w:val="single" w:sz="4" w:space="0" w:color="auto"/>
              <w:bottom w:val="single" w:sz="4" w:space="0" w:color="auto"/>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69" w:type="dxa"/>
            <w:gridSpan w:val="2"/>
            <w:tcBorders>
              <w:top w:val="nil"/>
              <w:left w:val="nil"/>
              <w:bottom w:val="single" w:sz="4" w:space="0" w:color="auto"/>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497" w:type="dxa"/>
            <w:gridSpan w:val="7"/>
            <w:tcBorders>
              <w:top w:val="nil"/>
              <w:left w:val="nil"/>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986" w:type="dxa"/>
            <w:gridSpan w:val="6"/>
            <w:tcBorders>
              <w:top w:val="nil"/>
              <w:left w:val="single" w:sz="4" w:space="0" w:color="auto"/>
              <w:bottom w:val="single" w:sz="4" w:space="0" w:color="auto"/>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999" w:type="dxa"/>
            <w:gridSpan w:val="6"/>
            <w:tcBorders>
              <w:top w:val="nil"/>
              <w:left w:val="nil"/>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111" w:type="dxa"/>
            <w:gridSpan w:val="2"/>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224"/>
        </w:trPr>
        <w:tc>
          <w:tcPr>
            <w:tcW w:w="673" w:type="dxa"/>
            <w:vMerge/>
            <w:tcBorders>
              <w:left w:val="nil"/>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vMerge/>
            <w:tcBorders>
              <w:left w:val="single" w:sz="4" w:space="0" w:color="auto"/>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652" w:type="dxa"/>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3390" w:type="dxa"/>
            <w:gridSpan w:val="18"/>
            <w:tcBorders>
              <w:top w:val="nil"/>
              <w:left w:val="nil"/>
              <w:bottom w:val="dashed"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3185" w:type="dxa"/>
            <w:gridSpan w:val="18"/>
            <w:tcBorders>
              <w:top w:val="nil"/>
              <w:left w:val="single" w:sz="4" w:space="0" w:color="auto"/>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470" w:type="dxa"/>
            <w:gridSpan w:val="4"/>
            <w:tcBorders>
              <w:top w:val="nil"/>
              <w:left w:val="nil"/>
              <w:bottom w:val="dashed"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117"/>
        </w:trPr>
        <w:tc>
          <w:tcPr>
            <w:tcW w:w="673" w:type="dxa"/>
            <w:tcBorders>
              <w:top w:val="dashed" w:sz="4" w:space="0" w:color="auto"/>
              <w:left w:val="nil"/>
              <w:bottom w:val="nil"/>
              <w:right w:val="single" w:sz="4" w:space="0" w:color="auto"/>
            </w:tcBorders>
            <w:shd w:val="clear" w:color="auto" w:fill="auto"/>
          </w:tcPr>
          <w:p w:rsidR="001C44C1" w:rsidRPr="009C1470" w:rsidRDefault="001C44C1" w:rsidP="008A7379">
            <w:pPr>
              <w:keepNext/>
              <w:rPr>
                <w:rFonts w:ascii="Calibri" w:eastAsia="Calibri" w:hAnsi="Calibri"/>
                <w:b/>
                <w:sz w:val="18"/>
                <w:szCs w:val="18"/>
              </w:rPr>
            </w:pPr>
          </w:p>
        </w:tc>
        <w:tc>
          <w:tcPr>
            <w:tcW w:w="236" w:type="dxa"/>
            <w:tcBorders>
              <w:top w:val="dashed"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2"/>
                <w:szCs w:val="12"/>
              </w:rPr>
            </w:pPr>
          </w:p>
        </w:tc>
        <w:tc>
          <w:tcPr>
            <w:tcW w:w="652" w:type="dxa"/>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3390" w:type="dxa"/>
            <w:gridSpan w:val="18"/>
            <w:tcBorders>
              <w:top w:val="dashed" w:sz="4" w:space="0" w:color="auto"/>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3185" w:type="dxa"/>
            <w:gridSpan w:val="18"/>
            <w:tcBorders>
              <w:top w:val="dashed" w:sz="4" w:space="0" w:color="auto"/>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1470" w:type="dxa"/>
            <w:gridSpan w:val="4"/>
            <w:tcBorders>
              <w:top w:val="dashed" w:sz="4" w:space="0" w:color="auto"/>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319"/>
        </w:trPr>
        <w:tc>
          <w:tcPr>
            <w:tcW w:w="673" w:type="dxa"/>
            <w:vMerge w:val="restart"/>
            <w:tcBorders>
              <w:top w:val="nil"/>
              <w:left w:val="nil"/>
              <w:right w:val="single" w:sz="4" w:space="0" w:color="auto"/>
            </w:tcBorders>
            <w:shd w:val="clear" w:color="auto" w:fill="auto"/>
            <w:textDirection w:val="btLr"/>
          </w:tcPr>
          <w:p w:rsidR="001C44C1" w:rsidRPr="009C1470" w:rsidRDefault="001C44C1" w:rsidP="008A7379">
            <w:pPr>
              <w:keepNext/>
              <w:ind w:left="113" w:right="113"/>
              <w:jc w:val="center"/>
              <w:rPr>
                <w:rFonts w:ascii="Calibri" w:eastAsia="Calibri" w:hAnsi="Calibri"/>
                <w:b/>
                <w:sz w:val="18"/>
                <w:szCs w:val="18"/>
              </w:rPr>
            </w:pPr>
            <w:r w:rsidRPr="009C1470">
              <w:rPr>
                <w:rFonts w:ascii="Calibri" w:eastAsia="Calibri" w:hAnsi="Calibri"/>
                <w:b/>
                <w:sz w:val="18"/>
                <w:szCs w:val="18"/>
              </w:rPr>
              <w:t>Darbinės matavimo priemonės</w:t>
            </w:r>
          </w:p>
          <w:p w:rsidR="001C44C1" w:rsidRPr="009C1470" w:rsidRDefault="001C44C1" w:rsidP="008A7379">
            <w:pPr>
              <w:keepNext/>
              <w:ind w:left="113" w:right="113"/>
              <w:jc w:val="center"/>
              <w:rPr>
                <w:rFonts w:ascii="Calibri" w:eastAsia="Calibri" w:hAnsi="Calibri"/>
                <w:b/>
                <w:sz w:val="18"/>
                <w:szCs w:val="18"/>
              </w:rPr>
            </w:pPr>
          </w:p>
        </w:tc>
        <w:tc>
          <w:tcPr>
            <w:tcW w:w="236" w:type="dxa"/>
            <w:vMerge w:val="restart"/>
            <w:tcBorders>
              <w:top w:val="nil"/>
              <w:left w:val="single" w:sz="4" w:space="0" w:color="auto"/>
              <w:right w:val="nil"/>
            </w:tcBorders>
            <w:shd w:val="clear" w:color="auto" w:fill="auto"/>
            <w:textDirection w:val="btLr"/>
          </w:tcPr>
          <w:p w:rsidR="001C44C1" w:rsidRPr="009C1470" w:rsidRDefault="001C44C1" w:rsidP="008A7379">
            <w:pPr>
              <w:keepNext/>
              <w:ind w:left="113" w:right="113"/>
              <w:jc w:val="center"/>
              <w:rPr>
                <w:rFonts w:ascii="Calibri" w:eastAsia="Calibri" w:hAnsi="Calibri"/>
                <w:sz w:val="12"/>
                <w:szCs w:val="12"/>
              </w:rPr>
            </w:pPr>
          </w:p>
        </w:tc>
        <w:tc>
          <w:tcPr>
            <w:tcW w:w="2766" w:type="dxa"/>
            <w:gridSpan w:val="13"/>
            <w:tcBorders>
              <w:top w:val="nil"/>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5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i/>
                <w:sz w:val="18"/>
                <w:szCs w:val="18"/>
              </w:rPr>
            </w:pPr>
            <w:r w:rsidRPr="009C1470">
              <w:rPr>
                <w:rFonts w:ascii="Calibri" w:eastAsia="Calibri" w:hAnsi="Calibri"/>
                <w:i/>
                <w:sz w:val="18"/>
                <w:szCs w:val="18"/>
              </w:rPr>
              <w:t>Kalibravimas palyginant su etaloninio termometro ir termoporų vertėmis</w:t>
            </w:r>
          </w:p>
        </w:tc>
        <w:tc>
          <w:tcPr>
            <w:tcW w:w="3379" w:type="dxa"/>
            <w:gridSpan w:val="17"/>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258"/>
        </w:trPr>
        <w:tc>
          <w:tcPr>
            <w:tcW w:w="67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36" w:type="dxa"/>
            <w:vMerge/>
            <w:tcBorders>
              <w:left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652" w:type="dxa"/>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958" w:type="dxa"/>
            <w:gridSpan w:val="4"/>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36" w:type="dxa"/>
            <w:gridSpan w:val="3"/>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196" w:type="dxa"/>
            <w:gridSpan w:val="11"/>
            <w:tcBorders>
              <w:top w:val="nil"/>
              <w:left w:val="nil"/>
              <w:bottom w:val="single" w:sz="4" w:space="0" w:color="auto"/>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545" w:type="dxa"/>
            <w:gridSpan w:val="14"/>
            <w:tcBorders>
              <w:top w:val="nil"/>
              <w:left w:val="single" w:sz="4" w:space="0" w:color="auto"/>
              <w:bottom w:val="single" w:sz="4" w:space="0" w:color="auto"/>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640" w:type="dxa"/>
            <w:gridSpan w:val="4"/>
            <w:tcBorders>
              <w:top w:val="nil"/>
              <w:left w:val="nil"/>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1470" w:type="dxa"/>
            <w:gridSpan w:val="4"/>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119"/>
        </w:trPr>
        <w:tc>
          <w:tcPr>
            <w:tcW w:w="673" w:type="dxa"/>
            <w:vMerge/>
            <w:tcBorders>
              <w:left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36" w:type="dxa"/>
            <w:vMerge/>
            <w:tcBorders>
              <w:left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652" w:type="dxa"/>
            <w:tcBorders>
              <w:top w:val="nil"/>
              <w:left w:val="nil"/>
              <w:bottom w:val="single" w:sz="4" w:space="0" w:color="auto"/>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763" w:type="dxa"/>
            <w:gridSpan w:val="2"/>
            <w:tcBorders>
              <w:top w:val="nil"/>
              <w:left w:val="single" w:sz="4" w:space="0" w:color="auto"/>
              <w:bottom w:val="single" w:sz="4" w:space="0" w:color="auto"/>
              <w:right w:val="nil"/>
            </w:tcBorders>
            <w:shd w:val="clear" w:color="auto" w:fill="auto"/>
          </w:tcPr>
          <w:p w:rsidR="001C44C1" w:rsidRPr="009C1470" w:rsidRDefault="001C44C1" w:rsidP="008A7379">
            <w:pPr>
              <w:keepNext/>
              <w:rPr>
                <w:rFonts w:ascii="Calibri" w:eastAsia="Calibri" w:hAnsi="Calibri"/>
                <w:sz w:val="18"/>
                <w:szCs w:val="18"/>
              </w:rPr>
            </w:pPr>
          </w:p>
        </w:tc>
        <w:tc>
          <w:tcPr>
            <w:tcW w:w="283" w:type="dxa"/>
            <w:gridSpan w:val="3"/>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927" w:type="dxa"/>
            <w:gridSpan w:val="6"/>
            <w:tcBorders>
              <w:top w:val="nil"/>
              <w:left w:val="nil"/>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210" w:type="dxa"/>
            <w:gridSpan w:val="6"/>
            <w:tcBorders>
              <w:top w:val="nil"/>
              <w:left w:val="single" w:sz="4" w:space="0" w:color="auto"/>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69" w:type="dxa"/>
            <w:gridSpan w:val="2"/>
            <w:tcBorders>
              <w:top w:val="nil"/>
              <w:left w:val="nil"/>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505" w:type="dxa"/>
            <w:gridSpan w:val="2"/>
            <w:tcBorders>
              <w:top w:val="nil"/>
              <w:left w:val="nil"/>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1532" w:type="dxa"/>
            <w:gridSpan w:val="7"/>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850" w:type="dxa"/>
            <w:gridSpan w:val="7"/>
            <w:tcBorders>
              <w:top w:val="nil"/>
              <w:left w:val="single" w:sz="4" w:space="0" w:color="auto"/>
              <w:bottom w:val="nil"/>
              <w:right w:val="nil"/>
            </w:tcBorders>
            <w:shd w:val="clear" w:color="auto" w:fill="auto"/>
            <w:vAlign w:val="center"/>
          </w:tcPr>
          <w:p w:rsidR="001C44C1" w:rsidRPr="009C1470" w:rsidRDefault="001C44C1" w:rsidP="008A7379">
            <w:pPr>
              <w:keepNext/>
              <w:jc w:val="center"/>
              <w:rPr>
                <w:rFonts w:ascii="Calibri" w:eastAsia="Calibri" w:hAnsi="Calibri"/>
                <w:sz w:val="18"/>
                <w:szCs w:val="18"/>
              </w:rPr>
            </w:pPr>
          </w:p>
        </w:tc>
        <w:tc>
          <w:tcPr>
            <w:tcW w:w="236" w:type="dxa"/>
            <w:tcBorders>
              <w:top w:val="nil"/>
              <w:left w:val="nil"/>
              <w:bottom w:val="nil"/>
              <w:right w:val="nil"/>
            </w:tcBorders>
            <w:shd w:val="clear" w:color="auto" w:fill="auto"/>
          </w:tcPr>
          <w:p w:rsidR="001C44C1" w:rsidRPr="009C1470" w:rsidRDefault="001C44C1" w:rsidP="008A7379">
            <w:pPr>
              <w:keepNext/>
              <w:rPr>
                <w:rFonts w:ascii="Calibri" w:eastAsia="Calibri" w:hAnsi="Calibri"/>
                <w:sz w:val="18"/>
                <w:szCs w:val="18"/>
              </w:rPr>
            </w:pPr>
          </w:p>
        </w:tc>
        <w:tc>
          <w:tcPr>
            <w:tcW w:w="757" w:type="dxa"/>
            <w:gridSpan w:val="3"/>
            <w:tcBorders>
              <w:top w:val="single" w:sz="4" w:space="0" w:color="auto"/>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713" w:type="dxa"/>
            <w:tcBorders>
              <w:top w:val="nil"/>
              <w:left w:val="single" w:sz="4" w:space="0" w:color="auto"/>
              <w:bottom w:val="nil"/>
              <w:right w:val="nil"/>
            </w:tcBorders>
            <w:shd w:val="clear" w:color="auto" w:fill="auto"/>
          </w:tcPr>
          <w:p w:rsidR="001C44C1" w:rsidRPr="009C1470" w:rsidRDefault="001C44C1" w:rsidP="008A7379">
            <w:pPr>
              <w:keepNext/>
              <w:rPr>
                <w:rFonts w:ascii="Calibri" w:eastAsia="Calibri" w:hAnsi="Calibri"/>
                <w:sz w:val="18"/>
                <w:szCs w:val="18"/>
              </w:rPr>
            </w:pPr>
          </w:p>
        </w:tc>
      </w:tr>
      <w:tr w:rsidR="001C44C1" w:rsidRPr="000E1286" w:rsidTr="009C1470">
        <w:trPr>
          <w:trHeight w:val="710"/>
        </w:trPr>
        <w:tc>
          <w:tcPr>
            <w:tcW w:w="673" w:type="dxa"/>
            <w:vMerge/>
            <w:tcBorders>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236" w:type="dxa"/>
            <w:vMerge/>
            <w:tcBorders>
              <w:left w:val="nil"/>
              <w:bottom w:val="nil"/>
              <w:right w:val="single" w:sz="4" w:space="0" w:color="auto"/>
            </w:tcBorders>
            <w:shd w:val="clear" w:color="auto" w:fill="auto"/>
          </w:tcPr>
          <w:p w:rsidR="001C44C1" w:rsidRPr="009C1470" w:rsidRDefault="001C44C1" w:rsidP="008A7379">
            <w:pPr>
              <w:keepNext/>
              <w:rPr>
                <w:rFonts w:ascii="Calibri" w:eastAsia="Calibri" w:hAnsi="Calibri"/>
                <w:sz w:val="18"/>
                <w:szCs w:val="18"/>
              </w:rPr>
            </w:pPr>
          </w:p>
        </w:tc>
        <w:tc>
          <w:tcPr>
            <w:tcW w:w="14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Termoporos</w:t>
            </w:r>
            <w:r w:rsidRPr="009C1470">
              <w:rPr>
                <w:rFonts w:ascii="Calibri" w:eastAsia="Calibri" w:hAnsi="Calibri"/>
                <w:sz w:val="18"/>
                <w:szCs w:val="18"/>
              </w:rPr>
              <w:br/>
              <w:t xml:space="preserve"> nuo 0°C iki 1085°C</w:t>
            </w:r>
          </w:p>
        </w:tc>
        <w:tc>
          <w:tcPr>
            <w:tcW w:w="283" w:type="dxa"/>
            <w:gridSpan w:val="3"/>
            <w:tcBorders>
              <w:top w:val="nil"/>
              <w:left w:val="single" w:sz="4" w:space="0" w:color="auto"/>
              <w:bottom w:val="nil"/>
              <w:right w:val="single" w:sz="4" w:space="0" w:color="auto"/>
            </w:tcBorders>
            <w:shd w:val="clear" w:color="auto" w:fill="auto"/>
          </w:tcPr>
          <w:p w:rsidR="001C44C1" w:rsidRPr="009C1470" w:rsidRDefault="001C44C1" w:rsidP="008A7379">
            <w:pPr>
              <w:keepNext/>
              <w:ind w:left="-60" w:right="-79"/>
              <w:rPr>
                <w:rFonts w:ascii="Calibri" w:eastAsia="Calibri" w:hAnsi="Calibri"/>
                <w:sz w:val="18"/>
                <w:szCs w:val="18"/>
              </w:rPr>
            </w:pPr>
          </w:p>
        </w:tc>
        <w:tc>
          <w:tcPr>
            <w:tcW w:w="17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Puslaidininkiniai termometrai</w:t>
            </w:r>
          </w:p>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nuo 0°C iki 200°C</w:t>
            </w:r>
          </w:p>
        </w:tc>
        <w:tc>
          <w:tcPr>
            <w:tcW w:w="284" w:type="dxa"/>
            <w:tcBorders>
              <w:top w:val="nil"/>
              <w:left w:val="single" w:sz="4" w:space="0" w:color="auto"/>
              <w:bottom w:val="nil"/>
              <w:right w:val="single" w:sz="4" w:space="0" w:color="auto"/>
            </w:tcBorders>
            <w:shd w:val="clear" w:color="auto" w:fill="auto"/>
          </w:tcPr>
          <w:p w:rsidR="001C44C1" w:rsidRPr="009C1470" w:rsidRDefault="001C44C1" w:rsidP="008A7379">
            <w:pPr>
              <w:keepNext/>
              <w:ind w:left="-60" w:right="-79"/>
              <w:rPr>
                <w:rFonts w:ascii="Calibri" w:eastAsia="Calibri" w:hAnsi="Calibri"/>
                <w:sz w:val="18"/>
                <w:szCs w:val="18"/>
              </w:rPr>
            </w:pPr>
          </w:p>
        </w:tc>
        <w:tc>
          <w:tcPr>
            <w:tcW w:w="13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Platinos termometrai</w:t>
            </w:r>
          </w:p>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nuo 0°C iki 660°C</w:t>
            </w:r>
          </w:p>
        </w:tc>
        <w:tc>
          <w:tcPr>
            <w:tcW w:w="283" w:type="dxa"/>
            <w:gridSpan w:val="3"/>
            <w:tcBorders>
              <w:top w:val="nil"/>
              <w:left w:val="single" w:sz="4" w:space="0" w:color="auto"/>
              <w:bottom w:val="nil"/>
              <w:right w:val="single" w:sz="4" w:space="0" w:color="auto"/>
            </w:tcBorders>
            <w:shd w:val="clear" w:color="auto" w:fill="auto"/>
          </w:tcPr>
          <w:p w:rsidR="001C44C1" w:rsidRPr="009C1470" w:rsidRDefault="001C44C1" w:rsidP="008A7379">
            <w:pPr>
              <w:keepNext/>
              <w:ind w:left="-60" w:right="-79"/>
              <w:rPr>
                <w:rFonts w:ascii="Calibri" w:eastAsia="Calibri" w:hAnsi="Calibri"/>
                <w:sz w:val="18"/>
                <w:szCs w:val="18"/>
              </w:rPr>
            </w:pPr>
          </w:p>
        </w:tc>
        <w:tc>
          <w:tcPr>
            <w:tcW w:w="15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Platinos termometrai</w:t>
            </w:r>
          </w:p>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nuo 0°C iki 962°C</w:t>
            </w:r>
          </w:p>
        </w:tc>
        <w:tc>
          <w:tcPr>
            <w:tcW w:w="284" w:type="dxa"/>
            <w:gridSpan w:val="2"/>
            <w:tcBorders>
              <w:top w:val="nil"/>
              <w:left w:val="single" w:sz="4" w:space="0" w:color="auto"/>
              <w:bottom w:val="nil"/>
              <w:right w:val="single" w:sz="4" w:space="0" w:color="auto"/>
            </w:tcBorders>
            <w:shd w:val="clear" w:color="auto" w:fill="auto"/>
            <w:vAlign w:val="center"/>
          </w:tcPr>
          <w:p w:rsidR="001C44C1" w:rsidRPr="009C1470" w:rsidRDefault="001C44C1" w:rsidP="008A7379">
            <w:pPr>
              <w:keepNext/>
              <w:ind w:left="-60" w:right="-79"/>
              <w:rPr>
                <w:rFonts w:ascii="Calibri" w:eastAsia="Calibri" w:hAnsi="Calibri"/>
                <w:sz w:val="18"/>
                <w:szCs w:val="18"/>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Skysčio termometrai</w:t>
            </w:r>
          </w:p>
          <w:p w:rsidR="001C44C1" w:rsidRPr="009C1470" w:rsidRDefault="001C44C1" w:rsidP="008A7379">
            <w:pPr>
              <w:keepNext/>
              <w:ind w:left="-60" w:right="-79"/>
              <w:jc w:val="center"/>
              <w:rPr>
                <w:rFonts w:ascii="Calibri" w:eastAsia="Calibri" w:hAnsi="Calibri"/>
                <w:sz w:val="18"/>
                <w:szCs w:val="18"/>
              </w:rPr>
            </w:pPr>
            <w:r w:rsidRPr="009C1470">
              <w:rPr>
                <w:rFonts w:ascii="Calibri" w:eastAsia="Calibri" w:hAnsi="Calibri"/>
                <w:sz w:val="18"/>
                <w:szCs w:val="18"/>
              </w:rPr>
              <w:t>nuo 0°C iki 360°C</w:t>
            </w:r>
          </w:p>
        </w:tc>
      </w:tr>
    </w:tbl>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F64625" w:rsidRDefault="00F64625"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D9795B" w:rsidRDefault="00D9795B" w:rsidP="008A7379">
      <w:pPr>
        <w:pStyle w:val="MediumList2-Accent4"/>
        <w:keepNext/>
        <w:rPr>
          <w:rFonts w:ascii="Times New Roman" w:hAnsi="Times New Roman"/>
          <w:sz w:val="24"/>
          <w:szCs w:val="24"/>
          <w:highlight w:val="yellow"/>
        </w:rPr>
      </w:pPr>
    </w:p>
    <w:p w:rsidR="00F64625" w:rsidRPr="00F64625" w:rsidRDefault="00F64625" w:rsidP="008A7379">
      <w:pPr>
        <w:pStyle w:val="MediumList2-Accent4"/>
        <w:keepNext/>
        <w:spacing w:after="0" w:line="240" w:lineRule="auto"/>
        <w:jc w:val="center"/>
        <w:rPr>
          <w:rFonts w:ascii="Times New Roman" w:hAnsi="Times New Roman"/>
          <w:sz w:val="24"/>
          <w:szCs w:val="24"/>
        </w:rPr>
      </w:pPr>
      <w:r w:rsidRPr="00F64625">
        <w:rPr>
          <w:rFonts w:ascii="Times New Roman" w:hAnsi="Times New Roman"/>
          <w:sz w:val="24"/>
          <w:szCs w:val="24"/>
        </w:rPr>
        <w:t>2</w:t>
      </w:r>
      <w:r w:rsidR="004D24B0">
        <w:rPr>
          <w:rFonts w:ascii="Times New Roman" w:hAnsi="Times New Roman"/>
          <w:sz w:val="24"/>
          <w:szCs w:val="24"/>
        </w:rPr>
        <w:t>9</w:t>
      </w:r>
      <w:r w:rsidRPr="00F64625">
        <w:rPr>
          <w:rFonts w:ascii="Times New Roman" w:hAnsi="Times New Roman"/>
          <w:sz w:val="24"/>
          <w:szCs w:val="24"/>
        </w:rPr>
        <w:t xml:space="preserve"> p</w:t>
      </w:r>
      <w:r w:rsidR="000A7ED8" w:rsidRPr="00F64625">
        <w:rPr>
          <w:rFonts w:ascii="Times New Roman" w:hAnsi="Times New Roman"/>
          <w:sz w:val="24"/>
          <w:szCs w:val="24"/>
        </w:rPr>
        <w:t>av. Valstybinio temperatūros vieneto sieties schema.</w:t>
      </w:r>
    </w:p>
    <w:p w:rsidR="000A7ED8" w:rsidRPr="000A7ED8" w:rsidRDefault="000A7ED8" w:rsidP="004D24B0">
      <w:pPr>
        <w:pStyle w:val="MediumList2-Accent4"/>
        <w:keepNext/>
        <w:spacing w:after="240" w:line="240" w:lineRule="auto"/>
        <w:jc w:val="center"/>
        <w:rPr>
          <w:rFonts w:ascii="Times New Roman" w:hAnsi="Times New Roman"/>
          <w:sz w:val="24"/>
          <w:szCs w:val="24"/>
        </w:rPr>
      </w:pPr>
      <w:r w:rsidRPr="00F64625">
        <w:rPr>
          <w:rFonts w:ascii="Times New Roman" w:hAnsi="Times New Roman"/>
          <w:sz w:val="24"/>
          <w:szCs w:val="24"/>
        </w:rPr>
        <w:t>Aukšt</w:t>
      </w:r>
      <w:r w:rsidR="00F64625">
        <w:rPr>
          <w:rFonts w:ascii="Times New Roman" w:hAnsi="Times New Roman"/>
          <w:sz w:val="24"/>
          <w:szCs w:val="24"/>
        </w:rPr>
        <w:t>ų temperatūrų ruožas (II dalis)</w:t>
      </w:r>
    </w:p>
    <w:p w:rsidR="008A7379" w:rsidRDefault="008A7379" w:rsidP="004D24B0">
      <w:pPr>
        <w:spacing w:before="240" w:line="360" w:lineRule="auto"/>
        <w:ind w:firstLine="567"/>
        <w:jc w:val="both"/>
      </w:pPr>
      <w:r w:rsidRPr="00DC40AA">
        <w:t xml:space="preserve">Temperatūros vieneto etaloninė vertė yra perduodama žemesnio metrologinio lygmens etalonams (ūkio subjektų pamatiniams etalonams) palyginant </w:t>
      </w:r>
      <w:r w:rsidRPr="00F64625">
        <w:t>pamatines celes su etaloninėmis celėmis arba kalibruojant pamatinius termometrus etaloninėse celėse (2</w:t>
      </w:r>
      <w:r w:rsidR="004D24B0">
        <w:t>8</w:t>
      </w:r>
      <w:r w:rsidRPr="00F64625">
        <w:t xml:space="preserve"> ir 2</w:t>
      </w:r>
      <w:r w:rsidR="004D24B0">
        <w:t>9</w:t>
      </w:r>
      <w:r w:rsidRPr="00F64625">
        <w:t xml:space="preserve"> pav.).</w:t>
      </w:r>
    </w:p>
    <w:p w:rsidR="008A7379" w:rsidRDefault="008A7379" w:rsidP="008A7379">
      <w:pPr>
        <w:spacing w:line="360" w:lineRule="auto"/>
        <w:ind w:firstLine="567"/>
        <w:jc w:val="both"/>
      </w:pPr>
      <w:r w:rsidRPr="00F64625">
        <w:t xml:space="preserve">Pamatiniai termometrai gali būti kalibruojami ir palyginimo būdu, naudojant kalibravimo blokus ir etaloninius termometrus. Kalibravimo metodo pasirinkimas bei naudojamų kalibravimui etaloninių </w:t>
      </w:r>
      <w:r w:rsidRPr="00F64625">
        <w:lastRenderedPageBreak/>
        <w:t>termometrų metrologinis lygmuo priklauso nuo užsakovo pageidaujamo kalibravimo tikslumo. Reikalui esant kalibravimo ruožą galima praplėsti iki 1300</w:t>
      </w:r>
      <w:r w:rsidRPr="00F64625">
        <w:rPr>
          <w:vertAlign w:val="superscript"/>
        </w:rPr>
        <w:t xml:space="preserve"> o</w:t>
      </w:r>
      <w:r w:rsidRPr="00F64625">
        <w:t>C panaudojant aukštų temperatūrų ruožo matavimų rezultatus bei ekstrapoliacijos metodą. Taip pat ūkio subjektams kalibruojami termometrai ir kitos temperatūros matavimo priemonės ne tik pamatiniuose, bet ir kituose užsakovo pasirinktuose taškuose, esančiuose etalono atkuriamų temperatūrų ribose.</w:t>
      </w:r>
    </w:p>
    <w:p w:rsidR="001C44C1" w:rsidRPr="00E158F3" w:rsidRDefault="000A7ED8" w:rsidP="00E158F3">
      <w:pPr>
        <w:spacing w:after="240" w:line="360" w:lineRule="auto"/>
        <w:ind w:firstLine="567"/>
        <w:jc w:val="both"/>
        <w:rPr>
          <w:rFonts w:eastAsia="Calibri"/>
        </w:rPr>
      </w:pPr>
      <w:r w:rsidRPr="009B1D9E">
        <w:t xml:space="preserve">Sieties perdavimo darbų skaičius, naudojant valstybinį </w:t>
      </w:r>
      <w:r>
        <w:t>temperatūros vieneto etaloną, atsispin</w:t>
      </w:r>
      <w:r w:rsidR="00B67A44">
        <w:t>d</w:t>
      </w:r>
      <w:r w:rsidR="00E158F3">
        <w:t xml:space="preserve">i </w:t>
      </w:r>
      <w:r w:rsidRPr="00E158F3">
        <w:t xml:space="preserve">gautų lėšų kitimo ir išduotų kalibravimo liudijimų kitimo grafikuose, pateiktuose </w:t>
      </w:r>
      <w:r w:rsidR="004D24B0" w:rsidRPr="00E158F3">
        <w:t>30</w:t>
      </w:r>
      <w:r w:rsidR="00F64625" w:rsidRPr="00E158F3">
        <w:t xml:space="preserve"> ir 3</w:t>
      </w:r>
      <w:r w:rsidR="004D24B0" w:rsidRPr="00E158F3">
        <w:t>1</w:t>
      </w:r>
      <w:r w:rsidR="00F64625" w:rsidRPr="00E158F3">
        <w:t xml:space="preserve"> </w:t>
      </w:r>
      <w:r w:rsidRPr="00E158F3">
        <w:t>pav.</w:t>
      </w:r>
    </w:p>
    <w:p w:rsidR="001C44C1" w:rsidRPr="00E158F3" w:rsidRDefault="00363C59" w:rsidP="00E158F3">
      <w:pPr>
        <w:pStyle w:val="MediumList2-Accent4"/>
        <w:ind w:left="0" w:firstLine="567"/>
        <w:jc w:val="center"/>
        <w:rPr>
          <w:rFonts w:ascii="Times New Roman" w:hAnsi="Times New Roman"/>
          <w:b/>
          <w:sz w:val="24"/>
          <w:szCs w:val="24"/>
        </w:rPr>
      </w:pPr>
      <w:r>
        <w:rPr>
          <w:rFonts w:ascii="Times New Roman" w:hAnsi="Times New Roman"/>
          <w:b/>
          <w:noProof/>
          <w:sz w:val="24"/>
          <w:szCs w:val="24"/>
          <w:lang w:val="lt-LT" w:eastAsia="lt-LT"/>
        </w:rPr>
        <w:drawing>
          <wp:inline distT="0" distB="0" distL="0" distR="0">
            <wp:extent cx="4829175" cy="1743075"/>
            <wp:effectExtent l="0" t="0" r="0" b="0"/>
            <wp:docPr id="28" name="Objec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A7ED8" w:rsidRPr="00E158F3" w:rsidRDefault="004D24B0" w:rsidP="00E158F3">
      <w:pPr>
        <w:pStyle w:val="MediumList2-Accent4"/>
        <w:spacing w:after="240" w:line="360" w:lineRule="auto"/>
        <w:ind w:left="0" w:firstLine="567"/>
        <w:jc w:val="center"/>
        <w:rPr>
          <w:rFonts w:ascii="Times New Roman" w:hAnsi="Times New Roman"/>
          <w:sz w:val="24"/>
          <w:szCs w:val="24"/>
        </w:rPr>
      </w:pPr>
      <w:r w:rsidRPr="00E158F3">
        <w:rPr>
          <w:rFonts w:ascii="Times New Roman" w:hAnsi="Times New Roman"/>
          <w:sz w:val="24"/>
          <w:szCs w:val="24"/>
        </w:rPr>
        <w:t>30</w:t>
      </w:r>
      <w:r w:rsidR="00F64625" w:rsidRPr="00E158F3">
        <w:rPr>
          <w:rFonts w:ascii="Times New Roman" w:hAnsi="Times New Roman"/>
          <w:sz w:val="24"/>
          <w:szCs w:val="24"/>
        </w:rPr>
        <w:t xml:space="preserve"> p</w:t>
      </w:r>
      <w:r w:rsidR="000A7ED8" w:rsidRPr="00E158F3">
        <w:rPr>
          <w:rFonts w:ascii="Times New Roman" w:hAnsi="Times New Roman"/>
          <w:sz w:val="24"/>
          <w:szCs w:val="24"/>
        </w:rPr>
        <w:t xml:space="preserve">av. </w:t>
      </w:r>
      <w:r w:rsidR="00B67A44" w:rsidRPr="00E158F3">
        <w:rPr>
          <w:rFonts w:ascii="Times New Roman" w:hAnsi="Times New Roman"/>
          <w:sz w:val="24"/>
          <w:szCs w:val="24"/>
        </w:rPr>
        <w:t>Gautų lėšų panaudojant temperatūros valstybinį</w:t>
      </w:r>
      <w:r w:rsidR="000A7ED8" w:rsidRPr="00E158F3">
        <w:rPr>
          <w:rFonts w:ascii="Times New Roman" w:hAnsi="Times New Roman"/>
          <w:sz w:val="24"/>
          <w:szCs w:val="24"/>
        </w:rPr>
        <w:t xml:space="preserve"> etalon</w:t>
      </w:r>
      <w:r w:rsidR="00B67A44" w:rsidRPr="00E158F3">
        <w:rPr>
          <w:rFonts w:ascii="Times New Roman" w:hAnsi="Times New Roman"/>
          <w:sz w:val="24"/>
          <w:szCs w:val="24"/>
        </w:rPr>
        <w:t>ą kitimas</w:t>
      </w:r>
    </w:p>
    <w:p w:rsidR="001C44C1" w:rsidRPr="00E158F3" w:rsidRDefault="00363C59" w:rsidP="00E158F3">
      <w:pPr>
        <w:spacing w:before="120" w:line="276" w:lineRule="auto"/>
        <w:ind w:firstLine="567"/>
        <w:jc w:val="center"/>
        <w:rPr>
          <w:rFonts w:eastAsia="Calibri"/>
        </w:rPr>
      </w:pPr>
      <w:r>
        <w:rPr>
          <w:noProof/>
        </w:rPr>
        <w:drawing>
          <wp:inline distT="0" distB="0" distL="0" distR="0">
            <wp:extent cx="4362450" cy="1724025"/>
            <wp:effectExtent l="0" t="0" r="0" b="0"/>
            <wp:docPr id="2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67A44" w:rsidRPr="00E158F3" w:rsidRDefault="00F64625" w:rsidP="00E158F3">
      <w:pPr>
        <w:pStyle w:val="MediumList2-Accent4"/>
        <w:spacing w:after="240" w:line="360" w:lineRule="auto"/>
        <w:ind w:left="0" w:firstLine="567"/>
        <w:jc w:val="center"/>
        <w:rPr>
          <w:rFonts w:ascii="Times New Roman" w:hAnsi="Times New Roman"/>
          <w:sz w:val="24"/>
          <w:szCs w:val="24"/>
          <w:lang w:val="lt-LT"/>
        </w:rPr>
      </w:pPr>
      <w:r w:rsidRPr="00E158F3">
        <w:rPr>
          <w:rFonts w:ascii="Times New Roman" w:hAnsi="Times New Roman"/>
          <w:sz w:val="24"/>
          <w:szCs w:val="24"/>
          <w:lang w:val="lt-LT"/>
        </w:rPr>
        <w:t>3</w:t>
      </w:r>
      <w:r w:rsidR="004D24B0" w:rsidRPr="00E158F3">
        <w:rPr>
          <w:rFonts w:ascii="Times New Roman" w:hAnsi="Times New Roman"/>
          <w:sz w:val="24"/>
          <w:szCs w:val="24"/>
          <w:lang w:val="lt-LT"/>
        </w:rPr>
        <w:t>1</w:t>
      </w:r>
      <w:r w:rsidRPr="00E158F3">
        <w:rPr>
          <w:rFonts w:ascii="Times New Roman" w:hAnsi="Times New Roman"/>
          <w:sz w:val="24"/>
          <w:szCs w:val="24"/>
          <w:lang w:val="lt-LT"/>
        </w:rPr>
        <w:t xml:space="preserve"> p</w:t>
      </w:r>
      <w:r w:rsidR="00B67A44" w:rsidRPr="00E158F3">
        <w:rPr>
          <w:rFonts w:ascii="Times New Roman" w:hAnsi="Times New Roman"/>
          <w:sz w:val="24"/>
          <w:szCs w:val="24"/>
          <w:lang w:val="lt-LT"/>
        </w:rPr>
        <w:t>av. Išduotų kalibravimo liudijimų (kalibravimai atlikti panaudojant temperatūros valstybinį etaloną) kitimas</w:t>
      </w:r>
    </w:p>
    <w:p w:rsidR="00E158F3" w:rsidRPr="00E158F3" w:rsidRDefault="001C44C1" w:rsidP="00E158F3">
      <w:pPr>
        <w:pStyle w:val="MediumList2-Accent4"/>
        <w:spacing w:before="240" w:after="0" w:line="360" w:lineRule="auto"/>
        <w:ind w:left="0" w:firstLine="567"/>
        <w:jc w:val="both"/>
        <w:rPr>
          <w:rFonts w:ascii="Times New Roman" w:hAnsi="Times New Roman"/>
          <w:sz w:val="24"/>
          <w:szCs w:val="24"/>
        </w:rPr>
      </w:pPr>
      <w:r w:rsidRPr="00E158F3">
        <w:rPr>
          <w:rFonts w:ascii="Times New Roman" w:hAnsi="Times New Roman"/>
          <w:sz w:val="24"/>
          <w:szCs w:val="24"/>
        </w:rPr>
        <w:t xml:space="preserve">Sieties užtikrinimo būdai, panaudojant </w:t>
      </w:r>
      <w:r w:rsidR="00B67A44" w:rsidRPr="00E158F3">
        <w:rPr>
          <w:rFonts w:ascii="Times New Roman" w:hAnsi="Times New Roman"/>
          <w:sz w:val="24"/>
          <w:szCs w:val="24"/>
        </w:rPr>
        <w:t xml:space="preserve">valstybinį </w:t>
      </w:r>
      <w:r w:rsidRPr="00E158F3">
        <w:rPr>
          <w:rFonts w:ascii="Times New Roman" w:hAnsi="Times New Roman"/>
          <w:sz w:val="24"/>
          <w:szCs w:val="24"/>
        </w:rPr>
        <w:t xml:space="preserve">etaloną, pateikti </w:t>
      </w:r>
      <w:r w:rsidR="008A04B9" w:rsidRPr="00E158F3">
        <w:rPr>
          <w:rFonts w:ascii="Times New Roman" w:hAnsi="Times New Roman"/>
          <w:sz w:val="24"/>
          <w:szCs w:val="24"/>
        </w:rPr>
        <w:t>1</w:t>
      </w:r>
      <w:r w:rsidR="008A7379" w:rsidRPr="00E158F3">
        <w:rPr>
          <w:rFonts w:ascii="Times New Roman" w:hAnsi="Times New Roman"/>
          <w:sz w:val="24"/>
          <w:szCs w:val="24"/>
        </w:rPr>
        <w:t>2</w:t>
      </w:r>
      <w:r w:rsidR="008A04B9" w:rsidRPr="00E158F3">
        <w:rPr>
          <w:rFonts w:ascii="Times New Roman" w:hAnsi="Times New Roman"/>
          <w:sz w:val="24"/>
          <w:szCs w:val="24"/>
        </w:rPr>
        <w:t xml:space="preserve"> </w:t>
      </w:r>
      <w:r w:rsidRPr="00E158F3">
        <w:rPr>
          <w:rFonts w:ascii="Times New Roman" w:hAnsi="Times New Roman"/>
          <w:sz w:val="24"/>
          <w:szCs w:val="24"/>
        </w:rPr>
        <w:t>lentelėje.</w:t>
      </w:r>
      <w:r w:rsidR="00E158F3" w:rsidRPr="00E158F3">
        <w:rPr>
          <w:rFonts w:ascii="Times New Roman" w:hAnsi="Times New Roman"/>
          <w:sz w:val="24"/>
          <w:szCs w:val="24"/>
        </w:rPr>
        <w:t xml:space="preserve"> </w:t>
      </w:r>
    </w:p>
    <w:p w:rsidR="001C44C1" w:rsidRPr="00E158F3" w:rsidRDefault="00E158F3" w:rsidP="00E158F3">
      <w:pPr>
        <w:pStyle w:val="MediumList2-Accent4"/>
        <w:spacing w:before="240" w:after="240" w:line="360" w:lineRule="auto"/>
        <w:ind w:left="0" w:firstLine="567"/>
        <w:jc w:val="both"/>
        <w:rPr>
          <w:rFonts w:ascii="Times New Roman" w:hAnsi="Times New Roman"/>
          <w:sz w:val="24"/>
          <w:szCs w:val="24"/>
        </w:rPr>
      </w:pPr>
      <w:r w:rsidRPr="00E158F3">
        <w:rPr>
          <w:rFonts w:ascii="Times New Roman" w:hAnsi="Times New Roman"/>
          <w:sz w:val="24"/>
          <w:szCs w:val="24"/>
        </w:rPr>
        <w:t>Etalono sietis su tarptautine temperatūros ITS-90 skale užtikrinama dalyvaujant tarptautiniuose EURAMET (2003 – 2008 m. laikotarpyje – 6 palyginimai) palyginimuose. Visuose tarptautiniuose palyginimuose TVEL matavimų rezultatai buvo teigiami. TVEL organizuoja ir koordinuoja Lietuvos laboratorijų palyginamuosius matavimus temperatūros srityje (2004 – 2014 m. laikotarpyje – 4 palyginimai).</w:t>
      </w:r>
    </w:p>
    <w:p w:rsidR="00F64625" w:rsidRPr="00B67A44" w:rsidRDefault="00F64625" w:rsidP="008A7379">
      <w:pPr>
        <w:pStyle w:val="MediumList2-Accent4"/>
        <w:keepNext/>
        <w:spacing w:after="0" w:line="240" w:lineRule="auto"/>
        <w:ind w:hanging="153"/>
        <w:jc w:val="right"/>
        <w:rPr>
          <w:rFonts w:ascii="Times New Roman" w:hAnsi="Times New Roman"/>
          <w:sz w:val="24"/>
          <w:szCs w:val="24"/>
        </w:rPr>
      </w:pPr>
      <w:r>
        <w:rPr>
          <w:rFonts w:ascii="Times New Roman" w:hAnsi="Times New Roman"/>
          <w:sz w:val="24"/>
          <w:szCs w:val="24"/>
        </w:rPr>
        <w:lastRenderedPageBreak/>
        <w:t>1</w:t>
      </w:r>
      <w:r w:rsidR="008A7379">
        <w:rPr>
          <w:rFonts w:ascii="Times New Roman" w:hAnsi="Times New Roman"/>
          <w:sz w:val="24"/>
          <w:szCs w:val="24"/>
        </w:rPr>
        <w:t>2</w:t>
      </w:r>
      <w:r>
        <w:rPr>
          <w:rFonts w:ascii="Times New Roman" w:hAnsi="Times New Roman"/>
          <w:sz w:val="24"/>
          <w:szCs w:val="24"/>
        </w:rPr>
        <w:t xml:space="preserve"> lentelė. </w:t>
      </w:r>
      <w:r w:rsidRPr="00B67A44">
        <w:rPr>
          <w:rFonts w:ascii="Times New Roman" w:hAnsi="Times New Roman"/>
          <w:sz w:val="24"/>
          <w:szCs w:val="24"/>
        </w:rPr>
        <w:t>Sieties užtikrinimo būdai</w:t>
      </w:r>
    </w:p>
    <w:tbl>
      <w:tblPr>
        <w:tblW w:w="975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2977"/>
        <w:gridCol w:w="1842"/>
        <w:gridCol w:w="2536"/>
      </w:tblGrid>
      <w:tr w:rsidR="001C44C1" w:rsidRPr="00920881" w:rsidTr="00F64625">
        <w:trPr>
          <w:trHeight w:val="503"/>
          <w:jc w:val="center"/>
        </w:trPr>
        <w:tc>
          <w:tcPr>
            <w:tcW w:w="2397" w:type="dxa"/>
          </w:tcPr>
          <w:p w:rsidR="001C44C1" w:rsidRPr="00F64625" w:rsidRDefault="001C44C1" w:rsidP="008A7379">
            <w:pPr>
              <w:keepNext/>
              <w:ind w:left="72"/>
              <w:jc w:val="center"/>
              <w:rPr>
                <w:b/>
              </w:rPr>
            </w:pPr>
            <w:r w:rsidRPr="00F64625">
              <w:rPr>
                <w:b/>
              </w:rPr>
              <w:t>Sieties užtikrinimo būdai</w:t>
            </w:r>
          </w:p>
        </w:tc>
        <w:tc>
          <w:tcPr>
            <w:tcW w:w="2977" w:type="dxa"/>
            <w:shd w:val="clear" w:color="auto" w:fill="auto"/>
          </w:tcPr>
          <w:p w:rsidR="001C44C1" w:rsidRPr="00F64625" w:rsidRDefault="001C44C1" w:rsidP="008A7379">
            <w:pPr>
              <w:keepNext/>
              <w:ind w:left="34"/>
              <w:jc w:val="center"/>
              <w:rPr>
                <w:b/>
              </w:rPr>
            </w:pPr>
            <w:r w:rsidRPr="00F64625">
              <w:rPr>
                <w:b/>
              </w:rPr>
              <w:t>Temperatūros etalono dalys</w:t>
            </w:r>
          </w:p>
        </w:tc>
        <w:tc>
          <w:tcPr>
            <w:tcW w:w="1842" w:type="dxa"/>
            <w:shd w:val="clear" w:color="auto" w:fill="auto"/>
          </w:tcPr>
          <w:p w:rsidR="001C44C1" w:rsidRPr="00F64625" w:rsidRDefault="001C44C1" w:rsidP="008A7379">
            <w:pPr>
              <w:keepNext/>
              <w:jc w:val="center"/>
              <w:rPr>
                <w:b/>
              </w:rPr>
            </w:pPr>
            <w:r w:rsidRPr="00F64625">
              <w:rPr>
                <w:b/>
              </w:rPr>
              <w:t>Periodiškumas, metais</w:t>
            </w:r>
          </w:p>
        </w:tc>
        <w:tc>
          <w:tcPr>
            <w:tcW w:w="2536" w:type="dxa"/>
            <w:shd w:val="clear" w:color="auto" w:fill="auto"/>
          </w:tcPr>
          <w:p w:rsidR="001C44C1" w:rsidRPr="00F64625" w:rsidRDefault="001C44C1" w:rsidP="008A7379">
            <w:pPr>
              <w:keepNext/>
              <w:jc w:val="center"/>
              <w:rPr>
                <w:b/>
              </w:rPr>
            </w:pPr>
            <w:r w:rsidRPr="00F64625">
              <w:rPr>
                <w:b/>
              </w:rPr>
              <w:t>Sietis</w:t>
            </w:r>
          </w:p>
        </w:tc>
      </w:tr>
      <w:tr w:rsidR="001C44C1" w:rsidRPr="00920881" w:rsidTr="00F64625">
        <w:trPr>
          <w:trHeight w:val="375"/>
          <w:jc w:val="center"/>
        </w:trPr>
        <w:tc>
          <w:tcPr>
            <w:tcW w:w="2397" w:type="dxa"/>
            <w:vMerge w:val="restart"/>
            <w:vAlign w:val="center"/>
          </w:tcPr>
          <w:p w:rsidR="001C44C1" w:rsidRPr="00920881" w:rsidRDefault="001C44C1" w:rsidP="008A7379">
            <w:pPr>
              <w:keepNext/>
              <w:jc w:val="both"/>
              <w:rPr>
                <w:sz w:val="20"/>
              </w:rPr>
            </w:pPr>
            <w:r w:rsidRPr="00920881">
              <w:rPr>
                <w:sz w:val="20"/>
              </w:rPr>
              <w:t>Kalibruojamos matavimo priemonės</w:t>
            </w:r>
          </w:p>
        </w:tc>
        <w:tc>
          <w:tcPr>
            <w:tcW w:w="2977" w:type="dxa"/>
            <w:shd w:val="clear" w:color="auto" w:fill="auto"/>
            <w:vAlign w:val="center"/>
          </w:tcPr>
          <w:p w:rsidR="001C44C1" w:rsidRPr="00920881" w:rsidRDefault="001C44C1" w:rsidP="008A7379">
            <w:pPr>
              <w:keepNext/>
              <w:ind w:left="34"/>
              <w:rPr>
                <w:sz w:val="20"/>
              </w:rPr>
            </w:pPr>
            <w:r w:rsidRPr="00920881">
              <w:rPr>
                <w:sz w:val="20"/>
              </w:rPr>
              <w:t>Etaloniniai platinos varžos termometrai</w:t>
            </w:r>
          </w:p>
        </w:tc>
        <w:tc>
          <w:tcPr>
            <w:tcW w:w="1842" w:type="dxa"/>
            <w:shd w:val="clear" w:color="auto" w:fill="auto"/>
            <w:vAlign w:val="center"/>
          </w:tcPr>
          <w:p w:rsidR="001C44C1" w:rsidRPr="00920881" w:rsidRDefault="001C44C1" w:rsidP="008A7379">
            <w:pPr>
              <w:keepNext/>
              <w:jc w:val="center"/>
              <w:rPr>
                <w:sz w:val="20"/>
              </w:rPr>
            </w:pPr>
            <w:r w:rsidRPr="00920881">
              <w:rPr>
                <w:sz w:val="20"/>
              </w:rPr>
              <w:t>2</w:t>
            </w:r>
          </w:p>
        </w:tc>
        <w:tc>
          <w:tcPr>
            <w:tcW w:w="2536" w:type="dxa"/>
            <w:vMerge w:val="restart"/>
            <w:shd w:val="clear" w:color="auto" w:fill="auto"/>
            <w:vAlign w:val="center"/>
          </w:tcPr>
          <w:p w:rsidR="001C44C1" w:rsidRPr="00920881" w:rsidRDefault="001C44C1" w:rsidP="008A7379">
            <w:pPr>
              <w:keepNext/>
              <w:rPr>
                <w:sz w:val="20"/>
              </w:rPr>
            </w:pPr>
            <w:r w:rsidRPr="00920881">
              <w:rPr>
                <w:sz w:val="20"/>
              </w:rPr>
              <w:t>Valstybinis temperatūros etalonas</w:t>
            </w:r>
          </w:p>
        </w:tc>
      </w:tr>
      <w:tr w:rsidR="001C44C1" w:rsidRPr="00920881" w:rsidTr="00F64625">
        <w:trPr>
          <w:trHeight w:val="467"/>
          <w:jc w:val="center"/>
        </w:trPr>
        <w:tc>
          <w:tcPr>
            <w:tcW w:w="2397" w:type="dxa"/>
            <w:vMerge/>
            <w:vAlign w:val="center"/>
          </w:tcPr>
          <w:p w:rsidR="001C44C1" w:rsidRPr="00920881" w:rsidRDefault="001C44C1" w:rsidP="008A7379">
            <w:pPr>
              <w:keepNext/>
              <w:jc w:val="both"/>
              <w:rPr>
                <w:sz w:val="20"/>
              </w:rPr>
            </w:pPr>
          </w:p>
        </w:tc>
        <w:tc>
          <w:tcPr>
            <w:tcW w:w="2977" w:type="dxa"/>
            <w:shd w:val="clear" w:color="auto" w:fill="auto"/>
            <w:vAlign w:val="center"/>
          </w:tcPr>
          <w:p w:rsidR="001C44C1" w:rsidRPr="00920881" w:rsidRDefault="001C44C1" w:rsidP="008A7379">
            <w:pPr>
              <w:keepNext/>
              <w:ind w:left="34"/>
              <w:rPr>
                <w:sz w:val="20"/>
              </w:rPr>
            </w:pPr>
            <w:r w:rsidRPr="00920881">
              <w:rPr>
                <w:sz w:val="20"/>
              </w:rPr>
              <w:t>Etaloniniai termoelektriniai (termoporos)</w:t>
            </w:r>
          </w:p>
        </w:tc>
        <w:tc>
          <w:tcPr>
            <w:tcW w:w="1842" w:type="dxa"/>
            <w:shd w:val="clear" w:color="auto" w:fill="auto"/>
            <w:vAlign w:val="center"/>
          </w:tcPr>
          <w:p w:rsidR="001C44C1" w:rsidRPr="00920881" w:rsidRDefault="001C44C1" w:rsidP="008A7379">
            <w:pPr>
              <w:keepNext/>
              <w:jc w:val="center"/>
              <w:rPr>
                <w:sz w:val="20"/>
              </w:rPr>
            </w:pPr>
            <w:r w:rsidRPr="00920881">
              <w:rPr>
                <w:sz w:val="20"/>
              </w:rPr>
              <w:t>2</w:t>
            </w:r>
          </w:p>
        </w:tc>
        <w:tc>
          <w:tcPr>
            <w:tcW w:w="2536" w:type="dxa"/>
            <w:vMerge/>
            <w:shd w:val="clear" w:color="auto" w:fill="auto"/>
          </w:tcPr>
          <w:p w:rsidR="001C44C1" w:rsidRPr="00920881" w:rsidRDefault="001C44C1" w:rsidP="008A7379">
            <w:pPr>
              <w:keepNext/>
              <w:rPr>
                <w:sz w:val="20"/>
              </w:rPr>
            </w:pPr>
          </w:p>
        </w:tc>
      </w:tr>
      <w:tr w:rsidR="001C44C1" w:rsidRPr="00920881" w:rsidTr="00F64625">
        <w:trPr>
          <w:trHeight w:val="148"/>
          <w:jc w:val="center"/>
        </w:trPr>
        <w:tc>
          <w:tcPr>
            <w:tcW w:w="2397" w:type="dxa"/>
            <w:vMerge/>
            <w:vAlign w:val="center"/>
          </w:tcPr>
          <w:p w:rsidR="001C44C1" w:rsidRPr="00920881" w:rsidRDefault="001C44C1" w:rsidP="008A7379">
            <w:pPr>
              <w:keepNext/>
              <w:jc w:val="both"/>
              <w:rPr>
                <w:sz w:val="20"/>
              </w:rPr>
            </w:pPr>
          </w:p>
        </w:tc>
        <w:tc>
          <w:tcPr>
            <w:tcW w:w="2977" w:type="dxa"/>
            <w:shd w:val="clear" w:color="auto" w:fill="auto"/>
            <w:vAlign w:val="center"/>
          </w:tcPr>
          <w:p w:rsidR="001C44C1" w:rsidRPr="00920881" w:rsidRDefault="001C44C1" w:rsidP="008A7379">
            <w:pPr>
              <w:keepNext/>
              <w:ind w:left="34"/>
              <w:rPr>
                <w:sz w:val="20"/>
              </w:rPr>
            </w:pPr>
            <w:r w:rsidRPr="00920881">
              <w:rPr>
                <w:sz w:val="20"/>
              </w:rPr>
              <w:t>Etaloninės varžos</w:t>
            </w:r>
          </w:p>
        </w:tc>
        <w:tc>
          <w:tcPr>
            <w:tcW w:w="1842" w:type="dxa"/>
            <w:shd w:val="clear" w:color="auto" w:fill="auto"/>
            <w:vAlign w:val="center"/>
          </w:tcPr>
          <w:p w:rsidR="001C44C1" w:rsidRPr="00920881" w:rsidRDefault="001C44C1" w:rsidP="008A7379">
            <w:pPr>
              <w:keepNext/>
              <w:jc w:val="center"/>
              <w:rPr>
                <w:sz w:val="20"/>
              </w:rPr>
            </w:pPr>
            <w:r w:rsidRPr="00920881">
              <w:rPr>
                <w:sz w:val="20"/>
              </w:rPr>
              <w:t>2</w:t>
            </w:r>
          </w:p>
        </w:tc>
        <w:tc>
          <w:tcPr>
            <w:tcW w:w="2536" w:type="dxa"/>
            <w:vMerge/>
            <w:shd w:val="clear" w:color="auto" w:fill="auto"/>
          </w:tcPr>
          <w:p w:rsidR="001C44C1" w:rsidRPr="00920881" w:rsidRDefault="001C44C1" w:rsidP="008A7379">
            <w:pPr>
              <w:keepNext/>
              <w:rPr>
                <w:sz w:val="20"/>
              </w:rPr>
            </w:pPr>
          </w:p>
        </w:tc>
      </w:tr>
      <w:tr w:rsidR="001C44C1" w:rsidRPr="00920881" w:rsidTr="00F64625">
        <w:trPr>
          <w:trHeight w:val="265"/>
          <w:jc w:val="center"/>
        </w:trPr>
        <w:tc>
          <w:tcPr>
            <w:tcW w:w="2397" w:type="dxa"/>
            <w:vMerge w:val="restart"/>
            <w:vAlign w:val="center"/>
          </w:tcPr>
          <w:p w:rsidR="001C44C1" w:rsidRPr="00920881" w:rsidRDefault="001C44C1" w:rsidP="008A7379">
            <w:pPr>
              <w:keepNext/>
              <w:jc w:val="both"/>
              <w:rPr>
                <w:sz w:val="20"/>
              </w:rPr>
            </w:pPr>
            <w:r w:rsidRPr="00920881">
              <w:rPr>
                <w:sz w:val="20"/>
              </w:rPr>
              <w:t>Kontroliuojamos-tiriamos matavimo priemonės</w:t>
            </w:r>
          </w:p>
        </w:tc>
        <w:tc>
          <w:tcPr>
            <w:tcW w:w="2977" w:type="dxa"/>
            <w:shd w:val="clear" w:color="auto" w:fill="auto"/>
            <w:vAlign w:val="center"/>
          </w:tcPr>
          <w:p w:rsidR="001C44C1" w:rsidRPr="00920881" w:rsidRDefault="001C44C1" w:rsidP="008A7379">
            <w:pPr>
              <w:keepNext/>
              <w:ind w:left="34"/>
              <w:rPr>
                <w:sz w:val="20"/>
              </w:rPr>
            </w:pPr>
            <w:r w:rsidRPr="00920881">
              <w:rPr>
                <w:sz w:val="20"/>
              </w:rPr>
              <w:t>Pamatinių taškų celės</w:t>
            </w:r>
          </w:p>
        </w:tc>
        <w:tc>
          <w:tcPr>
            <w:tcW w:w="1842" w:type="dxa"/>
            <w:shd w:val="clear" w:color="auto" w:fill="auto"/>
            <w:vAlign w:val="center"/>
          </w:tcPr>
          <w:p w:rsidR="001C44C1" w:rsidRPr="00920881" w:rsidRDefault="001C44C1" w:rsidP="008A7379">
            <w:pPr>
              <w:keepNext/>
              <w:jc w:val="center"/>
              <w:rPr>
                <w:sz w:val="20"/>
              </w:rPr>
            </w:pPr>
            <w:r w:rsidRPr="00920881">
              <w:rPr>
                <w:sz w:val="20"/>
              </w:rPr>
              <w:t>5-10</w:t>
            </w:r>
          </w:p>
        </w:tc>
        <w:tc>
          <w:tcPr>
            <w:tcW w:w="2536" w:type="dxa"/>
            <w:shd w:val="clear" w:color="auto" w:fill="auto"/>
          </w:tcPr>
          <w:p w:rsidR="001C44C1" w:rsidRPr="00920881" w:rsidRDefault="001C44C1" w:rsidP="008A7379">
            <w:pPr>
              <w:keepNext/>
              <w:rPr>
                <w:sz w:val="20"/>
              </w:rPr>
            </w:pPr>
            <w:r w:rsidRPr="00920881">
              <w:rPr>
                <w:sz w:val="20"/>
              </w:rPr>
              <w:t>Dalyvaujant tarptautiniuose palyginimuose</w:t>
            </w:r>
          </w:p>
        </w:tc>
      </w:tr>
      <w:tr w:rsidR="001C44C1" w:rsidRPr="00920881" w:rsidTr="00F64625">
        <w:trPr>
          <w:trHeight w:val="284"/>
          <w:jc w:val="center"/>
        </w:trPr>
        <w:tc>
          <w:tcPr>
            <w:tcW w:w="2397" w:type="dxa"/>
            <w:vMerge/>
            <w:vAlign w:val="center"/>
          </w:tcPr>
          <w:p w:rsidR="001C44C1" w:rsidRPr="00920881" w:rsidRDefault="001C44C1" w:rsidP="008A7379">
            <w:pPr>
              <w:keepNext/>
              <w:jc w:val="both"/>
              <w:rPr>
                <w:sz w:val="20"/>
              </w:rPr>
            </w:pPr>
          </w:p>
        </w:tc>
        <w:tc>
          <w:tcPr>
            <w:tcW w:w="2977" w:type="dxa"/>
            <w:shd w:val="clear" w:color="auto" w:fill="auto"/>
            <w:vAlign w:val="center"/>
          </w:tcPr>
          <w:p w:rsidR="001C44C1" w:rsidRPr="00920881" w:rsidRDefault="001C44C1" w:rsidP="008A7379">
            <w:pPr>
              <w:keepNext/>
              <w:ind w:left="34"/>
              <w:rPr>
                <w:sz w:val="20"/>
              </w:rPr>
            </w:pPr>
            <w:r w:rsidRPr="00920881">
              <w:rPr>
                <w:sz w:val="20"/>
              </w:rPr>
              <w:t>Varžų matavimo tiltai</w:t>
            </w:r>
          </w:p>
        </w:tc>
        <w:tc>
          <w:tcPr>
            <w:tcW w:w="1842" w:type="dxa"/>
            <w:shd w:val="clear" w:color="auto" w:fill="auto"/>
            <w:vAlign w:val="center"/>
          </w:tcPr>
          <w:p w:rsidR="001C44C1" w:rsidRPr="00920881" w:rsidRDefault="001C44C1" w:rsidP="008A7379">
            <w:pPr>
              <w:keepNext/>
              <w:jc w:val="center"/>
              <w:rPr>
                <w:sz w:val="20"/>
              </w:rPr>
            </w:pPr>
            <w:r w:rsidRPr="00920881">
              <w:rPr>
                <w:sz w:val="20"/>
              </w:rPr>
              <w:t>2</w:t>
            </w:r>
          </w:p>
        </w:tc>
        <w:tc>
          <w:tcPr>
            <w:tcW w:w="2536" w:type="dxa"/>
            <w:shd w:val="clear" w:color="auto" w:fill="auto"/>
          </w:tcPr>
          <w:p w:rsidR="001C44C1" w:rsidRPr="00920881" w:rsidRDefault="001C44C1" w:rsidP="008A7379">
            <w:pPr>
              <w:keepNext/>
              <w:rPr>
                <w:sz w:val="20"/>
              </w:rPr>
            </w:pPr>
            <w:r w:rsidRPr="00920881">
              <w:rPr>
                <w:sz w:val="20"/>
              </w:rPr>
              <w:t>Valstybinis varžos etalonas</w:t>
            </w:r>
          </w:p>
        </w:tc>
      </w:tr>
      <w:tr w:rsidR="001C44C1" w:rsidRPr="00920881" w:rsidTr="00F64625">
        <w:trPr>
          <w:trHeight w:val="362"/>
          <w:jc w:val="center"/>
        </w:trPr>
        <w:tc>
          <w:tcPr>
            <w:tcW w:w="2397" w:type="dxa"/>
            <w:vMerge/>
            <w:vAlign w:val="center"/>
          </w:tcPr>
          <w:p w:rsidR="001C44C1" w:rsidRPr="00920881" w:rsidRDefault="001C44C1" w:rsidP="008A7379">
            <w:pPr>
              <w:keepNext/>
              <w:jc w:val="both"/>
              <w:rPr>
                <w:sz w:val="20"/>
              </w:rPr>
            </w:pPr>
          </w:p>
        </w:tc>
        <w:tc>
          <w:tcPr>
            <w:tcW w:w="2977" w:type="dxa"/>
            <w:shd w:val="clear" w:color="auto" w:fill="auto"/>
            <w:vAlign w:val="center"/>
          </w:tcPr>
          <w:p w:rsidR="001C44C1" w:rsidRPr="00920881" w:rsidRDefault="001C44C1" w:rsidP="008A7379">
            <w:pPr>
              <w:keepNext/>
              <w:ind w:left="34"/>
              <w:rPr>
                <w:sz w:val="20"/>
              </w:rPr>
            </w:pPr>
            <w:r w:rsidRPr="00920881">
              <w:rPr>
                <w:sz w:val="20"/>
              </w:rPr>
              <w:t>Kalibravimo blokai</w:t>
            </w:r>
          </w:p>
        </w:tc>
        <w:tc>
          <w:tcPr>
            <w:tcW w:w="1842" w:type="dxa"/>
            <w:shd w:val="clear" w:color="auto" w:fill="auto"/>
            <w:vAlign w:val="center"/>
          </w:tcPr>
          <w:p w:rsidR="001C44C1" w:rsidRPr="00920881" w:rsidRDefault="001C44C1" w:rsidP="008A7379">
            <w:pPr>
              <w:keepNext/>
              <w:jc w:val="center"/>
              <w:rPr>
                <w:sz w:val="20"/>
              </w:rPr>
            </w:pPr>
            <w:r w:rsidRPr="00920881">
              <w:rPr>
                <w:sz w:val="20"/>
              </w:rPr>
              <w:t>2</w:t>
            </w:r>
          </w:p>
        </w:tc>
        <w:tc>
          <w:tcPr>
            <w:tcW w:w="2536" w:type="dxa"/>
            <w:shd w:val="clear" w:color="auto" w:fill="auto"/>
          </w:tcPr>
          <w:p w:rsidR="001C44C1" w:rsidRPr="00920881" w:rsidRDefault="001C44C1" w:rsidP="008A7379">
            <w:pPr>
              <w:keepNext/>
              <w:rPr>
                <w:sz w:val="20"/>
              </w:rPr>
            </w:pPr>
            <w:r w:rsidRPr="00920881">
              <w:rPr>
                <w:sz w:val="20"/>
              </w:rPr>
              <w:t>Valstybinis temperatūros etalonas</w:t>
            </w:r>
          </w:p>
        </w:tc>
      </w:tr>
      <w:tr w:rsidR="001C44C1" w:rsidRPr="00920881" w:rsidTr="00F64625">
        <w:trPr>
          <w:trHeight w:val="267"/>
          <w:jc w:val="center"/>
        </w:trPr>
        <w:tc>
          <w:tcPr>
            <w:tcW w:w="2397" w:type="dxa"/>
            <w:vMerge w:val="restart"/>
            <w:vAlign w:val="center"/>
          </w:tcPr>
          <w:p w:rsidR="001C44C1" w:rsidRPr="00920881" w:rsidRDefault="001C44C1" w:rsidP="008A7379">
            <w:pPr>
              <w:keepNext/>
              <w:jc w:val="both"/>
              <w:rPr>
                <w:sz w:val="20"/>
              </w:rPr>
            </w:pPr>
            <w:r w:rsidRPr="00920881">
              <w:rPr>
                <w:sz w:val="20"/>
              </w:rPr>
              <w:t>Reguliuojamos priemonės</w:t>
            </w:r>
          </w:p>
        </w:tc>
        <w:tc>
          <w:tcPr>
            <w:tcW w:w="2977" w:type="dxa"/>
            <w:shd w:val="clear" w:color="auto" w:fill="auto"/>
            <w:vAlign w:val="center"/>
          </w:tcPr>
          <w:p w:rsidR="001C44C1" w:rsidRPr="00920881" w:rsidRDefault="001C44C1" w:rsidP="008A7379">
            <w:pPr>
              <w:keepNext/>
              <w:ind w:left="34"/>
              <w:rPr>
                <w:sz w:val="20"/>
              </w:rPr>
            </w:pPr>
            <w:r w:rsidRPr="00920881">
              <w:rPr>
                <w:sz w:val="20"/>
              </w:rPr>
              <w:t>Metrologinės vonios</w:t>
            </w:r>
          </w:p>
        </w:tc>
        <w:tc>
          <w:tcPr>
            <w:tcW w:w="1842" w:type="dxa"/>
            <w:shd w:val="clear" w:color="auto" w:fill="auto"/>
            <w:vAlign w:val="center"/>
          </w:tcPr>
          <w:p w:rsidR="001C44C1" w:rsidRPr="00920881" w:rsidRDefault="001C44C1" w:rsidP="008A7379">
            <w:pPr>
              <w:keepNext/>
              <w:jc w:val="center"/>
              <w:rPr>
                <w:sz w:val="20"/>
              </w:rPr>
            </w:pPr>
            <w:r w:rsidRPr="00920881">
              <w:rPr>
                <w:sz w:val="20"/>
              </w:rPr>
              <w:t>1</w:t>
            </w:r>
          </w:p>
        </w:tc>
        <w:tc>
          <w:tcPr>
            <w:tcW w:w="2536" w:type="dxa"/>
            <w:vMerge w:val="restart"/>
            <w:shd w:val="clear" w:color="auto" w:fill="auto"/>
            <w:vAlign w:val="center"/>
          </w:tcPr>
          <w:p w:rsidR="001C44C1" w:rsidRPr="00920881" w:rsidRDefault="001C44C1" w:rsidP="008A7379">
            <w:pPr>
              <w:keepNext/>
              <w:rPr>
                <w:sz w:val="20"/>
              </w:rPr>
            </w:pPr>
            <w:r w:rsidRPr="00920881">
              <w:rPr>
                <w:sz w:val="20"/>
              </w:rPr>
              <w:t>Valstybinis temperatūros etalonas</w:t>
            </w:r>
          </w:p>
        </w:tc>
      </w:tr>
      <w:tr w:rsidR="001C44C1" w:rsidRPr="00920881" w:rsidTr="00F64625">
        <w:trPr>
          <w:trHeight w:val="225"/>
          <w:jc w:val="center"/>
        </w:trPr>
        <w:tc>
          <w:tcPr>
            <w:tcW w:w="2397" w:type="dxa"/>
            <w:vMerge/>
          </w:tcPr>
          <w:p w:rsidR="001C44C1" w:rsidRPr="00920881" w:rsidRDefault="001C44C1" w:rsidP="001C44C1">
            <w:pPr>
              <w:jc w:val="both"/>
              <w:rPr>
                <w:sz w:val="20"/>
              </w:rPr>
            </w:pPr>
          </w:p>
        </w:tc>
        <w:tc>
          <w:tcPr>
            <w:tcW w:w="2977" w:type="dxa"/>
            <w:shd w:val="clear" w:color="auto" w:fill="auto"/>
            <w:vAlign w:val="center"/>
          </w:tcPr>
          <w:p w:rsidR="001C44C1" w:rsidRPr="00920881" w:rsidRDefault="001C44C1" w:rsidP="001C44C1">
            <w:pPr>
              <w:ind w:left="34"/>
              <w:rPr>
                <w:sz w:val="20"/>
              </w:rPr>
            </w:pPr>
            <w:r w:rsidRPr="00920881">
              <w:rPr>
                <w:sz w:val="20"/>
              </w:rPr>
              <w:t>Metrologinės krosnys</w:t>
            </w:r>
          </w:p>
        </w:tc>
        <w:tc>
          <w:tcPr>
            <w:tcW w:w="1842" w:type="dxa"/>
            <w:shd w:val="clear" w:color="auto" w:fill="auto"/>
            <w:vAlign w:val="center"/>
          </w:tcPr>
          <w:p w:rsidR="001C44C1" w:rsidRPr="00920881" w:rsidRDefault="001C44C1" w:rsidP="001C44C1">
            <w:pPr>
              <w:jc w:val="center"/>
              <w:rPr>
                <w:sz w:val="20"/>
              </w:rPr>
            </w:pPr>
            <w:r w:rsidRPr="00920881">
              <w:rPr>
                <w:sz w:val="20"/>
              </w:rPr>
              <w:t>1</w:t>
            </w:r>
          </w:p>
        </w:tc>
        <w:tc>
          <w:tcPr>
            <w:tcW w:w="2536" w:type="dxa"/>
            <w:vMerge/>
            <w:shd w:val="clear" w:color="auto" w:fill="auto"/>
          </w:tcPr>
          <w:p w:rsidR="001C44C1" w:rsidRPr="00920881" w:rsidRDefault="001C44C1" w:rsidP="001C44C1">
            <w:pPr>
              <w:rPr>
                <w:sz w:val="20"/>
              </w:rPr>
            </w:pPr>
          </w:p>
        </w:tc>
      </w:tr>
      <w:tr w:rsidR="001C44C1" w:rsidRPr="00920881" w:rsidTr="00F64625">
        <w:trPr>
          <w:trHeight w:val="219"/>
          <w:jc w:val="center"/>
        </w:trPr>
        <w:tc>
          <w:tcPr>
            <w:tcW w:w="2397" w:type="dxa"/>
            <w:vMerge/>
          </w:tcPr>
          <w:p w:rsidR="001C44C1" w:rsidRPr="00920881" w:rsidRDefault="001C44C1" w:rsidP="001C44C1">
            <w:pPr>
              <w:jc w:val="both"/>
              <w:rPr>
                <w:sz w:val="20"/>
              </w:rPr>
            </w:pPr>
          </w:p>
        </w:tc>
        <w:tc>
          <w:tcPr>
            <w:tcW w:w="2977" w:type="dxa"/>
            <w:shd w:val="clear" w:color="auto" w:fill="auto"/>
            <w:vAlign w:val="center"/>
          </w:tcPr>
          <w:p w:rsidR="001C44C1" w:rsidRPr="00920881" w:rsidRDefault="001C44C1" w:rsidP="001C44C1">
            <w:pPr>
              <w:ind w:left="34"/>
              <w:rPr>
                <w:sz w:val="20"/>
              </w:rPr>
            </w:pPr>
            <w:r w:rsidRPr="00920881">
              <w:rPr>
                <w:sz w:val="20"/>
              </w:rPr>
              <w:t>Aplinkos parametrų reguliatoriai</w:t>
            </w:r>
          </w:p>
        </w:tc>
        <w:tc>
          <w:tcPr>
            <w:tcW w:w="1842" w:type="dxa"/>
            <w:shd w:val="clear" w:color="auto" w:fill="auto"/>
            <w:vAlign w:val="center"/>
          </w:tcPr>
          <w:p w:rsidR="001C44C1" w:rsidRPr="00920881" w:rsidRDefault="001C44C1" w:rsidP="001C44C1">
            <w:pPr>
              <w:jc w:val="center"/>
              <w:rPr>
                <w:sz w:val="20"/>
              </w:rPr>
            </w:pPr>
            <w:r w:rsidRPr="00920881">
              <w:rPr>
                <w:sz w:val="20"/>
              </w:rPr>
              <w:t>2</w:t>
            </w:r>
          </w:p>
        </w:tc>
        <w:tc>
          <w:tcPr>
            <w:tcW w:w="2536" w:type="dxa"/>
            <w:vMerge/>
            <w:shd w:val="clear" w:color="auto" w:fill="auto"/>
          </w:tcPr>
          <w:p w:rsidR="001C44C1" w:rsidRPr="00920881" w:rsidRDefault="001C44C1" w:rsidP="001C44C1">
            <w:pPr>
              <w:rPr>
                <w:sz w:val="20"/>
              </w:rPr>
            </w:pPr>
          </w:p>
        </w:tc>
      </w:tr>
    </w:tbl>
    <w:p w:rsidR="001C44C1" w:rsidRDefault="001C44C1" w:rsidP="00E158F3">
      <w:pPr>
        <w:spacing w:before="240" w:line="360" w:lineRule="auto"/>
        <w:ind w:firstLine="567"/>
        <w:jc w:val="both"/>
      </w:pPr>
      <w:r>
        <w:t>Per visus etalono gyvavimo metus dalyvauta moksliniuose tyrimuose,</w:t>
      </w:r>
      <w:r w:rsidRPr="00D21273">
        <w:t xml:space="preserve"> atliekant GaN pagrindu pagaminto paviršinių akustinių bangų (PAB) generatoriaus tyrimu</w:t>
      </w:r>
      <w:r>
        <w:t>s</w:t>
      </w:r>
      <w:r w:rsidRPr="00D21273">
        <w:t xml:space="preserve"> UV spinduliuotės ir temperatūros atžvilgiu.</w:t>
      </w:r>
      <w:r>
        <w:t xml:space="preserve"> </w:t>
      </w:r>
      <w:r w:rsidRPr="00D21273">
        <w:t xml:space="preserve">Tęsiami CO2 sublimavimosi temperatūros atkūrimo etalono prototipo tyrimai. </w:t>
      </w:r>
      <w:r>
        <w:t xml:space="preserve">Siekiama </w:t>
      </w:r>
      <w:r w:rsidRPr="00D21273">
        <w:t>laboratorijoje esančiomis priemonėmis sukurti ir ištirti CO2 sublimavimosi temperatūros atkūrimo sistemą</w:t>
      </w:r>
      <w:r>
        <w:t>,</w:t>
      </w:r>
      <w:r w:rsidRPr="00D21273">
        <w:t xml:space="preserve"> savo tikslumu artimą kitas temperatūras atkuriančioms, pasauliniu mastu jau įteisintoms, celėms.</w:t>
      </w:r>
      <w:r>
        <w:t xml:space="preserve"> </w:t>
      </w:r>
      <w:r w:rsidRPr="00D21273">
        <w:t xml:space="preserve">Sukūrus CO2 sublimavimosi temperatūros etalono prototipą </w:t>
      </w:r>
      <w:r>
        <w:t>būtų išspręsta</w:t>
      </w:r>
      <w:r w:rsidRPr="00D21273">
        <w:t xml:space="preserve"> kalibravimo žemose temperatūrose problema, kuri yra labai aktuali ir Lietuvoje.</w:t>
      </w:r>
    </w:p>
    <w:p w:rsidR="001C44C1" w:rsidRPr="001F2072" w:rsidRDefault="001C44C1" w:rsidP="008A04B9">
      <w:pPr>
        <w:spacing w:line="360" w:lineRule="auto"/>
        <w:ind w:firstLine="567"/>
        <w:jc w:val="both"/>
        <w:rPr>
          <w:rFonts w:eastAsia="Calibri"/>
        </w:rPr>
      </w:pPr>
      <w:r>
        <w:t xml:space="preserve">Etalono kūrimo ir tobulinimo laikotarpiu </w:t>
      </w:r>
      <w:r w:rsidRPr="001F2072">
        <w:rPr>
          <w:rFonts w:eastAsia="Calibri"/>
        </w:rPr>
        <w:t>apginta viena daktaro disertacija, parašyti 2 magistriniai ir 2 bakalauro darbai.</w:t>
      </w:r>
      <w:r>
        <w:rPr>
          <w:rFonts w:eastAsia="Calibri"/>
        </w:rPr>
        <w:t xml:space="preserve"> Mokslinių tyrimų pagrindu publikuoti </w:t>
      </w:r>
      <w:r w:rsidR="002A1E5D">
        <w:rPr>
          <w:rFonts w:eastAsia="Calibri"/>
        </w:rPr>
        <w:t xml:space="preserve">6 </w:t>
      </w:r>
      <w:r>
        <w:rPr>
          <w:rFonts w:eastAsia="Calibri"/>
        </w:rPr>
        <w:t>straipsniai</w:t>
      </w:r>
      <w:r w:rsidR="002A1E5D">
        <w:rPr>
          <w:rFonts w:eastAsia="Calibri"/>
        </w:rPr>
        <w:t xml:space="preserve">. </w:t>
      </w:r>
    </w:p>
    <w:p w:rsidR="001C44C1" w:rsidRPr="003F6868" w:rsidRDefault="001C44C1" w:rsidP="002A1E5D">
      <w:pPr>
        <w:pStyle w:val="MediumList2-Accent4"/>
        <w:spacing w:after="0" w:line="360" w:lineRule="auto"/>
        <w:ind w:left="0" w:firstLine="567"/>
        <w:jc w:val="both"/>
        <w:rPr>
          <w:rFonts w:ascii="Times New Roman" w:hAnsi="Times New Roman"/>
          <w:sz w:val="24"/>
          <w:szCs w:val="24"/>
          <w:lang w:val="lt-LT"/>
        </w:rPr>
      </w:pPr>
      <w:r w:rsidRPr="002A1E5D">
        <w:rPr>
          <w:rFonts w:ascii="Times New Roman" w:hAnsi="Times New Roman"/>
          <w:color w:val="000000"/>
          <w:sz w:val="24"/>
          <w:szCs w:val="24"/>
          <w:lang w:val="lt-LT"/>
        </w:rPr>
        <w:t>Moksliniai tyrimai šioje srityje sėkmingai galėtų būti atliekami ir ateityje, tie</w:t>
      </w:r>
      <w:r w:rsidRPr="002A1E5D">
        <w:rPr>
          <w:rFonts w:ascii="Times New Roman" w:hAnsi="Times New Roman"/>
          <w:sz w:val="24"/>
          <w:szCs w:val="24"/>
          <w:lang w:val="lt-LT"/>
        </w:rPr>
        <w:t xml:space="preserve">siogiai panaudojant pačią etalono komplekso įrangą. </w:t>
      </w:r>
      <w:r w:rsidRPr="003F6868">
        <w:rPr>
          <w:rFonts w:ascii="Times New Roman" w:hAnsi="Times New Roman"/>
          <w:sz w:val="24"/>
          <w:szCs w:val="24"/>
          <w:lang w:val="lt-LT"/>
        </w:rPr>
        <w:t>Šiandien aktualūs pamatinių taškų celių metalo stingimo procesai, įvertint priemaišų koncentraciją, atliekant stingimo plato trukmės bei slinkties matavimus įtakojančias etaloninių temperatūros verčių atkūrimą, analizuojant jų perdavimo žemesnio metrologinio lygio etalonams matavimo procesus, siekiant sumažinti neapibrėžčių vertes.</w:t>
      </w:r>
    </w:p>
    <w:p w:rsidR="001C44C1" w:rsidRPr="002A1E5D" w:rsidRDefault="001C44C1" w:rsidP="002A1E5D">
      <w:pPr>
        <w:spacing w:line="360" w:lineRule="auto"/>
        <w:ind w:firstLine="567"/>
        <w:jc w:val="both"/>
        <w:rPr>
          <w:bCs/>
        </w:rPr>
      </w:pPr>
      <w:r w:rsidRPr="002A1E5D">
        <w:t xml:space="preserve">Šiuo metu </w:t>
      </w:r>
      <w:r w:rsidR="008A04B9">
        <w:t>t</w:t>
      </w:r>
      <w:r w:rsidRPr="002A1E5D">
        <w:t xml:space="preserve">emperatūros etalonas dalyvauja palyginimuose </w:t>
      </w:r>
      <w:r w:rsidRPr="008A04B9">
        <w:rPr>
          <w:rStyle w:val="Hyperlink"/>
          <w:color w:val="auto"/>
          <w:u w:val="none"/>
        </w:rPr>
        <w:t>EURAMET.T-K9 „ITS-90 EPVT kalibravimas nuo Ar TT to the Zn ST“, kurių rezultatai leis prisijungti prie mokslinio projekto „Bolcmano konstantos patikslinimas ir naujas temperatūros vieneto apibrėžimas“ bei naujos</w:t>
      </w:r>
      <w:r w:rsidRPr="008A04B9">
        <w:rPr>
          <w:rStyle w:val="Hyperlink"/>
          <w:u w:val="none"/>
        </w:rPr>
        <w:t xml:space="preserve"> </w:t>
      </w:r>
      <w:r w:rsidRPr="002A1E5D">
        <w:rPr>
          <w:bCs/>
        </w:rPr>
        <w:t>tarptautinės temperatūros skalės PLTS-2000 kūrimo proceso.</w:t>
      </w:r>
      <w:r w:rsidRPr="002A1E5D">
        <w:rPr>
          <w:rFonts w:eastAsia="Calibri"/>
        </w:rPr>
        <w:t xml:space="preserve"> Pateikta paraiška </w:t>
      </w:r>
      <w:r w:rsidRPr="002A1E5D">
        <w:rPr>
          <w:bCs/>
        </w:rPr>
        <w:t>dalyvavimui EMPIR SRT-r4 projekte „Metrology development in Baltic region“.</w:t>
      </w:r>
    </w:p>
    <w:p w:rsidR="001C44C1" w:rsidRPr="002A1E5D" w:rsidRDefault="001C44C1" w:rsidP="002A1E5D">
      <w:pPr>
        <w:spacing w:line="360" w:lineRule="auto"/>
        <w:ind w:firstLine="567"/>
        <w:jc w:val="both"/>
      </w:pPr>
      <w:r w:rsidRPr="002A1E5D">
        <w:rPr>
          <w:rFonts w:eastAsia="Calibri"/>
        </w:rPr>
        <w:t xml:space="preserve">Mokslinių tyrimų temperatūros srityje rezultatų panaudojimas yra aktualus ir kitiems projektams, kurie susiję su </w:t>
      </w:r>
      <w:r w:rsidRPr="002A1E5D">
        <w:rPr>
          <w:bCs/>
        </w:rPr>
        <w:t>medžiagų termofizikinių savybių tyrimais, biokuro metrologija, plonų sluoksnių gamybos metrologija, naujos kartos atominių jėgainių metrologija, atmosferos slėgio, drėgmės ir oro srauto greičio matavimais.</w:t>
      </w:r>
    </w:p>
    <w:p w:rsidR="001C44C1" w:rsidRPr="008A04B9" w:rsidRDefault="001C44C1" w:rsidP="002A1E5D">
      <w:pPr>
        <w:spacing w:line="360" w:lineRule="auto"/>
        <w:ind w:firstLine="567"/>
        <w:jc w:val="both"/>
        <w:rPr>
          <w:rFonts w:eastAsia="Calibri"/>
        </w:rPr>
      </w:pPr>
      <w:r w:rsidRPr="002A1E5D">
        <w:lastRenderedPageBreak/>
        <w:t xml:space="preserve">Valstybės etalono laboratorijos paslaugomis naudojasi toliau išvardintų įmonių kalibravimo laboratorijos: AB Vilniaus, Kauno, Klaipėdos, Panevėžio, Šiaulių metrologijos centrai, VĮ Ignalinos atominė elektrinė, Lietuvos energetikos institutas, Lietuvos hidrometeorologijos tarnyba, AB Mažeikių nafta, AB Mažeikių elektrinė, AB Lietuvos dujos, UAB Rianos metrologijos paslaugos, UAB </w:t>
      </w:r>
      <w:r w:rsidR="00F073C9">
        <w:t>Axis Industries</w:t>
      </w:r>
      <w:r w:rsidRPr="002A1E5D">
        <w:t xml:space="preserve"> (šilumos mazgų ir apskaitos prietaisų gamintojas bei diegėjas), UAB Lokmis (matavimo įrangos tiekimas ir aptarnavimas), UAB Šilumos ūkio servisas (bendrovė, dirbanti šilumos ūkio srityje), UAB Šilumomatis (vandens ir šilumos skaitiklių patikra, taisymas ir kalibravimas), UAB Grida (prekyba laboratorine įranga ir reagentais), UAB Tek Know Baltic, UAB „Axis Industries, „Valsts asinsdoru centrs“ (Latvija), SIA V&amp;V VentMet laboratorija (Latvija), UAB “Fermentas”, UAB „Thermo Fisher Scientific Baltics“, “Precizika”, FTMC Chemijos laboratorija, AB “Akmenės cementas” ir kt. Neišnaudota valstybinio etalono panaudojimo sritis</w:t>
      </w:r>
      <w:r w:rsidR="003E6D28">
        <w:t xml:space="preserve"> –</w:t>
      </w:r>
      <w:r w:rsidRPr="002A1E5D">
        <w:t xml:space="preserve"> SGD</w:t>
      </w:r>
      <w:r w:rsidR="003E6D28">
        <w:t xml:space="preserve"> </w:t>
      </w:r>
      <w:r w:rsidRPr="002A1E5D">
        <w:t>(suskystintų dujų terminalas), kuriame reikia</w:t>
      </w:r>
      <w:r w:rsidRPr="002A1E5D">
        <w:rPr>
          <w:rFonts w:eastAsia="Calibri"/>
        </w:rPr>
        <w:t xml:space="preserve"> palaikyti suspaustų dujų temperatūrą -150</w:t>
      </w:r>
      <w:r w:rsidR="008A04B9">
        <w:rPr>
          <w:rFonts w:eastAsia="Calibri"/>
        </w:rPr>
        <w:t xml:space="preserve"> </w:t>
      </w:r>
      <w:r w:rsidRPr="002A1E5D">
        <w:rPr>
          <w:rFonts w:eastAsia="Calibri"/>
        </w:rPr>
        <w:t xml:space="preserve">°C. </w:t>
      </w:r>
    </w:p>
    <w:p w:rsidR="001C44C1" w:rsidRPr="002A1E5D" w:rsidRDefault="001C44C1" w:rsidP="008A04B9">
      <w:pPr>
        <w:pStyle w:val="BodyText2"/>
        <w:spacing w:line="360" w:lineRule="auto"/>
        <w:ind w:firstLine="567"/>
        <w:jc w:val="both"/>
        <w:rPr>
          <w:color w:val="000000"/>
          <w:sz w:val="24"/>
          <w:szCs w:val="24"/>
        </w:rPr>
      </w:pPr>
      <w:r w:rsidRPr="002A1E5D">
        <w:rPr>
          <w:rFonts w:eastAsia="Calibri"/>
          <w:bCs/>
          <w:sz w:val="24"/>
          <w:szCs w:val="24"/>
          <w:lang w:eastAsia="lt-LT"/>
        </w:rPr>
        <w:t xml:space="preserve">Esama FTMC temperatūros valstybinio etalono techninė </w:t>
      </w:r>
      <w:r w:rsidRPr="008A04B9">
        <w:rPr>
          <w:rFonts w:eastAsia="Calibri"/>
          <w:bCs/>
          <w:sz w:val="24"/>
          <w:szCs w:val="24"/>
          <w:lang w:eastAsia="lt-LT"/>
        </w:rPr>
        <w:t>bazė t</w:t>
      </w:r>
      <w:r w:rsidRPr="002A1E5D">
        <w:rPr>
          <w:rFonts w:eastAsia="Calibri"/>
          <w:bCs/>
          <w:sz w:val="24"/>
          <w:szCs w:val="24"/>
          <w:lang w:eastAsia="lt-LT"/>
        </w:rPr>
        <w:t xml:space="preserve">enkina pagrindinių Lietuvos užsakovų poreikius. </w:t>
      </w:r>
      <w:r w:rsidRPr="002A1E5D">
        <w:rPr>
          <w:rFonts w:eastAsia="Calibri"/>
          <w:sz w:val="24"/>
          <w:szCs w:val="24"/>
          <w:lang w:eastAsia="lt-LT"/>
        </w:rPr>
        <w:t>Šiuo metu nesinaudojama užsienio laboratorijų paslaugomis. Priežiūra (kalibravimas) vykdoma FTMC laboratorijose (temperatūros ir varžos etalono laboratorijose).</w:t>
      </w:r>
      <w:r w:rsidRPr="002A1E5D">
        <w:rPr>
          <w:color w:val="000000"/>
          <w:sz w:val="24"/>
          <w:szCs w:val="24"/>
        </w:rPr>
        <w:t xml:space="preserve"> Didžiausios problemos kyla dėl personalo trūkumo, nepakankamo pakeičiamumo ir įsisavintų darbų tęstinumo, neišplėtotos mokslinių tyrimų bazės bei tarptautinio bendradarbiavimo, nepakankamo finansavimo, įrangos senėjimo. </w:t>
      </w:r>
    </w:p>
    <w:p w:rsidR="001B74A5" w:rsidRPr="007C155F" w:rsidRDefault="001B74A5" w:rsidP="008A04B9">
      <w:pPr>
        <w:keepNext/>
        <w:spacing w:before="240" w:after="240" w:line="360" w:lineRule="auto"/>
        <w:jc w:val="center"/>
        <w:rPr>
          <w:rFonts w:eastAsia="Calibri"/>
          <w:b/>
          <w:bCs/>
          <w:sz w:val="28"/>
          <w:szCs w:val="28"/>
        </w:rPr>
      </w:pPr>
      <w:r w:rsidRPr="007C155F">
        <w:rPr>
          <w:b/>
          <w:caps/>
          <w:sz w:val="28"/>
          <w:szCs w:val="28"/>
        </w:rPr>
        <w:t>1.</w:t>
      </w:r>
      <w:r w:rsidR="0047751F">
        <w:rPr>
          <w:b/>
          <w:caps/>
          <w:sz w:val="28"/>
          <w:szCs w:val="28"/>
        </w:rPr>
        <w:t>9</w:t>
      </w:r>
      <w:r w:rsidRPr="007C155F">
        <w:rPr>
          <w:b/>
          <w:caps/>
          <w:sz w:val="28"/>
          <w:szCs w:val="28"/>
        </w:rPr>
        <w:t xml:space="preserve"> </w:t>
      </w:r>
      <w:r w:rsidRPr="001B74A5">
        <w:rPr>
          <w:rFonts w:eastAsia="Calibri"/>
          <w:b/>
          <w:bCs/>
          <w:sz w:val="28"/>
          <w:szCs w:val="28"/>
        </w:rPr>
        <w:t>SKYSČIŲ IR DUJŲ SRAUTŲ ETALONŲ KŪRIMO IR VYSTYMO TENDENCIJOS</w:t>
      </w:r>
    </w:p>
    <w:p w:rsidR="001B74A5" w:rsidRDefault="001B74A5" w:rsidP="008A04B9">
      <w:pPr>
        <w:spacing w:before="240" w:after="240" w:line="360" w:lineRule="auto"/>
        <w:ind w:firstLine="567"/>
        <w:jc w:val="both"/>
        <w:rPr>
          <w:rFonts w:eastAsia="Calibri"/>
          <w:b/>
          <w:bCs/>
        </w:rPr>
      </w:pPr>
      <w:r>
        <w:rPr>
          <w:rFonts w:eastAsia="Calibri"/>
          <w:b/>
          <w:bCs/>
        </w:rPr>
        <w:t>1.</w:t>
      </w:r>
      <w:r w:rsidR="005A6E6C">
        <w:rPr>
          <w:rFonts w:eastAsia="Calibri"/>
          <w:b/>
          <w:bCs/>
        </w:rPr>
        <w:t>9</w:t>
      </w:r>
      <w:r>
        <w:rPr>
          <w:rFonts w:eastAsia="Calibri"/>
          <w:b/>
          <w:bCs/>
        </w:rPr>
        <w:t>.1 Skysčių ir dujų srautų etalonų kūrimo raida ir rezultatai</w:t>
      </w:r>
    </w:p>
    <w:p w:rsidR="007E2681" w:rsidRDefault="001C44C1" w:rsidP="007E2681">
      <w:pPr>
        <w:spacing w:before="240" w:line="360" w:lineRule="auto"/>
        <w:ind w:firstLine="567"/>
        <w:jc w:val="both"/>
        <w:rPr>
          <w:rFonts w:eastAsia="Calibri"/>
        </w:rPr>
      </w:pPr>
      <w:r>
        <w:rPr>
          <w:rFonts w:eastAsia="Calibri"/>
        </w:rPr>
        <w:t>Skysčių ir dujų srautų greitis, tūrinis arba masės debitas, pratekantis suminis kiekis (tūris arba masė) pagal svarbą ir apimtis užima ypatingą vietą tarp matuojamųjų dydžių. S</w:t>
      </w:r>
      <w:r w:rsidRPr="00F57AA2">
        <w:rPr>
          <w:rFonts w:eastAsia="Calibri"/>
        </w:rPr>
        <w:t>u jais susieti dydžiai – temperatūra, slėgis, tankis, klampa ir oro drėgmė.</w:t>
      </w:r>
      <w:r>
        <w:rPr>
          <w:rFonts w:eastAsia="Calibri"/>
        </w:rPr>
        <w:t xml:space="preserve"> Šių dydžių sieties schemos </w:t>
      </w:r>
      <w:r w:rsidRPr="008A04B9">
        <w:rPr>
          <w:rFonts w:eastAsia="Calibri"/>
        </w:rPr>
        <w:t xml:space="preserve">pateiktos </w:t>
      </w:r>
      <w:r w:rsidR="008A04B9" w:rsidRPr="008A04B9">
        <w:rPr>
          <w:rFonts w:eastAsia="Calibri"/>
        </w:rPr>
        <w:t>3</w:t>
      </w:r>
      <w:r w:rsidR="004D24B0">
        <w:rPr>
          <w:rFonts w:eastAsia="Calibri"/>
        </w:rPr>
        <w:t>2</w:t>
      </w:r>
      <w:r w:rsidR="008A04B9" w:rsidRPr="008A04B9">
        <w:rPr>
          <w:rFonts w:eastAsia="Calibri"/>
        </w:rPr>
        <w:t xml:space="preserve"> – 3</w:t>
      </w:r>
      <w:r w:rsidR="004D24B0">
        <w:rPr>
          <w:rFonts w:eastAsia="Calibri"/>
        </w:rPr>
        <w:t>8</w:t>
      </w:r>
      <w:r w:rsidR="008A04B9" w:rsidRPr="008A04B9">
        <w:rPr>
          <w:rFonts w:eastAsia="Calibri"/>
        </w:rPr>
        <w:t xml:space="preserve"> </w:t>
      </w:r>
      <w:r>
        <w:rPr>
          <w:rFonts w:eastAsia="Calibri"/>
        </w:rPr>
        <w:t xml:space="preserve">pav. </w:t>
      </w:r>
    </w:p>
    <w:p w:rsidR="007E2681" w:rsidRDefault="007E2681" w:rsidP="007E2681">
      <w:pPr>
        <w:spacing w:after="240" w:line="360" w:lineRule="auto"/>
        <w:ind w:firstLine="567"/>
        <w:jc w:val="both"/>
        <w:rPr>
          <w:rFonts w:eastAsia="Calibri"/>
        </w:rPr>
      </w:pPr>
      <w:r>
        <w:rPr>
          <w:rFonts w:eastAsia="Calibri"/>
        </w:rPr>
        <w:t xml:space="preserve">Būtent šių dydžių matavimai praktikoje </w:t>
      </w:r>
      <w:r w:rsidRPr="003B763E">
        <w:rPr>
          <w:rFonts w:eastAsia="Calibri"/>
        </w:rPr>
        <w:t xml:space="preserve">užtikrina labai svarbių energetinių išteklių tiekimo ir vartojimo apskaitos sistemos </w:t>
      </w:r>
      <w:r>
        <w:rPr>
          <w:rFonts w:eastAsia="Calibri"/>
        </w:rPr>
        <w:t xml:space="preserve">tinkamą </w:t>
      </w:r>
      <w:r w:rsidRPr="003B763E">
        <w:rPr>
          <w:rFonts w:eastAsia="Calibri"/>
        </w:rPr>
        <w:t>funkcionavimą ir, be to, sudaro pagrindą vertinant ir kontroliuojant energetinių ir technologinių įrenginių ir procesų efektyvumą, emisijų į aplinką lygmenį, darbo ir sveikatos saugą</w:t>
      </w:r>
      <w:r>
        <w:rPr>
          <w:rFonts w:eastAsia="Calibri"/>
        </w:rPr>
        <w:t xml:space="preserve">. Tiriant, bandant ir konstruojant įvairius energetinius ir technologinius įrenginius žinios apie </w:t>
      </w:r>
      <w:r w:rsidRPr="003B763E">
        <w:rPr>
          <w:rFonts w:eastAsia="Calibri"/>
        </w:rPr>
        <w:t>skysčių ir dujų tekėjimo parametr</w:t>
      </w:r>
      <w:r>
        <w:rPr>
          <w:rFonts w:eastAsia="Calibri"/>
        </w:rPr>
        <w:t>ų kitimo dėsningumus taip pat teikia svarbią informaciją apie</w:t>
      </w:r>
      <w:r w:rsidRPr="003B763E">
        <w:rPr>
          <w:rFonts w:eastAsia="Calibri"/>
        </w:rPr>
        <w:t xml:space="preserve"> energijos, masės ir judesio kiekio pernaš</w:t>
      </w:r>
      <w:r>
        <w:rPr>
          <w:rFonts w:eastAsia="Calibri"/>
        </w:rPr>
        <w:t>os procesų intensyvumą.</w:t>
      </w:r>
      <w:r w:rsidRPr="003B763E">
        <w:rPr>
          <w:rFonts w:eastAsia="Calibri"/>
        </w:rPr>
        <w:t xml:space="preserve"> </w:t>
      </w:r>
      <w:r>
        <w:rPr>
          <w:rFonts w:eastAsia="Calibri"/>
        </w:rPr>
        <w:t xml:space="preserve">Remiantis jau anksčiau minėtais bendraisiais etalonų  kūrimo  kriterijais ir vykdant valstybinės reikšmės reikšmės </w:t>
      </w:r>
      <w:r>
        <w:rPr>
          <w:rFonts w:eastAsia="Calibri"/>
        </w:rPr>
        <w:lastRenderedPageBreak/>
        <w:t>programas, inicijuotas Lietuvos Respublikos Vyriausybės (toliau – LRV) ir jos</w:t>
      </w:r>
      <w:r w:rsidRPr="008A04B9">
        <w:rPr>
          <w:rFonts w:eastAsia="Calibri"/>
        </w:rPr>
        <w:t xml:space="preserve"> </w:t>
      </w:r>
      <w:r>
        <w:rPr>
          <w:rFonts w:eastAsia="Calibri"/>
        </w:rPr>
        <w:t xml:space="preserve">įgaliotųjų institucijų, buvo kuriami </w:t>
      </w:r>
      <w:r w:rsidRPr="003B763E">
        <w:rPr>
          <w:rFonts w:eastAsia="Calibri"/>
        </w:rPr>
        <w:t>Lietuvos energetikos institute</w:t>
      </w:r>
      <w:r>
        <w:rPr>
          <w:rFonts w:eastAsia="Calibri"/>
        </w:rPr>
        <w:t xml:space="preserve"> (toliau – LEI)</w:t>
      </w:r>
      <w:r w:rsidRPr="003B763E">
        <w:rPr>
          <w:rFonts w:eastAsia="Calibri"/>
        </w:rPr>
        <w:t xml:space="preserve"> </w:t>
      </w:r>
      <w:r>
        <w:rPr>
          <w:rFonts w:eastAsia="Calibri"/>
        </w:rPr>
        <w:t xml:space="preserve">dabar </w:t>
      </w:r>
      <w:r w:rsidRPr="003B763E">
        <w:rPr>
          <w:rFonts w:eastAsia="Calibri"/>
        </w:rPr>
        <w:t>esantys 4 oro (dujų) greičio bei oro (dujų), vandens, naftos ir naftos produktų tūrio ir debito vienetų etalonai</w:t>
      </w:r>
      <w:r>
        <w:rPr>
          <w:rFonts w:eastAsia="Calibri"/>
        </w:rPr>
        <w:t xml:space="preserve">. Jų įrengimo vietos pasirinkimą lėmė </w:t>
      </w:r>
      <w:r w:rsidRPr="003B763E">
        <w:rPr>
          <w:rFonts w:eastAsia="Calibri"/>
        </w:rPr>
        <w:t>esam</w:t>
      </w:r>
      <w:r>
        <w:rPr>
          <w:rFonts w:eastAsia="Calibri"/>
        </w:rPr>
        <w:t>a</w:t>
      </w:r>
      <w:r w:rsidRPr="003B763E">
        <w:rPr>
          <w:rFonts w:eastAsia="Calibri"/>
        </w:rPr>
        <w:t xml:space="preserve"> instituto technin</w:t>
      </w:r>
      <w:r>
        <w:rPr>
          <w:rFonts w:eastAsia="Calibri"/>
        </w:rPr>
        <w:t>ė</w:t>
      </w:r>
      <w:r w:rsidRPr="003B763E">
        <w:rPr>
          <w:rFonts w:eastAsia="Calibri"/>
        </w:rPr>
        <w:t xml:space="preserve"> baz</w:t>
      </w:r>
      <w:r>
        <w:rPr>
          <w:rFonts w:eastAsia="Calibri"/>
        </w:rPr>
        <w:t>ė</w:t>
      </w:r>
      <w:r w:rsidRPr="003B763E">
        <w:rPr>
          <w:rFonts w:eastAsia="Calibri"/>
        </w:rPr>
        <w:t>, personalo kompetencij</w:t>
      </w:r>
      <w:r>
        <w:rPr>
          <w:rFonts w:eastAsia="Calibri"/>
        </w:rPr>
        <w:t xml:space="preserve">a ir didelė </w:t>
      </w:r>
      <w:r w:rsidRPr="003B763E">
        <w:rPr>
          <w:rFonts w:eastAsia="Calibri"/>
        </w:rPr>
        <w:t>patirt</w:t>
      </w:r>
      <w:r>
        <w:rPr>
          <w:rFonts w:eastAsia="Calibri"/>
        </w:rPr>
        <w:t>is</w:t>
      </w:r>
      <w:r w:rsidRPr="003B763E">
        <w:rPr>
          <w:rFonts w:eastAsia="Calibri"/>
        </w:rPr>
        <w:t xml:space="preserve"> skysčių ir dujų bei šilumos</w:t>
      </w:r>
      <w:r>
        <w:rPr>
          <w:rFonts w:eastAsia="Calibri"/>
        </w:rPr>
        <w:t xml:space="preserve"> srautų </w:t>
      </w:r>
      <w:r w:rsidRPr="003B763E">
        <w:rPr>
          <w:rFonts w:eastAsia="Calibri"/>
        </w:rPr>
        <w:t>tyrimų ir matavimų srityse</w:t>
      </w:r>
      <w:r>
        <w:rPr>
          <w:rFonts w:eastAsia="Calibri"/>
        </w:rPr>
        <w:t>. Tai buvo mažiausiai lėšų reikalaujantis sprendimas.</w:t>
      </w:r>
    </w:p>
    <w:p w:rsidR="00F318F0" w:rsidRPr="00F318F0" w:rsidRDefault="00F318F0" w:rsidP="00BA046B">
      <w:pPr>
        <w:keepNext/>
        <w:overflowPunct w:val="0"/>
        <w:autoSpaceDE w:val="0"/>
        <w:autoSpaceDN w:val="0"/>
        <w:adjustRightInd w:val="0"/>
        <w:spacing w:before="120"/>
        <w:ind w:left="567" w:hanging="283"/>
        <w:rPr>
          <w:b/>
          <w:szCs w:val="20"/>
          <w:lang w:eastAsia="en-US"/>
        </w:rPr>
      </w:pPr>
      <w:r w:rsidRPr="00F318F0">
        <w:rPr>
          <w:rFonts w:eastAsia="Calibri"/>
          <w:b/>
          <w:sz w:val="22"/>
          <w:szCs w:val="22"/>
          <w:lang w:eastAsia="en-US"/>
        </w:rPr>
        <w:t xml:space="preserve">1. </w:t>
      </w:r>
      <w:r w:rsidRPr="00F318F0">
        <w:rPr>
          <w:rFonts w:eastAsia="Calibri"/>
          <w:b/>
          <w:lang w:eastAsia="en-US"/>
        </w:rPr>
        <w:t>Lietuvos ir kitų valstybių pirminiai arba pamatiniai etalonai</w:t>
      </w:r>
    </w:p>
    <w:tbl>
      <w:tblPr>
        <w:tblW w:w="10005" w:type="dxa"/>
        <w:tblInd w:w="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
        <w:gridCol w:w="210"/>
        <w:gridCol w:w="2539"/>
        <w:gridCol w:w="1959"/>
        <w:gridCol w:w="463"/>
        <w:gridCol w:w="233"/>
        <w:gridCol w:w="2211"/>
        <w:gridCol w:w="2234"/>
        <w:gridCol w:w="34"/>
      </w:tblGrid>
      <w:tr w:rsidR="00F318F0" w:rsidRPr="007A0021" w:rsidTr="00483D68">
        <w:tc>
          <w:tcPr>
            <w:tcW w:w="332" w:type="dxa"/>
            <w:gridSpan w:val="2"/>
            <w:tcBorders>
              <w:top w:val="nil"/>
              <w:left w:val="nil"/>
              <w:bottom w:val="nil"/>
              <w:right w:val="double" w:sz="4" w:space="0" w:color="auto"/>
            </w:tcBorders>
          </w:tcPr>
          <w:p w:rsidR="00F318F0" w:rsidRPr="003F6868" w:rsidRDefault="00F318F0" w:rsidP="00BA046B">
            <w:pPr>
              <w:keepNext/>
              <w:jc w:val="center"/>
              <w:rPr>
                <w:b/>
                <w:bCs/>
                <w:iCs/>
                <w:sz w:val="22"/>
                <w:lang w:eastAsia="en-US"/>
              </w:rPr>
            </w:pPr>
          </w:p>
        </w:tc>
        <w:tc>
          <w:tcPr>
            <w:tcW w:w="2539" w:type="dxa"/>
            <w:tcBorders>
              <w:top w:val="double" w:sz="4" w:space="0" w:color="auto"/>
              <w:left w:val="double" w:sz="4" w:space="0" w:color="auto"/>
              <w:bottom w:val="double" w:sz="4" w:space="0" w:color="auto"/>
              <w:right w:val="double" w:sz="4" w:space="0" w:color="auto"/>
            </w:tcBorders>
            <w:shd w:val="clear" w:color="auto" w:fill="auto"/>
          </w:tcPr>
          <w:p w:rsidR="00F318F0" w:rsidRPr="007A0021" w:rsidRDefault="00F318F0" w:rsidP="00BA046B">
            <w:pPr>
              <w:keepNext/>
              <w:jc w:val="center"/>
              <w:rPr>
                <w:bCs/>
                <w:iCs/>
                <w:sz w:val="22"/>
                <w:lang w:eastAsia="en-US"/>
              </w:rPr>
            </w:pPr>
            <w:r w:rsidRPr="007A0021">
              <w:rPr>
                <w:bCs/>
                <w:iCs/>
                <w:sz w:val="22"/>
                <w:lang w:eastAsia="en-US"/>
              </w:rPr>
              <w:t>PTB (Vokietija)</w:t>
            </w:r>
          </w:p>
          <w:p w:rsidR="00F318F0" w:rsidRPr="007A0021" w:rsidRDefault="00F318F0" w:rsidP="00BA046B">
            <w:pPr>
              <w:keepNext/>
              <w:jc w:val="center"/>
              <w:rPr>
                <w:bCs/>
                <w:iCs/>
                <w:sz w:val="22"/>
                <w:lang w:eastAsia="en-US"/>
              </w:rPr>
            </w:pPr>
            <w:r w:rsidRPr="007A0021">
              <w:rPr>
                <w:bCs/>
                <w:iCs/>
                <w:sz w:val="22"/>
                <w:lang w:eastAsia="en-US"/>
              </w:rPr>
              <w:t xml:space="preserve">Oro greičio, tūrio ir debito etalonai </w:t>
            </w:r>
          </w:p>
        </w:tc>
        <w:tc>
          <w:tcPr>
            <w:tcW w:w="2655" w:type="dxa"/>
            <w:gridSpan w:val="3"/>
            <w:tcBorders>
              <w:top w:val="double" w:sz="4" w:space="0" w:color="auto"/>
              <w:left w:val="double" w:sz="4" w:space="0" w:color="auto"/>
              <w:bottom w:val="double" w:sz="4" w:space="0" w:color="auto"/>
              <w:right w:val="double" w:sz="4" w:space="0" w:color="auto"/>
            </w:tcBorders>
          </w:tcPr>
          <w:p w:rsidR="00F318F0" w:rsidRPr="007A0021" w:rsidRDefault="00F318F0" w:rsidP="00BA046B">
            <w:pPr>
              <w:keepNext/>
              <w:jc w:val="center"/>
              <w:rPr>
                <w:bCs/>
                <w:iCs/>
                <w:sz w:val="22"/>
                <w:lang w:eastAsia="en-US"/>
              </w:rPr>
            </w:pPr>
            <w:r w:rsidRPr="007A0021">
              <w:rPr>
                <w:bCs/>
                <w:iCs/>
                <w:sz w:val="22"/>
                <w:lang w:eastAsia="en-US"/>
              </w:rPr>
              <w:t>FTMC (Lietuva) valstybinis</w:t>
            </w:r>
          </w:p>
          <w:p w:rsidR="00F318F0" w:rsidRPr="007A0021" w:rsidRDefault="00F318F0" w:rsidP="00BA046B">
            <w:pPr>
              <w:keepNext/>
              <w:jc w:val="center"/>
              <w:rPr>
                <w:bCs/>
                <w:iCs/>
                <w:sz w:val="22"/>
                <w:lang w:eastAsia="en-US"/>
              </w:rPr>
            </w:pPr>
            <w:r w:rsidRPr="007A0021">
              <w:rPr>
                <w:bCs/>
                <w:iCs/>
                <w:sz w:val="22"/>
                <w:lang w:eastAsia="en-US"/>
              </w:rPr>
              <w:t>temperatūros etalonas</w:t>
            </w:r>
          </w:p>
        </w:tc>
        <w:tc>
          <w:tcPr>
            <w:tcW w:w="2211" w:type="dxa"/>
            <w:tcBorders>
              <w:top w:val="double" w:sz="4" w:space="0" w:color="auto"/>
              <w:left w:val="double" w:sz="4" w:space="0" w:color="auto"/>
              <w:bottom w:val="double" w:sz="4" w:space="0" w:color="auto"/>
              <w:right w:val="double" w:sz="4" w:space="0" w:color="auto"/>
            </w:tcBorders>
          </w:tcPr>
          <w:p w:rsidR="00F318F0" w:rsidRPr="007A0021" w:rsidRDefault="00F318F0" w:rsidP="00BA046B">
            <w:pPr>
              <w:keepNext/>
              <w:jc w:val="center"/>
              <w:rPr>
                <w:rFonts w:eastAsia="Calibri"/>
                <w:iCs/>
                <w:sz w:val="22"/>
                <w:szCs w:val="22"/>
                <w:lang w:eastAsia="en-US"/>
              </w:rPr>
            </w:pPr>
            <w:r w:rsidRPr="007A0021">
              <w:rPr>
                <w:rFonts w:eastAsia="Calibri"/>
                <w:iCs/>
                <w:sz w:val="22"/>
                <w:szCs w:val="22"/>
                <w:lang w:eastAsia="en-US"/>
              </w:rPr>
              <w:t>PTB (Vokietija) ir VMC (Lietuva)</w:t>
            </w:r>
          </w:p>
          <w:p w:rsidR="00F318F0" w:rsidRPr="007A0021" w:rsidRDefault="00F318F0" w:rsidP="00BA046B">
            <w:pPr>
              <w:keepNext/>
              <w:jc w:val="center"/>
              <w:rPr>
                <w:bCs/>
                <w:iCs/>
                <w:sz w:val="22"/>
                <w:lang w:eastAsia="en-US"/>
              </w:rPr>
            </w:pPr>
            <w:r w:rsidRPr="007A0021">
              <w:rPr>
                <w:rFonts w:eastAsia="Calibri"/>
                <w:iCs/>
                <w:sz w:val="22"/>
                <w:szCs w:val="22"/>
                <w:lang w:eastAsia="en-US"/>
              </w:rPr>
              <w:t>slėgio etalonai</w:t>
            </w:r>
          </w:p>
        </w:tc>
        <w:tc>
          <w:tcPr>
            <w:tcW w:w="2268" w:type="dxa"/>
            <w:gridSpan w:val="2"/>
            <w:tcBorders>
              <w:top w:val="double" w:sz="4" w:space="0" w:color="auto"/>
              <w:left w:val="double" w:sz="4" w:space="0" w:color="auto"/>
              <w:bottom w:val="double" w:sz="4" w:space="0" w:color="auto"/>
              <w:right w:val="double" w:sz="4" w:space="0" w:color="auto"/>
            </w:tcBorders>
          </w:tcPr>
          <w:p w:rsidR="00F318F0" w:rsidRPr="007A0021" w:rsidRDefault="00F318F0" w:rsidP="00BA046B">
            <w:pPr>
              <w:keepNext/>
              <w:overflowPunct w:val="0"/>
              <w:autoSpaceDE w:val="0"/>
              <w:autoSpaceDN w:val="0"/>
              <w:adjustRightInd w:val="0"/>
              <w:jc w:val="center"/>
              <w:rPr>
                <w:bCs/>
                <w:iCs/>
                <w:sz w:val="22"/>
                <w:lang w:eastAsia="en-US"/>
              </w:rPr>
            </w:pPr>
            <w:r w:rsidRPr="007A0021">
              <w:rPr>
                <w:bCs/>
                <w:iCs/>
                <w:sz w:val="22"/>
                <w:lang w:eastAsia="en-US"/>
              </w:rPr>
              <w:t>FTMC (Lietuva)</w:t>
            </w:r>
          </w:p>
          <w:p w:rsidR="00F318F0" w:rsidRPr="007A0021" w:rsidRDefault="00F318F0" w:rsidP="00BA046B">
            <w:pPr>
              <w:keepNext/>
              <w:overflowPunct w:val="0"/>
              <w:autoSpaceDE w:val="0"/>
              <w:autoSpaceDN w:val="0"/>
              <w:adjustRightInd w:val="0"/>
              <w:jc w:val="center"/>
              <w:rPr>
                <w:bCs/>
                <w:iCs/>
                <w:sz w:val="22"/>
                <w:lang w:eastAsia="en-US"/>
              </w:rPr>
            </w:pPr>
            <w:r w:rsidRPr="007A0021">
              <w:rPr>
                <w:bCs/>
                <w:iCs/>
                <w:sz w:val="22"/>
                <w:lang w:eastAsia="en-US"/>
              </w:rPr>
              <w:t>valstybinis</w:t>
            </w:r>
          </w:p>
          <w:p w:rsidR="00F318F0" w:rsidRPr="007A0021" w:rsidRDefault="00F318F0" w:rsidP="00BA046B">
            <w:pPr>
              <w:keepNext/>
              <w:overflowPunct w:val="0"/>
              <w:autoSpaceDE w:val="0"/>
              <w:autoSpaceDN w:val="0"/>
              <w:adjustRightInd w:val="0"/>
              <w:jc w:val="center"/>
              <w:rPr>
                <w:bCs/>
                <w:iCs/>
                <w:sz w:val="22"/>
                <w:lang w:eastAsia="en-US"/>
              </w:rPr>
            </w:pPr>
            <w:r w:rsidRPr="007A0021">
              <w:rPr>
                <w:bCs/>
                <w:iCs/>
                <w:sz w:val="22"/>
                <w:lang w:eastAsia="en-US"/>
              </w:rPr>
              <w:t>laiko/dažnio etalonai</w:t>
            </w:r>
          </w:p>
        </w:tc>
      </w:tr>
      <w:tr w:rsidR="00F318F0" w:rsidRPr="007A0021" w:rsidTr="00483D68">
        <w:tblPrEx>
          <w:tblBorders>
            <w:insideH w:val="single" w:sz="4" w:space="0" w:color="auto"/>
            <w:insideV w:val="single" w:sz="4" w:space="0" w:color="auto"/>
          </w:tblBorders>
        </w:tblPrEx>
        <w:trPr>
          <w:gridBefore w:val="2"/>
          <w:wBefore w:w="332" w:type="dxa"/>
          <w:trHeight w:val="370"/>
        </w:trPr>
        <w:tc>
          <w:tcPr>
            <w:tcW w:w="4498" w:type="dxa"/>
            <w:gridSpan w:val="2"/>
            <w:tcBorders>
              <w:top w:val="nil"/>
              <w:left w:val="nil"/>
              <w:bottom w:val="single" w:sz="12" w:space="0" w:color="auto"/>
              <w:right w:val="double" w:sz="4" w:space="0" w:color="auto"/>
            </w:tcBorders>
            <w:shd w:val="clear" w:color="auto" w:fill="auto"/>
          </w:tcPr>
          <w:p w:rsidR="00F318F0" w:rsidRPr="007A0021" w:rsidRDefault="00F318F0" w:rsidP="00BA046B">
            <w:pPr>
              <w:keepNext/>
              <w:spacing w:after="120"/>
              <w:rPr>
                <w:b/>
                <w:bCs/>
                <w:lang w:eastAsia="en-US"/>
              </w:rPr>
            </w:pPr>
            <w:r w:rsidRPr="007A0021">
              <w:rPr>
                <w:b/>
                <w:bCs/>
                <w:lang w:eastAsia="en-US"/>
              </w:rPr>
              <w:t>2. Valstybinis etalonas</w:t>
            </w:r>
          </w:p>
        </w:tc>
        <w:tc>
          <w:tcPr>
            <w:tcW w:w="5175" w:type="dxa"/>
            <w:gridSpan w:val="5"/>
            <w:tcBorders>
              <w:top w:val="nil"/>
              <w:left w:val="nil"/>
              <w:bottom w:val="single" w:sz="12" w:space="0" w:color="auto"/>
              <w:right w:val="nil"/>
            </w:tcBorders>
          </w:tcPr>
          <w:p w:rsidR="00F318F0" w:rsidRPr="007A0021" w:rsidRDefault="00F318F0" w:rsidP="00BA046B">
            <w:pPr>
              <w:keepNext/>
              <w:spacing w:after="120"/>
              <w:rPr>
                <w:b/>
                <w:bCs/>
                <w:lang w:eastAsia="en-US"/>
              </w:rPr>
            </w:pPr>
            <w:r w:rsidRPr="007A0021">
              <w:rPr>
                <w:b/>
                <w:bCs/>
                <w:lang w:eastAsia="en-US"/>
              </w:rPr>
              <w:t>LEI (Lietuva)</w:t>
            </w:r>
          </w:p>
        </w:tc>
      </w:tr>
      <w:tr w:rsidR="00F318F0" w:rsidRPr="007A0021" w:rsidTr="00483D68">
        <w:trPr>
          <w:gridBefore w:val="2"/>
          <w:wBefore w:w="332" w:type="dxa"/>
          <w:trHeight w:val="553"/>
        </w:trPr>
        <w:tc>
          <w:tcPr>
            <w:tcW w:w="9673" w:type="dxa"/>
            <w:gridSpan w:val="7"/>
            <w:tcBorders>
              <w:top w:val="single" w:sz="12" w:space="0" w:color="auto"/>
              <w:left w:val="single" w:sz="12" w:space="0" w:color="auto"/>
              <w:bottom w:val="single" w:sz="4" w:space="0" w:color="auto"/>
              <w:right w:val="single" w:sz="12" w:space="0" w:color="auto"/>
            </w:tcBorders>
            <w:shd w:val="clear" w:color="auto" w:fill="auto"/>
          </w:tcPr>
          <w:p w:rsidR="00F318F0" w:rsidRPr="007A0021" w:rsidRDefault="00F318F0" w:rsidP="00BA046B">
            <w:pPr>
              <w:keepNext/>
              <w:overflowPunct w:val="0"/>
              <w:autoSpaceDE w:val="0"/>
              <w:autoSpaceDN w:val="0"/>
              <w:adjustRightInd w:val="0"/>
              <w:jc w:val="center"/>
              <w:outlineLvl w:val="0"/>
              <w:rPr>
                <w:rFonts w:eastAsia="Calibri"/>
                <w:b/>
                <w:lang w:eastAsia="en-US"/>
              </w:rPr>
            </w:pPr>
            <w:r w:rsidRPr="007A0021">
              <w:rPr>
                <w:rFonts w:eastAsia="Calibri"/>
                <w:b/>
                <w:lang w:eastAsia="en-US"/>
              </w:rPr>
              <w:t>Oro (dujų) greičio vieneto valstybinis etalonas (0,05 – 60) m/s</w:t>
            </w:r>
          </w:p>
          <w:p w:rsidR="00F318F0" w:rsidRPr="007A0021" w:rsidRDefault="00F318F0" w:rsidP="00BA046B">
            <w:pPr>
              <w:keepNext/>
              <w:overflowPunct w:val="0"/>
              <w:autoSpaceDE w:val="0"/>
              <w:autoSpaceDN w:val="0"/>
              <w:adjustRightInd w:val="0"/>
              <w:jc w:val="center"/>
              <w:outlineLvl w:val="0"/>
              <w:rPr>
                <w:b/>
                <w:bCs/>
                <w:lang w:eastAsia="en-US"/>
              </w:rPr>
            </w:pPr>
            <w:r w:rsidRPr="007A0021">
              <w:rPr>
                <w:rFonts w:eastAsia="Calibri"/>
                <w:b/>
                <w:lang w:eastAsia="en-US"/>
              </w:rPr>
              <w:t xml:space="preserve">U(v) </w:t>
            </w:r>
            <w:r w:rsidRPr="007A0021">
              <w:rPr>
                <w:rFonts w:eastAsia="Calibri"/>
                <w:b/>
                <w:lang w:eastAsia="en-US"/>
              </w:rPr>
              <w:sym w:font="Symbol" w:char="F03D"/>
            </w:r>
            <w:r w:rsidRPr="007A0021">
              <w:rPr>
                <w:rFonts w:eastAsia="Calibri"/>
                <w:b/>
                <w:lang w:eastAsia="en-US"/>
              </w:rPr>
              <w:t xml:space="preserve">  (8 - 0,45) </w:t>
            </w:r>
            <w:r w:rsidRPr="007A0021">
              <w:rPr>
                <w:rFonts w:eastAsia="Calibri"/>
                <w:b/>
                <w:iCs/>
                <w:lang w:eastAsia="en-US"/>
              </w:rPr>
              <w:sym w:font="Symbol" w:char="F025"/>
            </w:r>
          </w:p>
        </w:tc>
      </w:tr>
      <w:tr w:rsidR="00F318F0" w:rsidRPr="007A0021" w:rsidTr="00483D68">
        <w:trPr>
          <w:gridBefore w:val="2"/>
          <w:wBefore w:w="332" w:type="dxa"/>
        </w:trPr>
        <w:tc>
          <w:tcPr>
            <w:tcW w:w="9673" w:type="dxa"/>
            <w:gridSpan w:val="7"/>
            <w:tcBorders>
              <w:top w:val="single" w:sz="4" w:space="0" w:color="auto"/>
              <w:left w:val="single" w:sz="12" w:space="0" w:color="auto"/>
              <w:bottom w:val="single" w:sz="4" w:space="0" w:color="auto"/>
              <w:right w:val="single" w:sz="12" w:space="0" w:color="auto"/>
            </w:tcBorders>
            <w:shd w:val="clear" w:color="auto" w:fill="auto"/>
          </w:tcPr>
          <w:p w:rsidR="00F318F0" w:rsidRPr="007A0021" w:rsidRDefault="00F318F0" w:rsidP="00BA046B">
            <w:pPr>
              <w:keepNext/>
              <w:spacing w:line="276" w:lineRule="auto"/>
              <w:jc w:val="center"/>
              <w:rPr>
                <w:b/>
                <w:bCs/>
                <w:szCs w:val="20"/>
                <w:lang w:eastAsia="en-US"/>
              </w:rPr>
            </w:pPr>
            <w:r w:rsidRPr="007A0021">
              <w:rPr>
                <w:rFonts w:eastAsia="Calibri"/>
                <w:b/>
                <w:lang w:eastAsia="en-US"/>
              </w:rPr>
              <w:t xml:space="preserve">Aerodinaminis  įrenginys Nr. 1E  </w:t>
            </w:r>
          </w:p>
        </w:tc>
      </w:tr>
      <w:tr w:rsidR="00F318F0" w:rsidRPr="00F318F0" w:rsidTr="00483D68">
        <w:trPr>
          <w:gridBefore w:val="2"/>
          <w:wBefore w:w="332" w:type="dxa"/>
        </w:trPr>
        <w:tc>
          <w:tcPr>
            <w:tcW w:w="9673" w:type="dxa"/>
            <w:gridSpan w:val="7"/>
            <w:tcBorders>
              <w:top w:val="single" w:sz="4" w:space="0" w:color="auto"/>
              <w:left w:val="single" w:sz="12" w:space="0" w:color="auto"/>
              <w:bottom w:val="single" w:sz="4" w:space="0" w:color="auto"/>
              <w:right w:val="single" w:sz="12" w:space="0" w:color="auto"/>
            </w:tcBorders>
            <w:shd w:val="clear" w:color="auto" w:fill="auto"/>
          </w:tcPr>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1E0" w:firstRow="1" w:lastRow="1" w:firstColumn="1" w:lastColumn="1" w:noHBand="0" w:noVBand="0"/>
            </w:tblPr>
            <w:tblGrid>
              <w:gridCol w:w="3630"/>
              <w:gridCol w:w="1559"/>
              <w:gridCol w:w="1559"/>
              <w:gridCol w:w="1418"/>
              <w:gridCol w:w="1701"/>
            </w:tblGrid>
            <w:tr w:rsidR="00F318F0" w:rsidRPr="003E7FE5" w:rsidTr="00483D68">
              <w:trPr>
                <w:trHeight w:val="1698"/>
              </w:trPr>
              <w:tc>
                <w:tcPr>
                  <w:tcW w:w="363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F318F0" w:rsidRPr="007A0021" w:rsidRDefault="00F318F0" w:rsidP="003E7FE5">
                  <w:pPr>
                    <w:keepNext/>
                    <w:overflowPunct w:val="0"/>
                    <w:autoSpaceDE w:val="0"/>
                    <w:autoSpaceDN w:val="0"/>
                    <w:adjustRightInd w:val="0"/>
                    <w:jc w:val="center"/>
                    <w:textAlignment w:val="baseline"/>
                    <w:rPr>
                      <w:b/>
                      <w:iCs/>
                      <w:sz w:val="16"/>
                      <w:szCs w:val="16"/>
                    </w:rPr>
                  </w:pPr>
                  <w:r w:rsidRPr="007A0021">
                    <w:rPr>
                      <w:b/>
                      <w:iCs/>
                      <w:sz w:val="16"/>
                      <w:szCs w:val="16"/>
                    </w:rPr>
                    <w:t>Pamatiniai etalonai:</w:t>
                  </w:r>
                </w:p>
                <w:p w:rsidR="00F318F0" w:rsidRPr="007A0021" w:rsidRDefault="00F318F0" w:rsidP="003E7FE5">
                  <w:pPr>
                    <w:keepNext/>
                    <w:overflowPunct w:val="0"/>
                    <w:autoSpaceDE w:val="0"/>
                    <w:autoSpaceDN w:val="0"/>
                    <w:adjustRightInd w:val="0"/>
                    <w:textAlignment w:val="baseline"/>
                    <w:outlineLvl w:val="0"/>
                    <w:rPr>
                      <w:sz w:val="16"/>
                      <w:szCs w:val="16"/>
                    </w:rPr>
                  </w:pPr>
                  <w:r w:rsidRPr="007A0021">
                    <w:rPr>
                      <w:sz w:val="16"/>
                      <w:szCs w:val="16"/>
                    </w:rPr>
                    <w:t xml:space="preserve">- LDA Nr. 01, (0,05-60) m/s, U(v) </w:t>
                  </w:r>
                  <w:r w:rsidRPr="007A0021">
                    <w:rPr>
                      <w:sz w:val="16"/>
                      <w:szCs w:val="16"/>
                    </w:rPr>
                    <w:sym w:font="Symbol" w:char="003D"/>
                  </w:r>
                  <w:r w:rsidRPr="007A0021">
                    <w:rPr>
                      <w:sz w:val="16"/>
                      <w:szCs w:val="16"/>
                    </w:rPr>
                    <w:t xml:space="preserve"> (8,0-0,45) </w:t>
                  </w:r>
                  <w:r w:rsidRPr="007A0021">
                    <w:rPr>
                      <w:sz w:val="16"/>
                      <w:szCs w:val="16"/>
                    </w:rPr>
                    <w:sym w:font="Symbol" w:char="0025"/>
                  </w:r>
                </w:p>
                <w:p w:rsidR="00F318F0" w:rsidRPr="007A0021" w:rsidRDefault="00F318F0" w:rsidP="003E7FE5">
                  <w:pPr>
                    <w:keepNext/>
                    <w:overflowPunct w:val="0"/>
                    <w:autoSpaceDE w:val="0"/>
                    <w:autoSpaceDN w:val="0"/>
                    <w:adjustRightInd w:val="0"/>
                    <w:textAlignment w:val="baseline"/>
                    <w:rPr>
                      <w:b/>
                      <w:iCs/>
                      <w:sz w:val="16"/>
                      <w:szCs w:val="16"/>
                    </w:rPr>
                  </w:pPr>
                  <w:r w:rsidRPr="007A0021">
                    <w:rPr>
                      <w:bCs/>
                      <w:sz w:val="16"/>
                      <w:szCs w:val="16"/>
                    </w:rPr>
                    <w:t xml:space="preserve">- Pito vamzdelis SPV Nr. 01, (3-60) m/s, U(k) </w:t>
                  </w:r>
                  <w:r w:rsidRPr="007A0021">
                    <w:rPr>
                      <w:bCs/>
                      <w:sz w:val="16"/>
                      <w:szCs w:val="16"/>
                    </w:rPr>
                    <w:sym w:font="Symbol" w:char="003D"/>
                  </w:r>
                  <w:r w:rsidRPr="007A0021">
                    <w:rPr>
                      <w:bCs/>
                      <w:sz w:val="16"/>
                      <w:szCs w:val="16"/>
                    </w:rPr>
                    <w:t xml:space="preserve"> (3,9-0,54) </w:t>
                  </w:r>
                </w:p>
                <w:p w:rsidR="00F318F0" w:rsidRPr="007A0021" w:rsidRDefault="00F318F0" w:rsidP="003E7FE5">
                  <w:pPr>
                    <w:keepNext/>
                    <w:tabs>
                      <w:tab w:val="left" w:pos="720"/>
                      <w:tab w:val="center" w:pos="4153"/>
                      <w:tab w:val="right" w:pos="8306"/>
                    </w:tabs>
                    <w:overflowPunct w:val="0"/>
                    <w:autoSpaceDE w:val="0"/>
                    <w:autoSpaceDN w:val="0"/>
                    <w:adjustRightInd w:val="0"/>
                    <w:textAlignment w:val="baseline"/>
                    <w:rPr>
                      <w:bCs/>
                      <w:sz w:val="16"/>
                      <w:szCs w:val="16"/>
                    </w:rPr>
                  </w:pPr>
                  <w:r w:rsidRPr="007A0021">
                    <w:rPr>
                      <w:bCs/>
                      <w:sz w:val="16"/>
                      <w:szCs w:val="16"/>
                    </w:rPr>
                    <w:t>- skaitiklis IRM-A-DUO,  (2-100) m</w:t>
                  </w:r>
                  <w:r w:rsidRPr="007A0021">
                    <w:rPr>
                      <w:bCs/>
                      <w:sz w:val="16"/>
                      <w:szCs w:val="16"/>
                      <w:vertAlign w:val="superscript"/>
                    </w:rPr>
                    <w:t>3</w:t>
                  </w:r>
                  <w:r w:rsidRPr="007A0021">
                    <w:rPr>
                      <w:bCs/>
                      <w:sz w:val="16"/>
                      <w:szCs w:val="16"/>
                    </w:rPr>
                    <w:t>/h,</w:t>
                  </w:r>
                </w:p>
                <w:p w:rsidR="00F318F0" w:rsidRPr="007A0021" w:rsidRDefault="00F318F0" w:rsidP="003E7FE5">
                  <w:pPr>
                    <w:keepNext/>
                    <w:tabs>
                      <w:tab w:val="left" w:pos="720"/>
                      <w:tab w:val="center" w:pos="4153"/>
                      <w:tab w:val="right" w:pos="8306"/>
                    </w:tabs>
                    <w:overflowPunct w:val="0"/>
                    <w:autoSpaceDE w:val="0"/>
                    <w:autoSpaceDN w:val="0"/>
                    <w:adjustRightInd w:val="0"/>
                    <w:textAlignment w:val="baseline"/>
                    <w:rPr>
                      <w:bCs/>
                      <w:sz w:val="16"/>
                      <w:szCs w:val="16"/>
                    </w:rPr>
                  </w:pPr>
                  <w:r w:rsidRPr="007A0021">
                    <w:rPr>
                      <w:bCs/>
                      <w:sz w:val="16"/>
                      <w:szCs w:val="16"/>
                    </w:rPr>
                    <w:t xml:space="preserve">U(V) </w:t>
                  </w:r>
                  <w:r w:rsidRPr="007A0021">
                    <w:rPr>
                      <w:bCs/>
                      <w:sz w:val="16"/>
                      <w:szCs w:val="16"/>
                    </w:rPr>
                    <w:sym w:font="Symbol" w:char="003D"/>
                  </w:r>
                  <w:r w:rsidRPr="007A0021">
                    <w:rPr>
                      <w:bCs/>
                      <w:sz w:val="16"/>
                      <w:szCs w:val="16"/>
                    </w:rPr>
                    <w:t xml:space="preserve"> 0,12 </w:t>
                  </w:r>
                  <w:r w:rsidRPr="007A0021">
                    <w:rPr>
                      <w:bCs/>
                      <w:sz w:val="16"/>
                      <w:szCs w:val="16"/>
                    </w:rPr>
                    <w:sym w:font="Symbol" w:char="0025"/>
                  </w:r>
                  <w:r w:rsidRPr="007A0021">
                    <w:rPr>
                      <w:bCs/>
                      <w:sz w:val="16"/>
                      <w:szCs w:val="16"/>
                    </w:rPr>
                    <w:t xml:space="preserve"> </w:t>
                  </w:r>
                </w:p>
                <w:p w:rsidR="00F318F0" w:rsidRPr="007A0021" w:rsidRDefault="00F318F0" w:rsidP="003E7FE5">
                  <w:pPr>
                    <w:keepNext/>
                    <w:tabs>
                      <w:tab w:val="left" w:pos="720"/>
                      <w:tab w:val="center" w:pos="4153"/>
                      <w:tab w:val="right" w:pos="8306"/>
                    </w:tabs>
                    <w:overflowPunct w:val="0"/>
                    <w:autoSpaceDE w:val="0"/>
                    <w:autoSpaceDN w:val="0"/>
                    <w:adjustRightInd w:val="0"/>
                    <w:textAlignment w:val="baseline"/>
                    <w:rPr>
                      <w:bCs/>
                      <w:sz w:val="16"/>
                      <w:szCs w:val="16"/>
                    </w:rPr>
                  </w:pPr>
                  <w:r w:rsidRPr="007A0021">
                    <w:rPr>
                      <w:bCs/>
                      <w:sz w:val="16"/>
                      <w:szCs w:val="16"/>
                    </w:rPr>
                    <w:t>- skaitiklis AAT-60, (160-1600) m</w:t>
                  </w:r>
                  <w:r w:rsidRPr="007A0021">
                    <w:rPr>
                      <w:bCs/>
                      <w:sz w:val="16"/>
                      <w:szCs w:val="16"/>
                      <w:vertAlign w:val="superscript"/>
                    </w:rPr>
                    <w:t>3</w:t>
                  </w:r>
                  <w:r w:rsidRPr="007A0021">
                    <w:rPr>
                      <w:bCs/>
                      <w:sz w:val="16"/>
                      <w:szCs w:val="16"/>
                    </w:rPr>
                    <w:t>/h</w:t>
                  </w:r>
                </w:p>
                <w:p w:rsidR="00F318F0" w:rsidRPr="007A0021" w:rsidRDefault="00F318F0" w:rsidP="003E7FE5">
                  <w:pPr>
                    <w:keepNext/>
                    <w:tabs>
                      <w:tab w:val="left" w:pos="720"/>
                      <w:tab w:val="center" w:pos="4153"/>
                      <w:tab w:val="right" w:pos="8306"/>
                    </w:tabs>
                    <w:overflowPunct w:val="0"/>
                    <w:autoSpaceDE w:val="0"/>
                    <w:autoSpaceDN w:val="0"/>
                    <w:adjustRightInd w:val="0"/>
                    <w:textAlignment w:val="baseline"/>
                    <w:rPr>
                      <w:bCs/>
                      <w:sz w:val="16"/>
                      <w:szCs w:val="16"/>
                    </w:rPr>
                  </w:pPr>
                  <w:r w:rsidRPr="007A0021">
                    <w:rPr>
                      <w:bCs/>
                      <w:sz w:val="16"/>
                      <w:szCs w:val="16"/>
                    </w:rPr>
                    <w:t xml:space="preserve">U(V) </w:t>
                  </w:r>
                  <w:r w:rsidRPr="007A0021">
                    <w:rPr>
                      <w:bCs/>
                      <w:sz w:val="16"/>
                      <w:szCs w:val="16"/>
                    </w:rPr>
                    <w:sym w:font="Symbol" w:char="003D"/>
                  </w:r>
                  <w:r w:rsidRPr="007A0021">
                    <w:rPr>
                      <w:bCs/>
                      <w:sz w:val="16"/>
                      <w:szCs w:val="16"/>
                    </w:rPr>
                    <w:t xml:space="preserve"> 0,12 </w:t>
                  </w:r>
                  <w:r w:rsidRPr="007A0021">
                    <w:rPr>
                      <w:bCs/>
                      <w:sz w:val="16"/>
                      <w:szCs w:val="16"/>
                    </w:rPr>
                    <w:sym w:font="Symbol" w:char="0025"/>
                  </w:r>
                </w:p>
                <w:p w:rsidR="00F318F0" w:rsidRPr="007A0021" w:rsidRDefault="00F318F0" w:rsidP="003E7FE5">
                  <w:pPr>
                    <w:keepNext/>
                    <w:tabs>
                      <w:tab w:val="left" w:pos="720"/>
                      <w:tab w:val="center" w:pos="4153"/>
                      <w:tab w:val="right" w:pos="8306"/>
                    </w:tabs>
                    <w:overflowPunct w:val="0"/>
                    <w:autoSpaceDE w:val="0"/>
                    <w:autoSpaceDN w:val="0"/>
                    <w:adjustRightInd w:val="0"/>
                    <w:textAlignment w:val="baseline"/>
                    <w:rPr>
                      <w:bCs/>
                      <w:sz w:val="16"/>
                      <w:szCs w:val="16"/>
                    </w:rPr>
                  </w:pPr>
                  <w:r w:rsidRPr="007A0021">
                    <w:rPr>
                      <w:bCs/>
                      <w:sz w:val="16"/>
                      <w:szCs w:val="16"/>
                    </w:rPr>
                    <w:t>- skaitiklis SM-IR-X (330-6500) m</w:t>
                  </w:r>
                  <w:r w:rsidRPr="007A0021">
                    <w:rPr>
                      <w:bCs/>
                      <w:sz w:val="16"/>
                      <w:szCs w:val="16"/>
                      <w:vertAlign w:val="superscript"/>
                    </w:rPr>
                    <w:t>3</w:t>
                  </w:r>
                  <w:r w:rsidRPr="007A0021">
                    <w:rPr>
                      <w:bCs/>
                      <w:sz w:val="16"/>
                      <w:szCs w:val="16"/>
                    </w:rPr>
                    <w:t>/h</w:t>
                  </w:r>
                </w:p>
                <w:p w:rsidR="00F318F0" w:rsidRPr="007A0021" w:rsidRDefault="00F318F0" w:rsidP="003E7FE5">
                  <w:pPr>
                    <w:keepNext/>
                    <w:overflowPunct w:val="0"/>
                    <w:autoSpaceDE w:val="0"/>
                    <w:autoSpaceDN w:val="0"/>
                    <w:adjustRightInd w:val="0"/>
                    <w:textAlignment w:val="baseline"/>
                    <w:rPr>
                      <w:b/>
                      <w:iCs/>
                      <w:sz w:val="16"/>
                      <w:szCs w:val="16"/>
                    </w:rPr>
                  </w:pPr>
                  <w:r w:rsidRPr="007A0021">
                    <w:rPr>
                      <w:bCs/>
                      <w:sz w:val="16"/>
                      <w:szCs w:val="16"/>
                    </w:rPr>
                    <w:t xml:space="preserve">U(V) </w:t>
                  </w:r>
                  <w:r w:rsidRPr="007A0021">
                    <w:rPr>
                      <w:bCs/>
                      <w:sz w:val="16"/>
                      <w:szCs w:val="16"/>
                    </w:rPr>
                    <w:sym w:font="Symbol" w:char="003D"/>
                  </w:r>
                  <w:r w:rsidRPr="007A0021">
                    <w:rPr>
                      <w:bCs/>
                      <w:sz w:val="16"/>
                      <w:szCs w:val="16"/>
                    </w:rPr>
                    <w:t xml:space="preserve"> 0,15 </w:t>
                  </w:r>
                  <w:r w:rsidRPr="007A0021">
                    <w:rPr>
                      <w:bCs/>
                      <w:sz w:val="16"/>
                      <w:szCs w:val="16"/>
                    </w:rPr>
                    <w:sym w:font="Symbol" w:char="0025"/>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F318F0" w:rsidRPr="007A0021" w:rsidRDefault="00F318F0" w:rsidP="003E7FE5">
                  <w:pPr>
                    <w:keepNext/>
                    <w:overflowPunct w:val="0"/>
                    <w:autoSpaceDE w:val="0"/>
                    <w:autoSpaceDN w:val="0"/>
                    <w:adjustRightInd w:val="0"/>
                    <w:textAlignment w:val="baseline"/>
                    <w:rPr>
                      <w:b/>
                      <w:iCs/>
                      <w:sz w:val="16"/>
                      <w:szCs w:val="16"/>
                    </w:rPr>
                  </w:pPr>
                  <w:r w:rsidRPr="007A0021">
                    <w:rPr>
                      <w:b/>
                      <w:iCs/>
                      <w:sz w:val="16"/>
                      <w:szCs w:val="16"/>
                    </w:rPr>
                    <w:t>Pamatinis etalonas -</w:t>
                  </w:r>
                </w:p>
                <w:p w:rsidR="00F318F0" w:rsidRPr="007A0021" w:rsidRDefault="00F318F0" w:rsidP="003E7FE5">
                  <w:pPr>
                    <w:keepNext/>
                    <w:overflowPunct w:val="0"/>
                    <w:autoSpaceDE w:val="0"/>
                    <w:autoSpaceDN w:val="0"/>
                    <w:adjustRightInd w:val="0"/>
                    <w:textAlignment w:val="baseline"/>
                    <w:rPr>
                      <w:iCs/>
                      <w:sz w:val="16"/>
                      <w:szCs w:val="16"/>
                    </w:rPr>
                  </w:pPr>
                  <w:r w:rsidRPr="007A0021">
                    <w:rPr>
                      <w:iCs/>
                      <w:sz w:val="16"/>
                      <w:szCs w:val="16"/>
                    </w:rPr>
                    <w:t xml:space="preserve">varžos termometras </w:t>
                  </w:r>
                </w:p>
                <w:p w:rsidR="00F318F0" w:rsidRPr="007A0021" w:rsidRDefault="00F318F0" w:rsidP="003E7FE5">
                  <w:pPr>
                    <w:keepNext/>
                    <w:overflowPunct w:val="0"/>
                    <w:autoSpaceDE w:val="0"/>
                    <w:autoSpaceDN w:val="0"/>
                    <w:adjustRightInd w:val="0"/>
                    <w:textAlignment w:val="baseline"/>
                    <w:rPr>
                      <w:iCs/>
                      <w:sz w:val="16"/>
                      <w:szCs w:val="16"/>
                    </w:rPr>
                  </w:pPr>
                  <w:r w:rsidRPr="007A0021">
                    <w:rPr>
                      <w:sz w:val="16"/>
                      <w:szCs w:val="16"/>
                    </w:rPr>
                    <w:t xml:space="preserve">DELTA OHM-1, </w:t>
                  </w:r>
                  <w:r w:rsidRPr="007A0021">
                    <w:rPr>
                      <w:iCs/>
                      <w:sz w:val="16"/>
                      <w:szCs w:val="16"/>
                    </w:rPr>
                    <w:t>PT100,</w:t>
                  </w:r>
                </w:p>
                <w:p w:rsidR="00F318F0" w:rsidRPr="007A0021" w:rsidRDefault="00F318F0" w:rsidP="003E7FE5">
                  <w:pPr>
                    <w:keepNext/>
                    <w:overflowPunct w:val="0"/>
                    <w:autoSpaceDE w:val="0"/>
                    <w:autoSpaceDN w:val="0"/>
                    <w:adjustRightInd w:val="0"/>
                    <w:textAlignment w:val="baseline"/>
                    <w:rPr>
                      <w:iCs/>
                      <w:sz w:val="16"/>
                      <w:szCs w:val="16"/>
                    </w:rPr>
                  </w:pPr>
                  <w:r w:rsidRPr="007A0021">
                    <w:rPr>
                      <w:iCs/>
                      <w:sz w:val="16"/>
                      <w:szCs w:val="16"/>
                    </w:rPr>
                    <w:t xml:space="preserve"> (-30- 200) </w:t>
                  </w:r>
                  <w:r w:rsidRPr="007A0021">
                    <w:rPr>
                      <w:iCs/>
                      <w:sz w:val="16"/>
                      <w:szCs w:val="16"/>
                    </w:rPr>
                    <w:sym w:font="Symbol" w:char="F0B0"/>
                  </w:r>
                  <w:r w:rsidRPr="007A0021">
                    <w:rPr>
                      <w:iCs/>
                      <w:sz w:val="16"/>
                      <w:szCs w:val="16"/>
                    </w:rPr>
                    <w:t xml:space="preserve">C, </w:t>
                  </w:r>
                </w:p>
                <w:p w:rsidR="00F318F0" w:rsidRPr="007A0021" w:rsidRDefault="00F318F0" w:rsidP="003E7FE5">
                  <w:pPr>
                    <w:keepNext/>
                    <w:overflowPunct w:val="0"/>
                    <w:autoSpaceDE w:val="0"/>
                    <w:autoSpaceDN w:val="0"/>
                    <w:adjustRightInd w:val="0"/>
                    <w:textAlignment w:val="baseline"/>
                    <w:rPr>
                      <w:b/>
                      <w:iCs/>
                      <w:sz w:val="16"/>
                      <w:szCs w:val="16"/>
                    </w:rPr>
                  </w:pPr>
                  <w:r w:rsidRPr="007A0021">
                    <w:rPr>
                      <w:bCs/>
                      <w:sz w:val="16"/>
                      <w:szCs w:val="16"/>
                    </w:rPr>
                    <w:t>U(</w:t>
                  </w:r>
                  <w:r w:rsidRPr="007A0021">
                    <w:rPr>
                      <w:bCs/>
                      <w:sz w:val="16"/>
                      <w:szCs w:val="16"/>
                    </w:rPr>
                    <w:sym w:font="Symbol" w:char="F04A"/>
                  </w:r>
                  <w:r w:rsidRPr="007A0021">
                    <w:rPr>
                      <w:bCs/>
                      <w:sz w:val="16"/>
                      <w:szCs w:val="16"/>
                    </w:rPr>
                    <w:t xml:space="preserve">) </w:t>
                  </w:r>
                  <w:r w:rsidRPr="007A0021">
                    <w:rPr>
                      <w:bCs/>
                      <w:sz w:val="16"/>
                      <w:szCs w:val="16"/>
                    </w:rPr>
                    <w:sym w:font="Symbol" w:char="F03D"/>
                  </w:r>
                  <w:r w:rsidRPr="007A0021">
                    <w:rPr>
                      <w:bCs/>
                      <w:sz w:val="16"/>
                      <w:szCs w:val="16"/>
                    </w:rPr>
                    <w:t xml:space="preserve">  (0,001-0,03)</w:t>
                  </w:r>
                  <w:r w:rsidRPr="007A0021">
                    <w:rPr>
                      <w:bCs/>
                      <w:iCs/>
                      <w:sz w:val="16"/>
                      <w:szCs w:val="16"/>
                    </w:rPr>
                    <w:t>K</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F318F0" w:rsidRPr="007A0021" w:rsidRDefault="00F318F0" w:rsidP="003E7FE5">
                  <w:pPr>
                    <w:keepNext/>
                    <w:overflowPunct w:val="0"/>
                    <w:autoSpaceDE w:val="0"/>
                    <w:autoSpaceDN w:val="0"/>
                    <w:adjustRightInd w:val="0"/>
                    <w:textAlignment w:val="baseline"/>
                    <w:rPr>
                      <w:b/>
                      <w:iCs/>
                      <w:sz w:val="16"/>
                      <w:szCs w:val="16"/>
                    </w:rPr>
                  </w:pPr>
                  <w:r w:rsidRPr="007A0021">
                    <w:rPr>
                      <w:b/>
                      <w:iCs/>
                      <w:sz w:val="16"/>
                      <w:szCs w:val="16"/>
                    </w:rPr>
                    <w:t>Pamatiniai etalonai:</w:t>
                  </w:r>
                </w:p>
                <w:p w:rsidR="00F318F0" w:rsidRPr="007A0021" w:rsidRDefault="00F318F0" w:rsidP="003E7FE5">
                  <w:pPr>
                    <w:keepNext/>
                    <w:overflowPunct w:val="0"/>
                    <w:autoSpaceDE w:val="0"/>
                    <w:autoSpaceDN w:val="0"/>
                    <w:adjustRightInd w:val="0"/>
                    <w:textAlignment w:val="baseline"/>
                    <w:rPr>
                      <w:sz w:val="16"/>
                      <w:szCs w:val="16"/>
                    </w:rPr>
                  </w:pPr>
                  <w:r w:rsidRPr="007A0021">
                    <w:rPr>
                      <w:sz w:val="16"/>
                      <w:szCs w:val="16"/>
                    </w:rPr>
                    <w:t>- absoliučiojo slėgio matuoklis RPT301</w:t>
                  </w:r>
                </w:p>
                <w:p w:rsidR="00F318F0" w:rsidRPr="007A0021" w:rsidRDefault="00F318F0" w:rsidP="003E7FE5">
                  <w:pPr>
                    <w:keepNext/>
                    <w:overflowPunct w:val="0"/>
                    <w:autoSpaceDE w:val="0"/>
                    <w:autoSpaceDN w:val="0"/>
                    <w:adjustRightInd w:val="0"/>
                    <w:textAlignment w:val="baseline"/>
                    <w:rPr>
                      <w:sz w:val="16"/>
                      <w:szCs w:val="16"/>
                    </w:rPr>
                  </w:pPr>
                  <w:r w:rsidRPr="007A0021">
                    <w:rPr>
                      <w:sz w:val="16"/>
                      <w:szCs w:val="16"/>
                    </w:rPr>
                    <w:t>(3,5-130) Pa</w:t>
                  </w:r>
                </w:p>
                <w:p w:rsidR="00F318F0" w:rsidRPr="007A0021" w:rsidRDefault="00F318F0" w:rsidP="003E7FE5">
                  <w:pPr>
                    <w:keepNext/>
                    <w:overflowPunct w:val="0"/>
                    <w:autoSpaceDE w:val="0"/>
                    <w:autoSpaceDN w:val="0"/>
                    <w:adjustRightInd w:val="0"/>
                    <w:textAlignment w:val="baseline"/>
                    <w:rPr>
                      <w:bCs/>
                      <w:sz w:val="16"/>
                      <w:szCs w:val="16"/>
                    </w:rPr>
                  </w:pPr>
                  <w:r w:rsidRPr="007A0021">
                    <w:rPr>
                      <w:bCs/>
                      <w:sz w:val="16"/>
                      <w:szCs w:val="16"/>
                    </w:rPr>
                    <w:t xml:space="preserve">U(p) </w:t>
                  </w:r>
                  <w:r w:rsidRPr="007A0021">
                    <w:rPr>
                      <w:bCs/>
                      <w:sz w:val="16"/>
                      <w:szCs w:val="16"/>
                    </w:rPr>
                    <w:sym w:font="Symbol" w:char="003D"/>
                  </w:r>
                  <w:r w:rsidRPr="007A0021">
                    <w:rPr>
                      <w:bCs/>
                      <w:sz w:val="16"/>
                      <w:szCs w:val="16"/>
                    </w:rPr>
                    <w:t xml:space="preserve"> (0,62-3,73)Pa</w:t>
                  </w:r>
                </w:p>
                <w:p w:rsidR="00F318F0" w:rsidRPr="007A0021" w:rsidRDefault="00F318F0" w:rsidP="003E7FE5">
                  <w:pPr>
                    <w:keepNext/>
                    <w:overflowPunct w:val="0"/>
                    <w:autoSpaceDE w:val="0"/>
                    <w:autoSpaceDN w:val="0"/>
                    <w:adjustRightInd w:val="0"/>
                    <w:textAlignment w:val="baseline"/>
                    <w:rPr>
                      <w:bCs/>
                      <w:sz w:val="16"/>
                      <w:szCs w:val="16"/>
                    </w:rPr>
                  </w:pPr>
                  <w:r w:rsidRPr="007A0021">
                    <w:rPr>
                      <w:bCs/>
                      <w:sz w:val="16"/>
                      <w:szCs w:val="16"/>
                    </w:rPr>
                    <w:t>- skirtuminio slėgio matuoklis -MKV250,</w:t>
                  </w:r>
                </w:p>
                <w:p w:rsidR="00F318F0" w:rsidRPr="007A0021" w:rsidRDefault="00F318F0" w:rsidP="003E7FE5">
                  <w:pPr>
                    <w:keepNext/>
                    <w:overflowPunct w:val="0"/>
                    <w:autoSpaceDE w:val="0"/>
                    <w:autoSpaceDN w:val="0"/>
                    <w:adjustRightInd w:val="0"/>
                    <w:textAlignment w:val="baseline"/>
                    <w:rPr>
                      <w:bCs/>
                      <w:sz w:val="16"/>
                      <w:szCs w:val="16"/>
                    </w:rPr>
                  </w:pPr>
                  <w:r w:rsidRPr="007A0021">
                    <w:rPr>
                      <w:bCs/>
                      <w:sz w:val="16"/>
                      <w:szCs w:val="16"/>
                    </w:rPr>
                    <w:t>(0-250) kgf/m</w:t>
                  </w:r>
                  <w:r w:rsidRPr="007A0021">
                    <w:rPr>
                      <w:bCs/>
                      <w:sz w:val="16"/>
                      <w:szCs w:val="16"/>
                      <w:vertAlign w:val="superscript"/>
                    </w:rPr>
                    <w:t>2</w:t>
                  </w:r>
                </w:p>
                <w:p w:rsidR="00F318F0" w:rsidRPr="007A0021" w:rsidRDefault="00F318F0" w:rsidP="003E7FE5">
                  <w:pPr>
                    <w:keepNext/>
                    <w:overflowPunct w:val="0"/>
                    <w:autoSpaceDE w:val="0"/>
                    <w:autoSpaceDN w:val="0"/>
                    <w:adjustRightInd w:val="0"/>
                    <w:textAlignment w:val="baseline"/>
                    <w:rPr>
                      <w:b/>
                      <w:iCs/>
                      <w:sz w:val="16"/>
                      <w:szCs w:val="16"/>
                    </w:rPr>
                  </w:pPr>
                  <w:r w:rsidRPr="007A0021">
                    <w:rPr>
                      <w:bCs/>
                      <w:sz w:val="16"/>
                      <w:szCs w:val="16"/>
                    </w:rPr>
                    <w:t xml:space="preserve">U(Δp) </w:t>
                  </w:r>
                  <w:r w:rsidRPr="007A0021">
                    <w:rPr>
                      <w:bCs/>
                      <w:sz w:val="16"/>
                      <w:szCs w:val="16"/>
                    </w:rPr>
                    <w:sym w:font="Symbol" w:char="003D"/>
                  </w:r>
                  <w:r w:rsidRPr="007A0021">
                    <w:rPr>
                      <w:bCs/>
                      <w:sz w:val="16"/>
                      <w:szCs w:val="16"/>
                    </w:rPr>
                    <w:t xml:space="preserve"> (0,2-0,4) Pa</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F318F0" w:rsidRPr="007A0021" w:rsidRDefault="00F318F0" w:rsidP="003E7FE5">
                  <w:pPr>
                    <w:keepNext/>
                    <w:overflowPunct w:val="0"/>
                    <w:autoSpaceDE w:val="0"/>
                    <w:autoSpaceDN w:val="0"/>
                    <w:adjustRightInd w:val="0"/>
                    <w:textAlignment w:val="baseline"/>
                    <w:rPr>
                      <w:b/>
                      <w:sz w:val="16"/>
                      <w:szCs w:val="16"/>
                    </w:rPr>
                  </w:pPr>
                  <w:r w:rsidRPr="007A0021">
                    <w:rPr>
                      <w:b/>
                      <w:iCs/>
                      <w:sz w:val="16"/>
                      <w:szCs w:val="16"/>
                    </w:rPr>
                    <w:t>Pamatiniai etalonai:</w:t>
                  </w:r>
                </w:p>
                <w:p w:rsidR="00F318F0" w:rsidRPr="007A0021" w:rsidRDefault="00F318F0" w:rsidP="003E7FE5">
                  <w:pPr>
                    <w:keepNext/>
                    <w:overflowPunct w:val="0"/>
                    <w:autoSpaceDE w:val="0"/>
                    <w:autoSpaceDN w:val="0"/>
                    <w:adjustRightInd w:val="0"/>
                    <w:textAlignment w:val="baseline"/>
                    <w:rPr>
                      <w:bCs/>
                      <w:sz w:val="16"/>
                      <w:szCs w:val="16"/>
                    </w:rPr>
                  </w:pPr>
                  <w:r w:rsidRPr="007A0021">
                    <w:rPr>
                      <w:bCs/>
                      <w:sz w:val="16"/>
                      <w:szCs w:val="16"/>
                    </w:rPr>
                    <w:t xml:space="preserve">Funkcinis generatorius </w:t>
                  </w:r>
                </w:p>
                <w:p w:rsidR="00F318F0" w:rsidRPr="007A0021" w:rsidRDefault="00F318F0" w:rsidP="003E7FE5">
                  <w:pPr>
                    <w:keepNext/>
                    <w:overflowPunct w:val="0"/>
                    <w:autoSpaceDE w:val="0"/>
                    <w:autoSpaceDN w:val="0"/>
                    <w:adjustRightInd w:val="0"/>
                    <w:textAlignment w:val="baseline"/>
                    <w:rPr>
                      <w:bCs/>
                      <w:sz w:val="16"/>
                      <w:szCs w:val="16"/>
                    </w:rPr>
                  </w:pPr>
                  <w:r w:rsidRPr="007A0021">
                    <w:rPr>
                      <w:bCs/>
                      <w:sz w:val="16"/>
                      <w:szCs w:val="16"/>
                    </w:rPr>
                    <w:t>Agilent 33210A</w:t>
                  </w:r>
                </w:p>
                <w:p w:rsidR="00F318F0" w:rsidRPr="007A0021" w:rsidRDefault="00F318F0" w:rsidP="003E7FE5">
                  <w:pPr>
                    <w:keepNext/>
                    <w:overflowPunct w:val="0"/>
                    <w:autoSpaceDE w:val="0"/>
                    <w:autoSpaceDN w:val="0"/>
                    <w:adjustRightInd w:val="0"/>
                    <w:textAlignment w:val="baseline"/>
                    <w:rPr>
                      <w:b/>
                      <w:bCs/>
                      <w:sz w:val="16"/>
                      <w:szCs w:val="16"/>
                    </w:rPr>
                  </w:pPr>
                  <w:r w:rsidRPr="007A0021">
                    <w:rPr>
                      <w:bCs/>
                      <w:sz w:val="16"/>
                      <w:szCs w:val="16"/>
                    </w:rPr>
                    <w:t>iki 50000 imp.,</w:t>
                  </w:r>
                  <w:r w:rsidRPr="007A0021">
                    <w:rPr>
                      <w:b/>
                      <w:bCs/>
                      <w:sz w:val="16"/>
                      <w:szCs w:val="16"/>
                    </w:rPr>
                    <w:t xml:space="preserve"> </w:t>
                  </w:r>
                </w:p>
                <w:p w:rsidR="00F318F0" w:rsidRPr="007A0021" w:rsidRDefault="00F318F0" w:rsidP="003E7FE5">
                  <w:pPr>
                    <w:keepNext/>
                    <w:overflowPunct w:val="0"/>
                    <w:autoSpaceDE w:val="0"/>
                    <w:autoSpaceDN w:val="0"/>
                    <w:adjustRightInd w:val="0"/>
                    <w:textAlignment w:val="baseline"/>
                    <w:rPr>
                      <w:bCs/>
                      <w:sz w:val="16"/>
                      <w:szCs w:val="16"/>
                    </w:rPr>
                  </w:pPr>
                  <w:r w:rsidRPr="007A0021">
                    <w:rPr>
                      <w:bCs/>
                      <w:sz w:val="16"/>
                      <w:szCs w:val="16"/>
                    </w:rPr>
                    <w:t xml:space="preserve">U </w:t>
                  </w:r>
                  <w:r w:rsidRPr="007A0021">
                    <w:rPr>
                      <w:bCs/>
                      <w:sz w:val="16"/>
                      <w:szCs w:val="16"/>
                    </w:rPr>
                    <w:sym w:font="Symbol" w:char="003D"/>
                  </w:r>
                  <w:r w:rsidRPr="007A0021">
                    <w:rPr>
                      <w:bCs/>
                      <w:sz w:val="16"/>
                      <w:szCs w:val="16"/>
                    </w:rPr>
                    <w:t xml:space="preserve"> 0,577 imp.</w:t>
                  </w:r>
                </w:p>
                <w:p w:rsidR="00F318F0" w:rsidRPr="007A0021" w:rsidRDefault="00F318F0" w:rsidP="003E7FE5">
                  <w:pPr>
                    <w:keepNext/>
                    <w:overflowPunct w:val="0"/>
                    <w:autoSpaceDE w:val="0"/>
                    <w:autoSpaceDN w:val="0"/>
                    <w:adjustRightInd w:val="0"/>
                    <w:textAlignment w:val="baseline"/>
                    <w:rPr>
                      <w:bCs/>
                      <w:sz w:val="16"/>
                      <w:szCs w:val="16"/>
                    </w:rPr>
                  </w:pPr>
                  <w:r w:rsidRPr="007A0021">
                    <w:rPr>
                      <w:bCs/>
                      <w:sz w:val="16"/>
                      <w:szCs w:val="16"/>
                    </w:rPr>
                    <w:t>(1-10000) Hz,</w:t>
                  </w:r>
                </w:p>
                <w:p w:rsidR="00F318F0" w:rsidRPr="007A0021" w:rsidRDefault="00F318F0" w:rsidP="003E7FE5">
                  <w:pPr>
                    <w:keepNext/>
                    <w:overflowPunct w:val="0"/>
                    <w:autoSpaceDE w:val="0"/>
                    <w:autoSpaceDN w:val="0"/>
                    <w:adjustRightInd w:val="0"/>
                    <w:textAlignment w:val="baseline"/>
                    <w:rPr>
                      <w:sz w:val="16"/>
                      <w:szCs w:val="16"/>
                    </w:rPr>
                  </w:pPr>
                  <w:r w:rsidRPr="007A0021">
                    <w:rPr>
                      <w:sz w:val="16"/>
                      <w:szCs w:val="16"/>
                    </w:rPr>
                    <w:t xml:space="preserve">U(f) </w:t>
                  </w:r>
                  <w:r w:rsidRPr="007A0021">
                    <w:rPr>
                      <w:sz w:val="16"/>
                      <w:szCs w:val="16"/>
                    </w:rPr>
                    <w:sym w:font="Symbol" w:char="F03D"/>
                  </w:r>
                  <w:r w:rsidRPr="007A0021">
                    <w:rPr>
                      <w:sz w:val="16"/>
                      <w:szCs w:val="16"/>
                    </w:rPr>
                    <w:t xml:space="preserve"> (7,37</w:t>
                  </w:r>
                  <w:r w:rsidRPr="007A0021">
                    <w:rPr>
                      <w:sz w:val="16"/>
                      <w:szCs w:val="16"/>
                    </w:rPr>
                    <w:sym w:font="Symbol" w:char="F0D7"/>
                  </w:r>
                  <w:r w:rsidRPr="007A0021">
                    <w:rPr>
                      <w:sz w:val="16"/>
                      <w:szCs w:val="16"/>
                    </w:rPr>
                    <w:t>10</w:t>
                  </w:r>
                  <w:r w:rsidRPr="007A0021">
                    <w:rPr>
                      <w:sz w:val="16"/>
                      <w:szCs w:val="16"/>
                      <w:vertAlign w:val="superscript"/>
                    </w:rPr>
                    <w:t>-8</w:t>
                  </w:r>
                  <w:r w:rsidRPr="007A0021">
                    <w:rPr>
                      <w:sz w:val="16"/>
                      <w:szCs w:val="16"/>
                    </w:rPr>
                    <w:t xml:space="preserve"> – </w:t>
                  </w:r>
                </w:p>
                <w:p w:rsidR="00F318F0" w:rsidRPr="007A0021" w:rsidRDefault="00F318F0" w:rsidP="003E7FE5">
                  <w:pPr>
                    <w:keepNext/>
                    <w:overflowPunct w:val="0"/>
                    <w:autoSpaceDE w:val="0"/>
                    <w:autoSpaceDN w:val="0"/>
                    <w:adjustRightInd w:val="0"/>
                    <w:textAlignment w:val="baseline"/>
                    <w:rPr>
                      <w:bCs/>
                      <w:sz w:val="16"/>
                      <w:szCs w:val="16"/>
                    </w:rPr>
                  </w:pPr>
                  <w:r w:rsidRPr="007A0021">
                    <w:rPr>
                      <w:sz w:val="16"/>
                      <w:szCs w:val="16"/>
                    </w:rPr>
                    <w:t>6,98</w:t>
                  </w:r>
                  <w:r w:rsidRPr="007A0021">
                    <w:rPr>
                      <w:sz w:val="16"/>
                      <w:szCs w:val="16"/>
                    </w:rPr>
                    <w:sym w:font="Symbol" w:char="F0D7"/>
                  </w:r>
                  <w:r w:rsidRPr="007A0021">
                    <w:rPr>
                      <w:sz w:val="16"/>
                      <w:szCs w:val="16"/>
                    </w:rPr>
                    <w:t>10</w:t>
                  </w:r>
                  <w:r w:rsidRPr="007A0021">
                    <w:rPr>
                      <w:sz w:val="16"/>
                      <w:szCs w:val="16"/>
                      <w:vertAlign w:val="superscript"/>
                    </w:rPr>
                    <w:t>-4</w:t>
                  </w:r>
                  <w:r w:rsidRPr="007A0021">
                    <w:rPr>
                      <w:sz w:val="16"/>
                      <w:szCs w:val="16"/>
                    </w:rPr>
                    <w:t>) Hz</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318F0" w:rsidRPr="007A0021" w:rsidRDefault="00F318F0" w:rsidP="003E7FE5">
                  <w:pPr>
                    <w:keepNext/>
                    <w:overflowPunct w:val="0"/>
                    <w:autoSpaceDE w:val="0"/>
                    <w:autoSpaceDN w:val="0"/>
                    <w:adjustRightInd w:val="0"/>
                    <w:textAlignment w:val="baseline"/>
                    <w:rPr>
                      <w:b/>
                      <w:iCs/>
                      <w:sz w:val="16"/>
                      <w:szCs w:val="16"/>
                    </w:rPr>
                  </w:pPr>
                  <w:r w:rsidRPr="007A0021">
                    <w:rPr>
                      <w:b/>
                      <w:iCs/>
                      <w:sz w:val="16"/>
                      <w:szCs w:val="16"/>
                    </w:rPr>
                    <w:t>Pamatiniai etalonai:</w:t>
                  </w:r>
                </w:p>
                <w:p w:rsidR="00F318F0" w:rsidRPr="007A0021" w:rsidRDefault="00F318F0" w:rsidP="003E7FE5">
                  <w:pPr>
                    <w:keepNext/>
                    <w:overflowPunct w:val="0"/>
                    <w:autoSpaceDE w:val="0"/>
                    <w:autoSpaceDN w:val="0"/>
                    <w:adjustRightInd w:val="0"/>
                    <w:textAlignment w:val="baseline"/>
                    <w:rPr>
                      <w:iCs/>
                      <w:sz w:val="16"/>
                      <w:szCs w:val="16"/>
                    </w:rPr>
                  </w:pPr>
                  <w:r w:rsidRPr="007A0021">
                    <w:rPr>
                      <w:iCs/>
                      <w:sz w:val="16"/>
                      <w:szCs w:val="16"/>
                    </w:rPr>
                    <w:t>- sertifikuotos druskos oro drėgmės vertėms atkurti;</w:t>
                  </w:r>
                </w:p>
                <w:p w:rsidR="00F318F0" w:rsidRPr="007A0021" w:rsidRDefault="00F318F0" w:rsidP="003E7FE5">
                  <w:pPr>
                    <w:keepNext/>
                    <w:overflowPunct w:val="0"/>
                    <w:autoSpaceDE w:val="0"/>
                    <w:autoSpaceDN w:val="0"/>
                    <w:adjustRightInd w:val="0"/>
                    <w:textAlignment w:val="baseline"/>
                    <w:rPr>
                      <w:iCs/>
                      <w:sz w:val="16"/>
                      <w:szCs w:val="16"/>
                    </w:rPr>
                  </w:pPr>
                  <w:r w:rsidRPr="007A0021">
                    <w:rPr>
                      <w:iCs/>
                      <w:sz w:val="16"/>
                      <w:szCs w:val="16"/>
                    </w:rPr>
                    <w:t>- Humilab</w:t>
                  </w:r>
                  <w:r w:rsidRPr="007A0021">
                    <w:rPr>
                      <w:b/>
                      <w:iCs/>
                      <w:sz w:val="16"/>
                      <w:szCs w:val="16"/>
                    </w:rPr>
                    <w:t xml:space="preserve"> </w:t>
                  </w:r>
                  <w:r w:rsidRPr="007A0021">
                    <w:rPr>
                      <w:iCs/>
                      <w:sz w:val="16"/>
                      <w:szCs w:val="16"/>
                    </w:rPr>
                    <w:t>kalibratorius su</w:t>
                  </w:r>
                  <w:r w:rsidRPr="007A0021">
                    <w:rPr>
                      <w:b/>
                      <w:iCs/>
                      <w:sz w:val="16"/>
                      <w:szCs w:val="16"/>
                    </w:rPr>
                    <w:t xml:space="preserve"> </w:t>
                  </w:r>
                  <w:r w:rsidRPr="007A0021">
                    <w:rPr>
                      <w:iCs/>
                      <w:sz w:val="16"/>
                      <w:szCs w:val="16"/>
                    </w:rPr>
                    <w:t>šaldomu veidrodžiu</w:t>
                  </w:r>
                </w:p>
                <w:p w:rsidR="00F318F0" w:rsidRPr="003E7FE5" w:rsidRDefault="00F318F0" w:rsidP="003E7FE5">
                  <w:pPr>
                    <w:keepNext/>
                    <w:overflowPunct w:val="0"/>
                    <w:autoSpaceDE w:val="0"/>
                    <w:autoSpaceDN w:val="0"/>
                    <w:adjustRightInd w:val="0"/>
                    <w:textAlignment w:val="baseline"/>
                    <w:rPr>
                      <w:b/>
                      <w:iCs/>
                      <w:sz w:val="16"/>
                      <w:szCs w:val="16"/>
                    </w:rPr>
                  </w:pPr>
                  <w:r w:rsidRPr="007A0021">
                    <w:rPr>
                      <w:iCs/>
                      <w:sz w:val="16"/>
                      <w:szCs w:val="16"/>
                    </w:rPr>
                    <w:t>U = (0,6 +0,0072·R)%</w:t>
                  </w:r>
                </w:p>
              </w:tc>
            </w:tr>
          </w:tbl>
          <w:p w:rsidR="00F318F0" w:rsidRPr="00F318F0" w:rsidRDefault="00F318F0" w:rsidP="00BA046B">
            <w:pPr>
              <w:keepNext/>
              <w:tabs>
                <w:tab w:val="left" w:pos="720"/>
                <w:tab w:val="center" w:pos="4153"/>
                <w:tab w:val="right" w:pos="8306"/>
              </w:tabs>
              <w:overflowPunct w:val="0"/>
              <w:autoSpaceDE w:val="0"/>
              <w:autoSpaceDN w:val="0"/>
              <w:adjustRightInd w:val="0"/>
              <w:jc w:val="center"/>
              <w:rPr>
                <w:b/>
                <w:bCs/>
                <w:szCs w:val="20"/>
                <w:lang w:eastAsia="en-US"/>
              </w:rPr>
            </w:pPr>
          </w:p>
        </w:tc>
      </w:tr>
      <w:tr w:rsidR="00FD7377" w:rsidRPr="00F318F0" w:rsidTr="00483D68">
        <w:trPr>
          <w:gridBefore w:val="1"/>
          <w:gridAfter w:val="4"/>
          <w:wBefore w:w="122" w:type="dxa"/>
          <w:wAfter w:w="4712" w:type="dxa"/>
        </w:trPr>
        <w:tc>
          <w:tcPr>
            <w:tcW w:w="5171" w:type="dxa"/>
            <w:gridSpan w:val="4"/>
            <w:tcBorders>
              <w:top w:val="nil"/>
              <w:left w:val="nil"/>
              <w:bottom w:val="nil"/>
              <w:right w:val="single" w:sz="4" w:space="0" w:color="auto"/>
            </w:tcBorders>
          </w:tcPr>
          <w:tbl>
            <w:tblPr>
              <w:tblW w:w="10005" w:type="dxa"/>
              <w:tblInd w:w="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5"/>
            </w:tblGrid>
            <w:tr w:rsidR="00FD7377" w:rsidRPr="0044140B" w:rsidTr="005121B3">
              <w:tc>
                <w:tcPr>
                  <w:tcW w:w="4418" w:type="dxa"/>
                  <w:tcBorders>
                    <w:top w:val="nil"/>
                    <w:left w:val="nil"/>
                    <w:bottom w:val="nil"/>
                    <w:right w:val="single" w:sz="4" w:space="0" w:color="auto"/>
                  </w:tcBorders>
                </w:tcPr>
                <w:p w:rsidR="00FD7377" w:rsidRPr="0044140B" w:rsidRDefault="00FD7377" w:rsidP="00BA046B">
                  <w:pPr>
                    <w:keepNext/>
                    <w:tabs>
                      <w:tab w:val="left" w:pos="720"/>
                      <w:tab w:val="center" w:pos="4153"/>
                      <w:tab w:val="right" w:pos="8306"/>
                    </w:tabs>
                    <w:overflowPunct w:val="0"/>
                    <w:autoSpaceDE w:val="0"/>
                    <w:autoSpaceDN w:val="0"/>
                    <w:adjustRightInd w:val="0"/>
                    <w:rPr>
                      <w:b/>
                      <w:bCs/>
                      <w:iCs/>
                      <w:szCs w:val="20"/>
                    </w:rPr>
                  </w:pPr>
                  <w:r w:rsidRPr="0044140B">
                    <w:rPr>
                      <w:b/>
                      <w:bCs/>
                      <w:iCs/>
                      <w:szCs w:val="20"/>
                    </w:rPr>
                    <w:t>3. Darbiniai etalonai</w:t>
                  </w:r>
                </w:p>
              </w:tc>
            </w:tr>
          </w:tbl>
          <w:p w:rsidR="00FD7377" w:rsidRDefault="00FD7377" w:rsidP="00BA046B">
            <w:pPr>
              <w:keepNext/>
            </w:pPr>
          </w:p>
        </w:tc>
      </w:tr>
      <w:tr w:rsidR="00F318F0" w:rsidRPr="00F318F0" w:rsidTr="00FD7377">
        <w:trPr>
          <w:gridBefore w:val="2"/>
          <w:gridAfter w:val="1"/>
          <w:wBefore w:w="332" w:type="dxa"/>
          <w:wAfter w:w="34" w:type="dxa"/>
        </w:trPr>
        <w:tc>
          <w:tcPr>
            <w:tcW w:w="9639" w:type="dxa"/>
            <w:gridSpan w:val="6"/>
            <w:tcBorders>
              <w:top w:val="double" w:sz="4" w:space="0" w:color="auto"/>
              <w:left w:val="double" w:sz="4" w:space="0" w:color="auto"/>
              <w:bottom w:val="double" w:sz="4" w:space="0" w:color="auto"/>
              <w:right w:val="double" w:sz="4" w:space="0" w:color="auto"/>
            </w:tcBorders>
          </w:tcPr>
          <w:p w:rsidR="00F318F0" w:rsidRPr="00F318F0" w:rsidRDefault="00F318F0" w:rsidP="00BA046B">
            <w:pPr>
              <w:keepNext/>
              <w:rPr>
                <w:rFonts w:eastAsia="Calibri"/>
                <w:b/>
                <w:bCs/>
                <w:sz w:val="16"/>
                <w:szCs w:val="16"/>
                <w:lang w:eastAsia="en-US"/>
              </w:rPr>
            </w:pPr>
            <w:r w:rsidRPr="00F318F0">
              <w:rPr>
                <w:rFonts w:eastAsia="Calibri"/>
                <w:bCs/>
                <w:sz w:val="22"/>
                <w:szCs w:val="22"/>
                <w:lang w:eastAsia="en-US"/>
              </w:rPr>
              <w:t xml:space="preserve">– </w:t>
            </w:r>
            <w:r w:rsidRPr="00F318F0">
              <w:rPr>
                <w:rFonts w:eastAsia="Calibri"/>
                <w:bCs/>
                <w:sz w:val="16"/>
                <w:szCs w:val="16"/>
                <w:lang w:eastAsia="en-US"/>
              </w:rPr>
              <w:t>ultragarsinis anemometras</w:t>
            </w:r>
            <w:r w:rsidRPr="00F318F0">
              <w:rPr>
                <w:rFonts w:eastAsia="Calibri"/>
                <w:b/>
                <w:bCs/>
                <w:sz w:val="16"/>
                <w:szCs w:val="16"/>
                <w:lang w:eastAsia="en-US"/>
              </w:rPr>
              <w:t xml:space="preserve">, </w:t>
            </w:r>
            <w:r w:rsidRPr="00F318F0">
              <w:rPr>
                <w:rFonts w:eastAsia="Calibri"/>
                <w:bCs/>
                <w:sz w:val="16"/>
                <w:szCs w:val="16"/>
                <w:lang w:eastAsia="en-US"/>
              </w:rPr>
              <w:t>(0,05-10(15)) m/s</w:t>
            </w:r>
            <w:r w:rsidRPr="00F318F0">
              <w:rPr>
                <w:rFonts w:eastAsia="Calibri"/>
                <w:b/>
                <w:bCs/>
                <w:sz w:val="16"/>
                <w:szCs w:val="16"/>
                <w:lang w:eastAsia="en-US"/>
              </w:rPr>
              <w:t>,</w:t>
            </w:r>
            <w:r w:rsidRPr="00F318F0">
              <w:rPr>
                <w:rFonts w:eastAsia="Calibri"/>
                <w:sz w:val="16"/>
                <w:szCs w:val="16"/>
                <w:lang w:eastAsia="en-US"/>
              </w:rPr>
              <w:t xml:space="preserve"> </w:t>
            </w:r>
            <w:r w:rsidRPr="00F318F0">
              <w:rPr>
                <w:rFonts w:eastAsia="Calibri"/>
                <w:b/>
                <w:bCs/>
                <w:sz w:val="16"/>
                <w:szCs w:val="16"/>
                <w:lang w:eastAsia="en-US"/>
              </w:rPr>
              <w:t xml:space="preserve">U(v) </w:t>
            </w:r>
            <w:r w:rsidRPr="00F318F0">
              <w:rPr>
                <w:rFonts w:eastAsia="Calibri"/>
                <w:b/>
                <w:bCs/>
                <w:sz w:val="16"/>
                <w:szCs w:val="16"/>
                <w:lang w:eastAsia="en-US"/>
              </w:rPr>
              <w:sym w:font="Symbol" w:char="003D"/>
            </w:r>
            <w:r w:rsidRPr="00F318F0">
              <w:rPr>
                <w:rFonts w:eastAsia="Calibri"/>
                <w:b/>
                <w:bCs/>
                <w:sz w:val="16"/>
                <w:szCs w:val="16"/>
                <w:lang w:eastAsia="en-US"/>
              </w:rPr>
              <w:t xml:space="preserve"> </w:t>
            </w:r>
            <w:r w:rsidRPr="00F318F0">
              <w:rPr>
                <w:rFonts w:eastAsia="Calibri"/>
                <w:b/>
                <w:sz w:val="16"/>
                <w:szCs w:val="16"/>
                <w:lang w:eastAsia="en-US"/>
              </w:rPr>
              <w:t xml:space="preserve">(10-0,8) </w:t>
            </w:r>
            <w:r w:rsidRPr="00F318F0">
              <w:rPr>
                <w:rFonts w:eastAsia="Calibri"/>
                <w:b/>
                <w:iCs/>
                <w:sz w:val="16"/>
                <w:szCs w:val="16"/>
                <w:lang w:eastAsia="en-US"/>
              </w:rPr>
              <w:sym w:font="Symbol" w:char="0025"/>
            </w:r>
            <w:r w:rsidRPr="00F318F0">
              <w:rPr>
                <w:rFonts w:eastAsia="Calibri"/>
                <w:b/>
                <w:bCs/>
                <w:sz w:val="16"/>
                <w:szCs w:val="16"/>
                <w:lang w:eastAsia="en-US"/>
              </w:rPr>
              <w:t xml:space="preserve"> </w:t>
            </w:r>
          </w:p>
          <w:p w:rsidR="00F318F0" w:rsidRPr="00F318F0" w:rsidRDefault="00F318F0" w:rsidP="00BA046B">
            <w:pPr>
              <w:keepNext/>
              <w:rPr>
                <w:rFonts w:eastAsia="Calibri"/>
                <w:sz w:val="16"/>
                <w:szCs w:val="16"/>
                <w:lang w:eastAsia="en-US"/>
              </w:rPr>
            </w:pPr>
            <w:r w:rsidRPr="00F318F0">
              <w:rPr>
                <w:rFonts w:eastAsia="Calibri"/>
                <w:bCs/>
                <w:sz w:val="16"/>
                <w:szCs w:val="16"/>
                <w:lang w:eastAsia="en-US"/>
              </w:rPr>
              <w:t>– siaurėjančios tūtos Nr. 01, 02 ir 03</w:t>
            </w:r>
            <w:r w:rsidRPr="00F318F0">
              <w:rPr>
                <w:rFonts w:eastAsia="Calibri"/>
                <w:b/>
                <w:bCs/>
                <w:sz w:val="16"/>
                <w:szCs w:val="16"/>
                <w:lang w:eastAsia="en-US"/>
              </w:rPr>
              <w:t xml:space="preserve">, </w:t>
            </w:r>
            <w:r w:rsidRPr="00F318F0">
              <w:rPr>
                <w:rFonts w:eastAsia="Calibri"/>
                <w:bCs/>
                <w:sz w:val="16"/>
                <w:szCs w:val="16"/>
                <w:lang w:eastAsia="en-US"/>
              </w:rPr>
              <w:t>(3-60) m/s</w:t>
            </w:r>
            <w:r w:rsidRPr="00F318F0">
              <w:rPr>
                <w:rFonts w:eastAsia="Calibri"/>
                <w:b/>
                <w:bCs/>
                <w:sz w:val="16"/>
                <w:szCs w:val="16"/>
                <w:lang w:eastAsia="en-US"/>
              </w:rPr>
              <w:t>,</w:t>
            </w:r>
            <w:r w:rsidRPr="00F318F0">
              <w:rPr>
                <w:rFonts w:eastAsia="Calibri"/>
                <w:bCs/>
                <w:sz w:val="16"/>
                <w:szCs w:val="16"/>
                <w:lang w:eastAsia="en-US"/>
              </w:rPr>
              <w:t xml:space="preserve"> </w:t>
            </w:r>
            <w:r w:rsidRPr="00F318F0">
              <w:rPr>
                <w:rFonts w:eastAsia="Calibri"/>
                <w:b/>
                <w:bCs/>
                <w:sz w:val="16"/>
                <w:szCs w:val="16"/>
                <w:lang w:eastAsia="en-US"/>
              </w:rPr>
              <w:t xml:space="preserve">U(v) </w:t>
            </w:r>
            <w:r w:rsidRPr="00F318F0">
              <w:rPr>
                <w:rFonts w:eastAsia="Calibri"/>
                <w:b/>
                <w:bCs/>
                <w:sz w:val="16"/>
                <w:szCs w:val="16"/>
                <w:lang w:eastAsia="en-US"/>
              </w:rPr>
              <w:sym w:font="Symbol" w:char="003D"/>
            </w:r>
            <w:r w:rsidRPr="00F318F0">
              <w:rPr>
                <w:rFonts w:eastAsia="Calibri"/>
                <w:b/>
                <w:bCs/>
                <w:sz w:val="16"/>
                <w:szCs w:val="16"/>
                <w:lang w:eastAsia="en-US"/>
              </w:rPr>
              <w:t xml:space="preserve"> </w:t>
            </w:r>
            <w:r w:rsidRPr="00F318F0">
              <w:rPr>
                <w:rFonts w:eastAsia="Calibri"/>
                <w:b/>
                <w:sz w:val="16"/>
                <w:szCs w:val="16"/>
                <w:lang w:eastAsia="en-US"/>
              </w:rPr>
              <w:t xml:space="preserve">(1,8 - 1,5) </w:t>
            </w:r>
            <w:r w:rsidRPr="00F318F0">
              <w:rPr>
                <w:rFonts w:eastAsia="Calibri"/>
                <w:b/>
                <w:iCs/>
                <w:sz w:val="16"/>
                <w:szCs w:val="16"/>
                <w:lang w:eastAsia="en-US"/>
              </w:rPr>
              <w:sym w:font="Symbol" w:char="0025"/>
            </w:r>
            <w:r w:rsidRPr="00F318F0">
              <w:rPr>
                <w:rFonts w:eastAsia="Calibri"/>
                <w:b/>
                <w:bCs/>
                <w:sz w:val="16"/>
                <w:szCs w:val="16"/>
                <w:lang w:eastAsia="en-US"/>
              </w:rPr>
              <w:t xml:space="preserve"> </w:t>
            </w:r>
          </w:p>
          <w:p w:rsidR="00F318F0" w:rsidRPr="00F318F0" w:rsidRDefault="00F318F0" w:rsidP="00BA046B">
            <w:pPr>
              <w:keepNext/>
              <w:tabs>
                <w:tab w:val="left" w:pos="720"/>
                <w:tab w:val="center" w:pos="4153"/>
                <w:tab w:val="right" w:pos="8306"/>
              </w:tabs>
              <w:overflowPunct w:val="0"/>
              <w:autoSpaceDE w:val="0"/>
              <w:autoSpaceDN w:val="0"/>
              <w:adjustRightInd w:val="0"/>
              <w:rPr>
                <w:iCs/>
                <w:szCs w:val="20"/>
                <w:lang w:eastAsia="en-US"/>
              </w:rPr>
            </w:pPr>
            <w:r w:rsidRPr="00F318F0">
              <w:rPr>
                <w:rFonts w:eastAsia="Calibri"/>
                <w:bCs/>
                <w:sz w:val="16"/>
                <w:szCs w:val="16"/>
                <w:lang w:eastAsia="en-US"/>
              </w:rPr>
              <w:t>– statiniai Pito vamzdeliai Nr. 02 ir 03</w:t>
            </w:r>
            <w:r w:rsidRPr="00F318F0">
              <w:rPr>
                <w:rFonts w:eastAsia="Calibri"/>
                <w:b/>
                <w:bCs/>
                <w:sz w:val="16"/>
                <w:szCs w:val="16"/>
                <w:lang w:eastAsia="en-US"/>
              </w:rPr>
              <w:t xml:space="preserve">, </w:t>
            </w:r>
            <w:r w:rsidRPr="00F318F0">
              <w:rPr>
                <w:rFonts w:eastAsia="Calibri"/>
                <w:bCs/>
                <w:sz w:val="16"/>
                <w:szCs w:val="16"/>
                <w:lang w:eastAsia="en-US"/>
              </w:rPr>
              <w:t>(3-60) m/s</w:t>
            </w:r>
            <w:r w:rsidRPr="00F318F0">
              <w:rPr>
                <w:rFonts w:eastAsia="Calibri"/>
                <w:b/>
                <w:bCs/>
                <w:sz w:val="16"/>
                <w:szCs w:val="16"/>
                <w:lang w:eastAsia="en-US"/>
              </w:rPr>
              <w:t xml:space="preserve">, U(v) </w:t>
            </w:r>
            <w:r w:rsidRPr="00F318F0">
              <w:rPr>
                <w:rFonts w:eastAsia="Calibri"/>
                <w:b/>
                <w:bCs/>
                <w:sz w:val="16"/>
                <w:szCs w:val="16"/>
                <w:lang w:eastAsia="en-US"/>
              </w:rPr>
              <w:sym w:font="Symbol" w:char="003D"/>
            </w:r>
            <w:r w:rsidRPr="00F318F0">
              <w:rPr>
                <w:rFonts w:eastAsia="Calibri"/>
                <w:b/>
                <w:bCs/>
                <w:sz w:val="16"/>
                <w:szCs w:val="16"/>
                <w:lang w:eastAsia="en-US"/>
              </w:rPr>
              <w:t xml:space="preserve"> </w:t>
            </w:r>
            <w:r w:rsidRPr="00F318F0">
              <w:rPr>
                <w:rFonts w:eastAsia="Calibri"/>
                <w:b/>
                <w:sz w:val="16"/>
                <w:szCs w:val="16"/>
                <w:lang w:eastAsia="en-US"/>
              </w:rPr>
              <w:t xml:space="preserve">(0,92 -1,95) </w:t>
            </w:r>
            <w:r w:rsidRPr="00F318F0">
              <w:rPr>
                <w:rFonts w:eastAsia="Calibri"/>
                <w:b/>
                <w:iCs/>
                <w:sz w:val="16"/>
                <w:szCs w:val="16"/>
                <w:lang w:eastAsia="en-US"/>
              </w:rPr>
              <w:sym w:font="Symbol" w:char="0025"/>
            </w:r>
          </w:p>
        </w:tc>
      </w:tr>
      <w:tr w:rsidR="00F318F0" w:rsidRPr="00F318F0" w:rsidTr="00FD7377">
        <w:trPr>
          <w:gridBefore w:val="5"/>
          <w:wBefore w:w="5293" w:type="dxa"/>
        </w:trPr>
        <w:tc>
          <w:tcPr>
            <w:tcW w:w="4712" w:type="dxa"/>
            <w:gridSpan w:val="4"/>
            <w:tcBorders>
              <w:top w:val="nil"/>
              <w:left w:val="single" w:sz="4" w:space="0" w:color="auto"/>
              <w:bottom w:val="nil"/>
              <w:right w:val="nil"/>
            </w:tcBorders>
          </w:tcPr>
          <w:p w:rsidR="00F318F0" w:rsidRPr="00F318F0" w:rsidRDefault="00F318F0" w:rsidP="00BA046B">
            <w:pPr>
              <w:keepNext/>
              <w:tabs>
                <w:tab w:val="left" w:pos="720"/>
                <w:tab w:val="center" w:pos="4153"/>
                <w:tab w:val="right" w:pos="8306"/>
              </w:tabs>
              <w:overflowPunct w:val="0"/>
              <w:autoSpaceDE w:val="0"/>
              <w:autoSpaceDN w:val="0"/>
              <w:adjustRightInd w:val="0"/>
              <w:rPr>
                <w:iCs/>
                <w:sz w:val="20"/>
                <w:szCs w:val="20"/>
                <w:lang w:eastAsia="en-US"/>
              </w:rPr>
            </w:pPr>
          </w:p>
        </w:tc>
      </w:tr>
      <w:tr w:rsidR="00F318F0" w:rsidRPr="00F318F0" w:rsidTr="00FD7377">
        <w:trPr>
          <w:gridBefore w:val="2"/>
          <w:gridAfter w:val="1"/>
          <w:wBefore w:w="332" w:type="dxa"/>
          <w:wAfter w:w="34" w:type="dxa"/>
        </w:trPr>
        <w:tc>
          <w:tcPr>
            <w:tcW w:w="9639" w:type="dxa"/>
            <w:gridSpan w:val="6"/>
            <w:tcBorders>
              <w:top w:val="double" w:sz="4" w:space="0" w:color="auto"/>
              <w:left w:val="double" w:sz="4" w:space="0" w:color="auto"/>
              <w:bottom w:val="double" w:sz="4" w:space="0" w:color="auto"/>
              <w:right w:val="double" w:sz="4" w:space="0" w:color="auto"/>
            </w:tcBorders>
          </w:tcPr>
          <w:p w:rsidR="00F318F0" w:rsidRPr="00F318F0" w:rsidRDefault="00F318F0" w:rsidP="00BA046B">
            <w:pPr>
              <w:keepNext/>
              <w:tabs>
                <w:tab w:val="left" w:pos="720"/>
                <w:tab w:val="center" w:pos="4153"/>
                <w:tab w:val="right" w:pos="8306"/>
              </w:tabs>
              <w:overflowPunct w:val="0"/>
              <w:autoSpaceDE w:val="0"/>
              <w:autoSpaceDN w:val="0"/>
              <w:adjustRightInd w:val="0"/>
              <w:jc w:val="center"/>
              <w:rPr>
                <w:b/>
                <w:bCs/>
                <w:iCs/>
                <w:szCs w:val="20"/>
                <w:lang w:eastAsia="en-US"/>
              </w:rPr>
            </w:pPr>
            <w:r w:rsidRPr="00F318F0">
              <w:rPr>
                <w:b/>
                <w:bCs/>
                <w:iCs/>
                <w:szCs w:val="20"/>
                <w:lang w:eastAsia="en-US"/>
              </w:rPr>
              <w:t>4. Darbinės MP</w:t>
            </w:r>
          </w:p>
        </w:tc>
      </w:tr>
    </w:tbl>
    <w:p w:rsidR="00F318F0" w:rsidRDefault="008A04B9" w:rsidP="00BA046B">
      <w:pPr>
        <w:keepNext/>
        <w:overflowPunct w:val="0"/>
        <w:autoSpaceDE w:val="0"/>
        <w:autoSpaceDN w:val="0"/>
        <w:adjustRightInd w:val="0"/>
        <w:spacing w:before="120"/>
        <w:ind w:left="567"/>
        <w:jc w:val="center"/>
        <w:rPr>
          <w:szCs w:val="20"/>
        </w:rPr>
      </w:pPr>
      <w:r w:rsidRPr="008A04B9">
        <w:rPr>
          <w:szCs w:val="20"/>
        </w:rPr>
        <w:t>3</w:t>
      </w:r>
      <w:r w:rsidR="004D24B0">
        <w:rPr>
          <w:szCs w:val="20"/>
        </w:rPr>
        <w:t>2</w:t>
      </w:r>
      <w:r w:rsidR="00F318F0" w:rsidRPr="008A04B9">
        <w:rPr>
          <w:szCs w:val="20"/>
        </w:rPr>
        <w:t xml:space="preserve"> pav</w:t>
      </w:r>
      <w:r w:rsidR="00F318F0" w:rsidRPr="00F318F0">
        <w:rPr>
          <w:szCs w:val="20"/>
        </w:rPr>
        <w:t>. O</w:t>
      </w:r>
      <w:r w:rsidR="00F318F0">
        <w:rPr>
          <w:szCs w:val="20"/>
        </w:rPr>
        <w:t xml:space="preserve">ro (dujų) greičio </w:t>
      </w:r>
      <w:r w:rsidR="00F318F0" w:rsidRPr="00F318F0">
        <w:rPr>
          <w:szCs w:val="20"/>
        </w:rPr>
        <w:t>(0,05</w:t>
      </w:r>
      <w:r>
        <w:rPr>
          <w:szCs w:val="20"/>
        </w:rPr>
        <w:t xml:space="preserve"> – </w:t>
      </w:r>
      <w:r w:rsidR="00F318F0" w:rsidRPr="00F318F0">
        <w:rPr>
          <w:szCs w:val="20"/>
        </w:rPr>
        <w:t xml:space="preserve">60) m/s </w:t>
      </w:r>
      <w:r w:rsidR="00F318F0">
        <w:rPr>
          <w:szCs w:val="20"/>
        </w:rPr>
        <w:t>vieneto valstybinio etalono sieties schema</w:t>
      </w:r>
    </w:p>
    <w:p w:rsidR="007E2681" w:rsidRDefault="007E2681" w:rsidP="007E2681">
      <w:pPr>
        <w:spacing w:before="240" w:line="360" w:lineRule="auto"/>
        <w:ind w:firstLine="567"/>
        <w:jc w:val="both"/>
        <w:rPr>
          <w:rFonts w:eastAsia="Calibri"/>
        </w:rPr>
      </w:pPr>
      <w:r>
        <w:rPr>
          <w:rFonts w:eastAsia="Calibri"/>
        </w:rPr>
        <w:t xml:space="preserve">LEI, dar 1994 – 1996 m., įvertinęs Lietuvos ūkio poreikius, taip pat kitų </w:t>
      </w:r>
      <w:r w:rsidRPr="003B763E">
        <w:rPr>
          <w:rFonts w:eastAsia="Calibri"/>
        </w:rPr>
        <w:t>šalių sukauptą patirtį, pradėjo kurti oro (dujų) ir skysčių srautų etalonų prototipus ir kokybės vadybos matavimų ir bandymų srityse sistemą.</w:t>
      </w:r>
      <w:r>
        <w:rPr>
          <w:rFonts w:eastAsia="Calibri"/>
        </w:rPr>
        <w:t xml:space="preserve"> Jau </w:t>
      </w:r>
      <w:r w:rsidRPr="003B763E">
        <w:rPr>
          <w:rFonts w:eastAsia="Calibri"/>
        </w:rPr>
        <w:t>2002 m.</w:t>
      </w:r>
      <w:r>
        <w:rPr>
          <w:rFonts w:eastAsia="Calibri"/>
        </w:rPr>
        <w:t xml:space="preserve"> VMT/LEI</w:t>
      </w:r>
      <w:r w:rsidRPr="003B763E">
        <w:rPr>
          <w:rFonts w:eastAsia="Calibri"/>
        </w:rPr>
        <w:t xml:space="preserve"> tapo </w:t>
      </w:r>
      <w:r>
        <w:rPr>
          <w:rFonts w:eastAsia="Calibri"/>
        </w:rPr>
        <w:t xml:space="preserve">asocijuotu </w:t>
      </w:r>
      <w:r w:rsidRPr="003B763E">
        <w:rPr>
          <w:rFonts w:eastAsia="Calibri"/>
        </w:rPr>
        <w:t xml:space="preserve">EURAMET TK Srautai nariu ir </w:t>
      </w:r>
      <w:r>
        <w:rPr>
          <w:rFonts w:eastAsia="Calibri"/>
        </w:rPr>
        <w:t xml:space="preserve">tuo metu </w:t>
      </w:r>
      <w:r w:rsidRPr="003B763E">
        <w:rPr>
          <w:rFonts w:eastAsia="Calibri"/>
        </w:rPr>
        <w:t>sukurtų etalonų</w:t>
      </w:r>
      <w:r>
        <w:rPr>
          <w:rFonts w:eastAsia="Calibri"/>
        </w:rPr>
        <w:t xml:space="preserve"> </w:t>
      </w:r>
      <w:r w:rsidRPr="003B763E">
        <w:rPr>
          <w:rFonts w:eastAsia="Calibri"/>
        </w:rPr>
        <w:t>geriausios matavimo galimybės buvo pateikto</w:t>
      </w:r>
      <w:r>
        <w:rPr>
          <w:rFonts w:eastAsia="Calibri"/>
        </w:rPr>
        <w:t xml:space="preserve">s ekspertiniam vertinimui. 2005 </w:t>
      </w:r>
      <w:r w:rsidRPr="003B763E">
        <w:rPr>
          <w:rFonts w:eastAsia="Calibri"/>
        </w:rPr>
        <w:t xml:space="preserve">m. patvirtintos keturių etalonų matavimo galimybės buvo paskelbtos Tarptautinio svarsčių ir matų biuro (BIPM) svetainėje </w:t>
      </w:r>
      <w:r w:rsidRPr="003B763E">
        <w:rPr>
          <w:rFonts w:eastAsia="Calibri"/>
          <w:color w:val="0000FF"/>
          <w:u w:val="single"/>
        </w:rPr>
        <w:t>http://kcdb.bipm.org</w:t>
      </w:r>
      <w:r>
        <w:rPr>
          <w:rFonts w:eastAsia="Calibri"/>
        </w:rPr>
        <w:t>.</w:t>
      </w:r>
    </w:p>
    <w:p w:rsidR="007E2681" w:rsidRDefault="007E2681" w:rsidP="007E2681">
      <w:pPr>
        <w:spacing w:line="360" w:lineRule="auto"/>
        <w:ind w:firstLine="567"/>
        <w:jc w:val="both"/>
        <w:rPr>
          <w:rFonts w:eastAsia="Calibri"/>
        </w:rPr>
      </w:pPr>
      <w:r w:rsidRPr="003B763E">
        <w:rPr>
          <w:rFonts w:eastAsia="Calibri"/>
        </w:rPr>
        <w:t xml:space="preserve">Atsižvelgus į pradines technines užduotis ir kintančius pramonės ir verslo poreikius, etalonai buvo tobulinami, gerinamos ir plečiamos jų matavimo ribos. 2012 m. buvo patvirtintos ir 2013 m. BIPM svetainėje paskelbtos naujos VMT/LEI etalonų galimybės. </w:t>
      </w:r>
      <w:r>
        <w:rPr>
          <w:rFonts w:eastAsia="Calibri"/>
        </w:rPr>
        <w:t>Įvertinus</w:t>
      </w:r>
      <w:r w:rsidRPr="003B763E">
        <w:rPr>
          <w:rFonts w:eastAsia="Calibri"/>
        </w:rPr>
        <w:t xml:space="preserve"> tarptautinių ryšių svarbą</w:t>
      </w:r>
      <w:r>
        <w:rPr>
          <w:rFonts w:eastAsia="Calibri"/>
        </w:rPr>
        <w:t>,</w:t>
      </w:r>
      <w:r w:rsidRPr="003B763E">
        <w:rPr>
          <w:rFonts w:eastAsia="Calibri"/>
        </w:rPr>
        <w:t xml:space="preserve"> VMT/LEI išliko tarptautinės organizacijos COOMET TK Srautai, kurios dalyviai Vokietija, Slovakija, Ukraina, Baltarusija, Rusija ir kitos Rytų šalys, nariu.</w:t>
      </w:r>
      <w:r>
        <w:rPr>
          <w:rFonts w:eastAsia="Calibri"/>
        </w:rPr>
        <w:t xml:space="preserve"> LEI nuolat dalyvauja dvišaliuose ir daugiašaliuose </w:t>
      </w:r>
      <w:r>
        <w:rPr>
          <w:rFonts w:eastAsia="Calibri"/>
        </w:rPr>
        <w:lastRenderedPageBreak/>
        <w:t>EURAMET, COOMET, Lietuvoje organizuojamuose tarplaboratoriniuose palyginimuose oro greičio ir tūrio, vandens ir kt. skysčių tūrio, temperatūros, slėgio, oro drėgmės srityse.</w:t>
      </w:r>
    </w:p>
    <w:p w:rsidR="008A7379" w:rsidRDefault="007E2681" w:rsidP="007E2681">
      <w:pPr>
        <w:spacing w:after="240" w:line="360" w:lineRule="auto"/>
        <w:ind w:firstLine="567"/>
        <w:jc w:val="both"/>
        <w:rPr>
          <w:rFonts w:eastAsia="Calibri"/>
        </w:rPr>
      </w:pPr>
      <w:r>
        <w:rPr>
          <w:rFonts w:eastAsia="Calibri"/>
        </w:rPr>
        <w:t xml:space="preserve">Kartu su etalonų bazės vystymu </w:t>
      </w:r>
      <w:r w:rsidRPr="003B763E">
        <w:rPr>
          <w:rFonts w:eastAsia="Calibri"/>
        </w:rPr>
        <w:t>didelis dėmesys</w:t>
      </w:r>
      <w:r>
        <w:rPr>
          <w:rFonts w:eastAsia="Calibri"/>
        </w:rPr>
        <w:t xml:space="preserve"> </w:t>
      </w:r>
      <w:r w:rsidRPr="003B763E">
        <w:rPr>
          <w:rFonts w:eastAsia="Calibri"/>
        </w:rPr>
        <w:t xml:space="preserve">buvo skiriamas </w:t>
      </w:r>
      <w:r>
        <w:rPr>
          <w:rFonts w:eastAsia="Calibri"/>
        </w:rPr>
        <w:t>kitoms susietoms veiklos sritims: taikomiesiems ir mokslo tyrimams.</w:t>
      </w:r>
    </w:p>
    <w:p w:rsidR="007E2681" w:rsidRDefault="007E2681" w:rsidP="007E2681">
      <w:pPr>
        <w:keepNext/>
        <w:numPr>
          <w:ilvl w:val="0"/>
          <w:numId w:val="30"/>
        </w:numPr>
        <w:spacing w:before="240" w:line="360" w:lineRule="auto"/>
        <w:jc w:val="both"/>
        <w:rPr>
          <w:rFonts w:eastAsia="Calibri"/>
          <w:b/>
          <w:lang w:eastAsia="en-US"/>
        </w:rPr>
      </w:pPr>
      <w:r w:rsidRPr="00BA046B">
        <w:rPr>
          <w:rFonts w:eastAsia="Calibri"/>
          <w:b/>
          <w:lang w:eastAsia="en-US"/>
        </w:rPr>
        <w:t>Lietuvos ir kitų valstybių pirminiai arba pamatiniai etalonai</w:t>
      </w:r>
    </w:p>
    <w:tbl>
      <w:tblPr>
        <w:tblW w:w="921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
        <w:gridCol w:w="49"/>
        <w:gridCol w:w="2475"/>
        <w:gridCol w:w="564"/>
        <w:gridCol w:w="925"/>
        <w:gridCol w:w="229"/>
        <w:gridCol w:w="629"/>
        <w:gridCol w:w="2146"/>
        <w:gridCol w:w="2178"/>
      </w:tblGrid>
      <w:tr w:rsidR="007E2681" w:rsidRPr="007A0021" w:rsidTr="007A0021">
        <w:trPr>
          <w:trHeight w:val="1015"/>
        </w:trPr>
        <w:tc>
          <w:tcPr>
            <w:tcW w:w="2543" w:type="dxa"/>
            <w:gridSpan w:val="3"/>
            <w:tcBorders>
              <w:top w:val="double" w:sz="4" w:space="0" w:color="auto"/>
              <w:left w:val="double" w:sz="4" w:space="0" w:color="auto"/>
              <w:bottom w:val="double" w:sz="4" w:space="0" w:color="auto"/>
              <w:right w:val="nil"/>
            </w:tcBorders>
            <w:shd w:val="clear" w:color="auto" w:fill="auto"/>
          </w:tcPr>
          <w:p w:rsidR="007E2681" w:rsidRPr="007A0021" w:rsidRDefault="007E2681" w:rsidP="00702662">
            <w:pPr>
              <w:keepNext/>
              <w:overflowPunct w:val="0"/>
              <w:autoSpaceDE w:val="0"/>
              <w:autoSpaceDN w:val="0"/>
              <w:adjustRightInd w:val="0"/>
              <w:jc w:val="center"/>
              <w:rPr>
                <w:bCs/>
                <w:iCs/>
                <w:sz w:val="22"/>
                <w:lang w:eastAsia="en-US"/>
              </w:rPr>
            </w:pPr>
          </w:p>
          <w:p w:rsidR="007E2681" w:rsidRPr="007A0021" w:rsidRDefault="007E2681" w:rsidP="00702662">
            <w:pPr>
              <w:keepNext/>
              <w:overflowPunct w:val="0"/>
              <w:autoSpaceDE w:val="0"/>
              <w:autoSpaceDN w:val="0"/>
              <w:adjustRightInd w:val="0"/>
              <w:jc w:val="center"/>
              <w:rPr>
                <w:bCs/>
                <w:iCs/>
                <w:sz w:val="22"/>
                <w:lang w:eastAsia="en-US"/>
              </w:rPr>
            </w:pPr>
            <w:r w:rsidRPr="007A0021">
              <w:rPr>
                <w:bCs/>
                <w:iCs/>
                <w:sz w:val="22"/>
                <w:lang w:eastAsia="en-US"/>
              </w:rPr>
              <w:t xml:space="preserve">PTB (Vokietija) </w:t>
            </w:r>
          </w:p>
          <w:p w:rsidR="007E2681" w:rsidRPr="007A0021" w:rsidRDefault="007E2681" w:rsidP="00702662">
            <w:pPr>
              <w:keepNext/>
              <w:overflowPunct w:val="0"/>
              <w:autoSpaceDE w:val="0"/>
              <w:autoSpaceDN w:val="0"/>
              <w:adjustRightInd w:val="0"/>
              <w:jc w:val="center"/>
              <w:rPr>
                <w:bCs/>
                <w:iCs/>
                <w:sz w:val="22"/>
                <w:szCs w:val="20"/>
                <w:lang w:eastAsia="en-US"/>
              </w:rPr>
            </w:pPr>
            <w:r w:rsidRPr="007A0021">
              <w:rPr>
                <w:bCs/>
                <w:iCs/>
                <w:sz w:val="22"/>
                <w:szCs w:val="20"/>
                <w:lang w:eastAsia="en-US"/>
              </w:rPr>
              <w:t>oro tūrio ir debito etalonai</w:t>
            </w:r>
          </w:p>
          <w:p w:rsidR="007E2681" w:rsidRPr="007A0021" w:rsidRDefault="007E2681" w:rsidP="00702662">
            <w:pPr>
              <w:keepNext/>
              <w:overflowPunct w:val="0"/>
              <w:autoSpaceDE w:val="0"/>
              <w:autoSpaceDN w:val="0"/>
              <w:adjustRightInd w:val="0"/>
              <w:jc w:val="center"/>
              <w:rPr>
                <w:bCs/>
                <w:iCs/>
                <w:sz w:val="22"/>
                <w:szCs w:val="20"/>
                <w:lang w:eastAsia="en-US"/>
              </w:rPr>
            </w:pPr>
          </w:p>
        </w:tc>
        <w:tc>
          <w:tcPr>
            <w:tcW w:w="564" w:type="dxa"/>
            <w:tcBorders>
              <w:top w:val="double" w:sz="4" w:space="0" w:color="auto"/>
              <w:left w:val="nil"/>
              <w:bottom w:val="double" w:sz="4" w:space="0" w:color="auto"/>
              <w:right w:val="double" w:sz="4" w:space="0" w:color="auto"/>
            </w:tcBorders>
            <w:shd w:val="clear" w:color="auto" w:fill="auto"/>
          </w:tcPr>
          <w:p w:rsidR="007E2681" w:rsidRPr="007A0021" w:rsidRDefault="007E2681" w:rsidP="00702662">
            <w:pPr>
              <w:keepNext/>
              <w:overflowPunct w:val="0"/>
              <w:autoSpaceDE w:val="0"/>
              <w:autoSpaceDN w:val="0"/>
              <w:adjustRightInd w:val="0"/>
              <w:jc w:val="center"/>
              <w:rPr>
                <w:bCs/>
                <w:iCs/>
                <w:sz w:val="22"/>
                <w:lang w:eastAsia="en-US"/>
              </w:rPr>
            </w:pPr>
          </w:p>
          <w:p w:rsidR="007E2681" w:rsidRPr="007A0021" w:rsidRDefault="007E2681" w:rsidP="00702662">
            <w:pPr>
              <w:keepNext/>
              <w:overflowPunct w:val="0"/>
              <w:autoSpaceDE w:val="0"/>
              <w:autoSpaceDN w:val="0"/>
              <w:adjustRightInd w:val="0"/>
              <w:jc w:val="center"/>
              <w:rPr>
                <w:bCs/>
                <w:iCs/>
                <w:sz w:val="22"/>
                <w:szCs w:val="20"/>
                <w:lang w:eastAsia="en-US"/>
              </w:rPr>
            </w:pPr>
          </w:p>
        </w:tc>
        <w:tc>
          <w:tcPr>
            <w:tcW w:w="1783" w:type="dxa"/>
            <w:gridSpan w:val="3"/>
            <w:tcBorders>
              <w:top w:val="double" w:sz="4" w:space="0" w:color="auto"/>
              <w:left w:val="double" w:sz="4" w:space="0" w:color="auto"/>
              <w:bottom w:val="double" w:sz="4" w:space="0" w:color="auto"/>
              <w:right w:val="double" w:sz="4" w:space="0" w:color="auto"/>
            </w:tcBorders>
            <w:shd w:val="clear" w:color="auto" w:fill="auto"/>
          </w:tcPr>
          <w:p w:rsidR="007E2681" w:rsidRPr="007A0021" w:rsidRDefault="007E2681" w:rsidP="00702662">
            <w:pPr>
              <w:keepNext/>
              <w:overflowPunct w:val="0"/>
              <w:autoSpaceDE w:val="0"/>
              <w:autoSpaceDN w:val="0"/>
              <w:adjustRightInd w:val="0"/>
              <w:jc w:val="center"/>
              <w:rPr>
                <w:bCs/>
                <w:iCs/>
                <w:sz w:val="22"/>
                <w:szCs w:val="20"/>
                <w:lang w:eastAsia="en-US"/>
              </w:rPr>
            </w:pPr>
            <w:r w:rsidRPr="007A0021">
              <w:rPr>
                <w:rFonts w:eastAsia="Calibri"/>
                <w:iCs/>
                <w:sz w:val="22"/>
                <w:szCs w:val="22"/>
                <w:lang w:eastAsia="en-US"/>
              </w:rPr>
              <w:t>FTMC Lietuva) valstybinis temperatūros etalonas</w:t>
            </w:r>
          </w:p>
        </w:tc>
        <w:tc>
          <w:tcPr>
            <w:tcW w:w="2146" w:type="dxa"/>
            <w:tcBorders>
              <w:top w:val="double" w:sz="4" w:space="0" w:color="auto"/>
              <w:left w:val="double" w:sz="4" w:space="0" w:color="auto"/>
              <w:bottom w:val="double" w:sz="4" w:space="0" w:color="auto"/>
              <w:right w:val="double" w:sz="4" w:space="0" w:color="auto"/>
            </w:tcBorders>
            <w:shd w:val="clear" w:color="auto" w:fill="auto"/>
          </w:tcPr>
          <w:p w:rsidR="007E2681" w:rsidRPr="007A0021" w:rsidRDefault="007E2681" w:rsidP="00702662">
            <w:pPr>
              <w:keepNext/>
              <w:jc w:val="center"/>
              <w:rPr>
                <w:rFonts w:eastAsia="Calibri"/>
                <w:iCs/>
                <w:sz w:val="22"/>
                <w:szCs w:val="22"/>
                <w:lang w:eastAsia="en-US"/>
              </w:rPr>
            </w:pPr>
            <w:r w:rsidRPr="007A0021">
              <w:rPr>
                <w:rFonts w:eastAsia="Calibri"/>
                <w:iCs/>
                <w:sz w:val="22"/>
                <w:szCs w:val="22"/>
                <w:lang w:eastAsia="en-US"/>
              </w:rPr>
              <w:t>PTB (Vokietija) ir VMC (Lietuva)</w:t>
            </w:r>
          </w:p>
          <w:p w:rsidR="007E2681" w:rsidRPr="007A0021" w:rsidRDefault="007E2681" w:rsidP="00702662">
            <w:pPr>
              <w:keepNext/>
              <w:overflowPunct w:val="0"/>
              <w:autoSpaceDE w:val="0"/>
              <w:autoSpaceDN w:val="0"/>
              <w:adjustRightInd w:val="0"/>
              <w:jc w:val="center"/>
              <w:rPr>
                <w:bCs/>
                <w:iCs/>
                <w:sz w:val="22"/>
                <w:szCs w:val="20"/>
                <w:lang w:eastAsia="en-US"/>
              </w:rPr>
            </w:pPr>
            <w:r w:rsidRPr="007A0021">
              <w:rPr>
                <w:rFonts w:eastAsia="Calibri"/>
                <w:iCs/>
                <w:sz w:val="22"/>
                <w:szCs w:val="22"/>
                <w:lang w:eastAsia="en-US"/>
              </w:rPr>
              <w:t>slėgio etalonai</w:t>
            </w:r>
          </w:p>
        </w:tc>
        <w:tc>
          <w:tcPr>
            <w:tcW w:w="2178" w:type="dxa"/>
            <w:tcBorders>
              <w:top w:val="double" w:sz="4" w:space="0" w:color="auto"/>
              <w:left w:val="double" w:sz="4" w:space="0" w:color="auto"/>
              <w:bottom w:val="double" w:sz="4" w:space="0" w:color="auto"/>
              <w:right w:val="double" w:sz="4" w:space="0" w:color="auto"/>
            </w:tcBorders>
            <w:shd w:val="clear" w:color="auto" w:fill="auto"/>
          </w:tcPr>
          <w:p w:rsidR="007E2681" w:rsidRPr="007A0021" w:rsidRDefault="007E2681" w:rsidP="00702662">
            <w:pPr>
              <w:keepNext/>
              <w:overflowPunct w:val="0"/>
              <w:autoSpaceDE w:val="0"/>
              <w:autoSpaceDN w:val="0"/>
              <w:adjustRightInd w:val="0"/>
              <w:jc w:val="center"/>
              <w:rPr>
                <w:bCs/>
                <w:iCs/>
                <w:sz w:val="22"/>
                <w:lang w:eastAsia="en-US"/>
              </w:rPr>
            </w:pPr>
            <w:r w:rsidRPr="007A0021">
              <w:rPr>
                <w:bCs/>
                <w:iCs/>
                <w:sz w:val="22"/>
                <w:lang w:eastAsia="en-US"/>
              </w:rPr>
              <w:t>FTMC (Lietuva)</w:t>
            </w:r>
          </w:p>
          <w:p w:rsidR="007E2681" w:rsidRPr="007A0021" w:rsidRDefault="007E2681" w:rsidP="00702662">
            <w:pPr>
              <w:keepNext/>
              <w:overflowPunct w:val="0"/>
              <w:autoSpaceDE w:val="0"/>
              <w:autoSpaceDN w:val="0"/>
              <w:adjustRightInd w:val="0"/>
              <w:jc w:val="center"/>
              <w:rPr>
                <w:bCs/>
                <w:iCs/>
                <w:sz w:val="22"/>
                <w:lang w:eastAsia="en-US"/>
              </w:rPr>
            </w:pPr>
            <w:r w:rsidRPr="007A0021">
              <w:rPr>
                <w:bCs/>
                <w:iCs/>
                <w:sz w:val="22"/>
                <w:lang w:eastAsia="en-US"/>
              </w:rPr>
              <w:t>valstybinis</w:t>
            </w:r>
          </w:p>
          <w:p w:rsidR="007E2681" w:rsidRPr="007A0021" w:rsidRDefault="007E2681" w:rsidP="00702662">
            <w:pPr>
              <w:keepNext/>
              <w:overflowPunct w:val="0"/>
              <w:autoSpaceDE w:val="0"/>
              <w:autoSpaceDN w:val="0"/>
              <w:adjustRightInd w:val="0"/>
              <w:jc w:val="center"/>
              <w:rPr>
                <w:bCs/>
                <w:iCs/>
                <w:sz w:val="22"/>
                <w:szCs w:val="20"/>
                <w:lang w:eastAsia="en-US"/>
              </w:rPr>
            </w:pPr>
            <w:r w:rsidRPr="007A0021">
              <w:rPr>
                <w:bCs/>
                <w:iCs/>
                <w:sz w:val="22"/>
                <w:lang w:eastAsia="en-US"/>
              </w:rPr>
              <w:t>laiko/dažnio etalonai</w:t>
            </w:r>
          </w:p>
        </w:tc>
      </w:tr>
      <w:tr w:rsidR="007E2681" w:rsidRPr="007A0021" w:rsidTr="007A0021">
        <w:tblPrEx>
          <w:tblBorders>
            <w:insideH w:val="single" w:sz="4" w:space="0" w:color="auto"/>
            <w:insideV w:val="single" w:sz="4" w:space="0" w:color="auto"/>
          </w:tblBorders>
        </w:tblPrEx>
        <w:trPr>
          <w:trHeight w:val="80"/>
        </w:trPr>
        <w:tc>
          <w:tcPr>
            <w:tcW w:w="4261" w:type="dxa"/>
            <w:gridSpan w:val="6"/>
            <w:tcBorders>
              <w:top w:val="nil"/>
              <w:left w:val="nil"/>
              <w:bottom w:val="single" w:sz="12" w:space="0" w:color="auto"/>
              <w:right w:val="double" w:sz="4" w:space="0" w:color="auto"/>
            </w:tcBorders>
            <w:shd w:val="clear" w:color="auto" w:fill="auto"/>
          </w:tcPr>
          <w:p w:rsidR="007E2681" w:rsidRPr="007A0021" w:rsidRDefault="007E2681" w:rsidP="00702662">
            <w:pPr>
              <w:keepNext/>
              <w:spacing w:after="120"/>
              <w:outlineLvl w:val="3"/>
              <w:rPr>
                <w:b/>
                <w:bCs/>
                <w:lang w:eastAsia="en-US"/>
              </w:rPr>
            </w:pPr>
            <w:r w:rsidRPr="007A0021">
              <w:rPr>
                <w:b/>
                <w:bCs/>
                <w:lang w:eastAsia="en-US"/>
              </w:rPr>
              <w:t>2. Valstybinis etalonas</w:t>
            </w:r>
          </w:p>
        </w:tc>
        <w:tc>
          <w:tcPr>
            <w:tcW w:w="4953" w:type="dxa"/>
            <w:gridSpan w:val="3"/>
            <w:tcBorders>
              <w:top w:val="nil"/>
              <w:left w:val="double" w:sz="4" w:space="0" w:color="auto"/>
              <w:bottom w:val="single" w:sz="12" w:space="0" w:color="auto"/>
              <w:right w:val="nil"/>
            </w:tcBorders>
            <w:shd w:val="clear" w:color="auto" w:fill="auto"/>
          </w:tcPr>
          <w:p w:rsidR="007E2681" w:rsidRPr="007A0021" w:rsidRDefault="007E2681" w:rsidP="00702662">
            <w:pPr>
              <w:keepNext/>
              <w:spacing w:after="120"/>
              <w:outlineLvl w:val="3"/>
              <w:rPr>
                <w:b/>
                <w:bCs/>
                <w:lang w:eastAsia="en-US"/>
              </w:rPr>
            </w:pPr>
            <w:r w:rsidRPr="007A0021">
              <w:rPr>
                <w:b/>
                <w:bCs/>
                <w:lang w:eastAsia="en-US"/>
              </w:rPr>
              <w:t>LEI (Lietuva)</w:t>
            </w:r>
          </w:p>
        </w:tc>
      </w:tr>
      <w:tr w:rsidR="007E2681" w:rsidRPr="007A0021" w:rsidTr="007A0021">
        <w:tc>
          <w:tcPr>
            <w:tcW w:w="9214" w:type="dxa"/>
            <w:gridSpan w:val="9"/>
            <w:tcBorders>
              <w:top w:val="single" w:sz="12" w:space="0" w:color="auto"/>
              <w:left w:val="single" w:sz="12" w:space="0" w:color="auto"/>
              <w:bottom w:val="single" w:sz="12" w:space="0" w:color="auto"/>
              <w:right w:val="single" w:sz="12" w:space="0" w:color="auto"/>
            </w:tcBorders>
            <w:shd w:val="clear" w:color="auto" w:fill="auto"/>
          </w:tcPr>
          <w:p w:rsidR="007E2681" w:rsidRPr="007A0021" w:rsidRDefault="007E2681" w:rsidP="00702662">
            <w:pPr>
              <w:keepNext/>
              <w:tabs>
                <w:tab w:val="left" w:pos="720"/>
                <w:tab w:val="center" w:pos="4153"/>
                <w:tab w:val="right" w:pos="8306"/>
              </w:tabs>
              <w:overflowPunct w:val="0"/>
              <w:autoSpaceDE w:val="0"/>
              <w:autoSpaceDN w:val="0"/>
              <w:adjustRightInd w:val="0"/>
              <w:jc w:val="center"/>
              <w:rPr>
                <w:b/>
                <w:bCs/>
                <w:szCs w:val="20"/>
                <w:lang w:eastAsia="en-US"/>
              </w:rPr>
            </w:pPr>
            <w:r w:rsidRPr="007A0021">
              <w:rPr>
                <w:b/>
                <w:bCs/>
                <w:szCs w:val="20"/>
                <w:lang w:eastAsia="en-US"/>
              </w:rPr>
              <w:t xml:space="preserve">Oro tūrio ir debito vienetų valstybinis etalonas (1B dalis: (0,0003 – 0,3) </w:t>
            </w:r>
            <w:r w:rsidRPr="007A0021">
              <w:rPr>
                <w:b/>
                <w:bCs/>
                <w:i/>
                <w:iCs/>
                <w:szCs w:val="20"/>
                <w:lang w:eastAsia="en-US"/>
              </w:rPr>
              <w:t>m</w:t>
            </w:r>
            <w:r w:rsidRPr="007A0021">
              <w:rPr>
                <w:b/>
                <w:bCs/>
                <w:i/>
                <w:iCs/>
                <w:szCs w:val="20"/>
                <w:vertAlign w:val="superscript"/>
                <w:lang w:eastAsia="en-US"/>
              </w:rPr>
              <w:t>3</w:t>
            </w:r>
            <w:r w:rsidRPr="007A0021">
              <w:rPr>
                <w:b/>
                <w:bCs/>
                <w:i/>
                <w:iCs/>
                <w:szCs w:val="20"/>
                <w:lang w:eastAsia="en-US"/>
              </w:rPr>
              <w:t>/h</w:t>
            </w:r>
            <w:r w:rsidRPr="007A0021">
              <w:rPr>
                <w:b/>
                <w:bCs/>
                <w:szCs w:val="20"/>
                <w:lang w:eastAsia="en-US"/>
              </w:rPr>
              <w:t>)</w:t>
            </w:r>
          </w:p>
          <w:p w:rsidR="007E2681" w:rsidRPr="007A0021" w:rsidRDefault="007E2681" w:rsidP="00702662">
            <w:pPr>
              <w:keepNext/>
              <w:overflowPunct w:val="0"/>
              <w:autoSpaceDE w:val="0"/>
              <w:autoSpaceDN w:val="0"/>
              <w:adjustRightInd w:val="0"/>
              <w:jc w:val="center"/>
              <w:outlineLvl w:val="0"/>
              <w:rPr>
                <w:b/>
                <w:bCs/>
                <w:i/>
                <w:iCs/>
                <w:szCs w:val="20"/>
                <w:lang w:eastAsia="en-US"/>
              </w:rPr>
            </w:pPr>
            <w:r w:rsidRPr="007A0021">
              <w:rPr>
                <w:b/>
                <w:bCs/>
                <w:szCs w:val="20"/>
                <w:lang w:eastAsia="en-US"/>
              </w:rPr>
              <w:t xml:space="preserve">U(v) </w:t>
            </w:r>
            <w:r w:rsidRPr="007A0021">
              <w:rPr>
                <w:b/>
                <w:bCs/>
                <w:szCs w:val="20"/>
                <w:lang w:eastAsia="en-US"/>
              </w:rPr>
              <w:sym w:font="Symbol" w:char="003D"/>
            </w:r>
            <w:r w:rsidRPr="007A0021">
              <w:rPr>
                <w:b/>
                <w:bCs/>
                <w:szCs w:val="20"/>
                <w:lang w:eastAsia="en-US"/>
              </w:rPr>
              <w:t xml:space="preserve"> (0, 5 – 0,30) </w:t>
            </w:r>
            <w:r w:rsidRPr="007A0021">
              <w:rPr>
                <w:b/>
                <w:bCs/>
                <w:i/>
                <w:iCs/>
                <w:szCs w:val="20"/>
                <w:lang w:eastAsia="en-US"/>
              </w:rPr>
              <w:sym w:font="Symbol" w:char="0025"/>
            </w:r>
            <w:r w:rsidRPr="007A0021">
              <w:rPr>
                <w:b/>
                <w:bCs/>
                <w:i/>
                <w:iCs/>
                <w:szCs w:val="20"/>
                <w:lang w:eastAsia="en-US"/>
              </w:rPr>
              <w:t xml:space="preserve"> </w:t>
            </w:r>
          </w:p>
        </w:tc>
      </w:tr>
      <w:tr w:rsidR="007E2681" w:rsidRPr="007A0021" w:rsidTr="007A0021">
        <w:trPr>
          <w:trHeight w:val="321"/>
        </w:trPr>
        <w:tc>
          <w:tcPr>
            <w:tcW w:w="9214" w:type="dxa"/>
            <w:gridSpan w:val="9"/>
            <w:tcBorders>
              <w:top w:val="single" w:sz="12" w:space="0" w:color="auto"/>
              <w:left w:val="single" w:sz="12" w:space="0" w:color="auto"/>
              <w:bottom w:val="single" w:sz="4" w:space="0" w:color="auto"/>
              <w:right w:val="single" w:sz="12" w:space="0" w:color="auto"/>
            </w:tcBorders>
            <w:shd w:val="clear" w:color="auto" w:fill="auto"/>
          </w:tcPr>
          <w:p w:rsidR="007E2681" w:rsidRPr="007A0021" w:rsidRDefault="007E2681" w:rsidP="00B226FF">
            <w:pPr>
              <w:jc w:val="center"/>
              <w:rPr>
                <w:b/>
                <w:lang w:eastAsia="en-US"/>
              </w:rPr>
            </w:pPr>
            <w:r w:rsidRPr="007A0021">
              <w:rPr>
                <w:b/>
                <w:lang w:eastAsia="en-US"/>
              </w:rPr>
              <w:t>Stūmoklinis įrenginys Nr. 2E/1B</w:t>
            </w:r>
          </w:p>
        </w:tc>
      </w:tr>
      <w:tr w:rsidR="007E2681" w:rsidRPr="007A0021" w:rsidTr="007A0021">
        <w:trPr>
          <w:trHeight w:val="1324"/>
        </w:trPr>
        <w:tc>
          <w:tcPr>
            <w:tcW w:w="3107" w:type="dxa"/>
            <w:gridSpan w:val="4"/>
            <w:tcBorders>
              <w:top w:val="single" w:sz="4" w:space="0" w:color="auto"/>
              <w:left w:val="single" w:sz="12" w:space="0" w:color="auto"/>
              <w:bottom w:val="single" w:sz="12" w:space="0" w:color="auto"/>
              <w:right w:val="single" w:sz="4" w:space="0" w:color="auto"/>
            </w:tcBorders>
            <w:shd w:val="clear" w:color="auto" w:fill="auto"/>
          </w:tcPr>
          <w:p w:rsidR="007E2681" w:rsidRPr="007A0021" w:rsidRDefault="007E2681" w:rsidP="00702662">
            <w:pPr>
              <w:keepNext/>
              <w:overflowPunct w:val="0"/>
              <w:autoSpaceDE w:val="0"/>
              <w:autoSpaceDN w:val="0"/>
              <w:adjustRightInd w:val="0"/>
              <w:rPr>
                <w:sz w:val="16"/>
                <w:szCs w:val="16"/>
                <w:lang w:eastAsia="en-US"/>
              </w:rPr>
            </w:pPr>
            <w:r w:rsidRPr="007A0021">
              <w:rPr>
                <w:b/>
                <w:bCs/>
                <w:sz w:val="16"/>
                <w:szCs w:val="16"/>
                <w:lang w:eastAsia="en-US"/>
              </w:rPr>
              <w:t>Pamatinis etalonas</w:t>
            </w:r>
            <w:r w:rsidRPr="007A0021">
              <w:rPr>
                <w:sz w:val="16"/>
                <w:szCs w:val="16"/>
                <w:lang w:eastAsia="en-US"/>
              </w:rPr>
              <w:t xml:space="preserve"> - </w:t>
            </w:r>
          </w:p>
          <w:p w:rsidR="007E2681" w:rsidRPr="007A0021" w:rsidRDefault="007E2681" w:rsidP="00702662">
            <w:pPr>
              <w:keepNext/>
              <w:overflowPunct w:val="0"/>
              <w:autoSpaceDE w:val="0"/>
              <w:autoSpaceDN w:val="0"/>
              <w:adjustRightInd w:val="0"/>
              <w:outlineLvl w:val="1"/>
              <w:rPr>
                <w:sz w:val="16"/>
                <w:szCs w:val="16"/>
                <w:lang w:eastAsia="en-US"/>
              </w:rPr>
            </w:pPr>
            <w:r w:rsidRPr="007A0021">
              <w:rPr>
                <w:sz w:val="16"/>
                <w:szCs w:val="16"/>
                <w:lang w:eastAsia="en-US"/>
              </w:rPr>
              <w:t>Stūmoklinio įrenginio moduliai:</w:t>
            </w:r>
          </w:p>
          <w:p w:rsidR="007E2681" w:rsidRPr="007A0021" w:rsidRDefault="007E2681" w:rsidP="00702662">
            <w:pPr>
              <w:keepNext/>
              <w:overflowPunct w:val="0"/>
              <w:autoSpaceDE w:val="0"/>
              <w:autoSpaceDN w:val="0"/>
              <w:adjustRightInd w:val="0"/>
              <w:outlineLvl w:val="1"/>
              <w:rPr>
                <w:sz w:val="16"/>
                <w:szCs w:val="16"/>
                <w:lang w:eastAsia="en-US"/>
              </w:rPr>
            </w:pPr>
            <w:r w:rsidRPr="007A0021">
              <w:rPr>
                <w:sz w:val="16"/>
                <w:szCs w:val="16"/>
                <w:lang w:eastAsia="en-US"/>
              </w:rPr>
              <w:t>– CAL-TRAK SL-800B/10,Nr. 118127/119278, (0,0003 – 0,03) m</w:t>
            </w:r>
            <w:r w:rsidRPr="007A0021">
              <w:rPr>
                <w:sz w:val="16"/>
                <w:szCs w:val="16"/>
                <w:vertAlign w:val="superscript"/>
                <w:lang w:eastAsia="en-US"/>
              </w:rPr>
              <w:t>3</w:t>
            </w:r>
            <w:r w:rsidRPr="007A0021">
              <w:rPr>
                <w:sz w:val="16"/>
                <w:szCs w:val="16"/>
                <w:lang w:eastAsia="en-US"/>
              </w:rPr>
              <w:t>/h</w:t>
            </w:r>
          </w:p>
          <w:p w:rsidR="007E2681" w:rsidRPr="007A0021" w:rsidRDefault="007E2681" w:rsidP="00702662">
            <w:pPr>
              <w:keepNext/>
              <w:overflowPunct w:val="0"/>
              <w:autoSpaceDE w:val="0"/>
              <w:autoSpaceDN w:val="0"/>
              <w:adjustRightInd w:val="0"/>
              <w:outlineLvl w:val="1"/>
              <w:rPr>
                <w:b/>
                <w:bCs/>
                <w:sz w:val="16"/>
                <w:szCs w:val="16"/>
                <w:lang w:eastAsia="en-US"/>
              </w:rPr>
            </w:pPr>
            <w:r w:rsidRPr="007A0021">
              <w:rPr>
                <w:sz w:val="16"/>
                <w:szCs w:val="16"/>
                <w:lang w:eastAsia="en-US"/>
              </w:rPr>
              <w:t>– CAL-TRAK SL-800B/24, Nr.118127/119524, (0,03–,3)m</w:t>
            </w:r>
            <w:r w:rsidRPr="007A0021">
              <w:rPr>
                <w:sz w:val="16"/>
                <w:szCs w:val="16"/>
                <w:vertAlign w:val="superscript"/>
                <w:lang w:eastAsia="en-US"/>
              </w:rPr>
              <w:t>3</w:t>
            </w:r>
            <w:r w:rsidRPr="007A0021">
              <w:rPr>
                <w:sz w:val="16"/>
                <w:szCs w:val="16"/>
                <w:lang w:eastAsia="en-US"/>
              </w:rPr>
              <w:t>/h U(V) = (0,15 – 0,25)%</w:t>
            </w:r>
          </w:p>
        </w:tc>
        <w:tc>
          <w:tcPr>
            <w:tcW w:w="1783" w:type="dxa"/>
            <w:gridSpan w:val="3"/>
            <w:tcBorders>
              <w:top w:val="single" w:sz="4" w:space="0" w:color="auto"/>
              <w:left w:val="single" w:sz="4" w:space="0" w:color="auto"/>
              <w:bottom w:val="single" w:sz="12" w:space="0" w:color="auto"/>
              <w:right w:val="single" w:sz="4" w:space="0" w:color="auto"/>
            </w:tcBorders>
            <w:shd w:val="clear" w:color="auto" w:fill="auto"/>
          </w:tcPr>
          <w:p w:rsidR="007E2681" w:rsidRPr="007A0021" w:rsidRDefault="007E2681" w:rsidP="00702662">
            <w:pPr>
              <w:keepNext/>
              <w:overflowPunct w:val="0"/>
              <w:autoSpaceDE w:val="0"/>
              <w:autoSpaceDN w:val="0"/>
              <w:adjustRightInd w:val="0"/>
              <w:jc w:val="center"/>
              <w:rPr>
                <w:sz w:val="16"/>
                <w:szCs w:val="16"/>
                <w:lang w:eastAsia="en-US"/>
              </w:rPr>
            </w:pPr>
            <w:r w:rsidRPr="007A0021">
              <w:rPr>
                <w:b/>
                <w:bCs/>
                <w:sz w:val="16"/>
                <w:szCs w:val="16"/>
                <w:lang w:eastAsia="en-US"/>
              </w:rPr>
              <w:t xml:space="preserve">Pamatinis etalonas – </w:t>
            </w:r>
            <w:r w:rsidRPr="007A0021">
              <w:rPr>
                <w:sz w:val="16"/>
                <w:szCs w:val="16"/>
                <w:lang w:eastAsia="en-US"/>
              </w:rPr>
              <w:t>varžos termometras DELTA OHM-1, PT100-4 d. 4</w:t>
            </w:r>
            <w:r w:rsidRPr="007A0021">
              <w:rPr>
                <w:sz w:val="16"/>
                <w:szCs w:val="16"/>
                <w:lang w:eastAsia="en-US"/>
              </w:rPr>
              <w:sym w:font="Symbol" w:char="00B4"/>
            </w:r>
            <w:r w:rsidRPr="007A0021">
              <w:rPr>
                <w:sz w:val="16"/>
                <w:szCs w:val="16"/>
                <w:lang w:eastAsia="en-US"/>
              </w:rPr>
              <w:t>390 mm Nr. 03073614/5</w:t>
            </w:r>
          </w:p>
          <w:p w:rsidR="007E2681" w:rsidRPr="007A0021" w:rsidRDefault="007E2681" w:rsidP="00702662">
            <w:pPr>
              <w:keepNext/>
              <w:overflowPunct w:val="0"/>
              <w:autoSpaceDE w:val="0"/>
              <w:autoSpaceDN w:val="0"/>
              <w:adjustRightInd w:val="0"/>
              <w:jc w:val="center"/>
              <w:outlineLvl w:val="1"/>
              <w:rPr>
                <w:b/>
                <w:bCs/>
                <w:sz w:val="16"/>
                <w:szCs w:val="16"/>
                <w:lang w:eastAsia="en-US"/>
              </w:rPr>
            </w:pPr>
            <w:r w:rsidRPr="007A0021">
              <w:rPr>
                <w:b/>
                <w:bCs/>
                <w:sz w:val="16"/>
                <w:szCs w:val="16"/>
                <w:lang w:eastAsia="en-US"/>
              </w:rPr>
              <w:t>U(</w:t>
            </w:r>
            <w:r w:rsidRPr="007A0021">
              <w:rPr>
                <w:b/>
                <w:bCs/>
                <w:sz w:val="16"/>
                <w:szCs w:val="16"/>
                <w:lang w:eastAsia="en-US"/>
              </w:rPr>
              <w:sym w:font="Symbol" w:char="004A"/>
            </w:r>
            <w:r w:rsidRPr="007A0021">
              <w:rPr>
                <w:b/>
                <w:bCs/>
                <w:sz w:val="16"/>
                <w:szCs w:val="16"/>
                <w:lang w:eastAsia="en-US"/>
              </w:rPr>
              <w:t xml:space="preserve">) </w:t>
            </w:r>
            <w:r w:rsidRPr="007A0021">
              <w:rPr>
                <w:b/>
                <w:bCs/>
                <w:sz w:val="16"/>
                <w:szCs w:val="16"/>
                <w:lang w:eastAsia="en-US"/>
              </w:rPr>
              <w:sym w:font="Symbol" w:char="003D"/>
            </w:r>
            <w:r w:rsidRPr="007A0021">
              <w:rPr>
                <w:b/>
                <w:bCs/>
                <w:sz w:val="16"/>
                <w:szCs w:val="16"/>
                <w:lang w:eastAsia="en-US"/>
              </w:rPr>
              <w:t xml:space="preserve">  0,03 K</w:t>
            </w:r>
          </w:p>
        </w:tc>
        <w:tc>
          <w:tcPr>
            <w:tcW w:w="2146" w:type="dxa"/>
            <w:tcBorders>
              <w:top w:val="single" w:sz="4" w:space="0" w:color="auto"/>
              <w:left w:val="single" w:sz="4" w:space="0" w:color="auto"/>
              <w:bottom w:val="single" w:sz="12" w:space="0" w:color="auto"/>
              <w:right w:val="single" w:sz="4" w:space="0" w:color="auto"/>
            </w:tcBorders>
            <w:shd w:val="clear" w:color="auto" w:fill="auto"/>
          </w:tcPr>
          <w:p w:rsidR="007E2681" w:rsidRPr="007A0021" w:rsidRDefault="007E2681" w:rsidP="00702662">
            <w:pPr>
              <w:keepNext/>
              <w:overflowPunct w:val="0"/>
              <w:autoSpaceDE w:val="0"/>
              <w:autoSpaceDN w:val="0"/>
              <w:adjustRightInd w:val="0"/>
              <w:rPr>
                <w:sz w:val="16"/>
                <w:szCs w:val="16"/>
                <w:lang w:eastAsia="en-US"/>
              </w:rPr>
            </w:pPr>
            <w:r w:rsidRPr="007A0021">
              <w:rPr>
                <w:b/>
                <w:bCs/>
                <w:sz w:val="16"/>
                <w:szCs w:val="16"/>
                <w:lang w:eastAsia="en-US"/>
              </w:rPr>
              <w:t>Pagrindinės MP</w:t>
            </w:r>
            <w:r w:rsidRPr="007A0021">
              <w:rPr>
                <w:sz w:val="16"/>
                <w:szCs w:val="16"/>
                <w:lang w:eastAsia="en-US"/>
              </w:rPr>
              <w:t xml:space="preserve">: ––– absoliučiojo slėgio matuoklis RPT 301 Nr. 0642/99-08 </w:t>
            </w:r>
          </w:p>
          <w:p w:rsidR="007E2681" w:rsidRPr="007A0021" w:rsidRDefault="007E2681" w:rsidP="00702662">
            <w:pPr>
              <w:keepNext/>
              <w:overflowPunct w:val="0"/>
              <w:autoSpaceDE w:val="0"/>
              <w:autoSpaceDN w:val="0"/>
              <w:adjustRightInd w:val="0"/>
              <w:outlineLvl w:val="1"/>
              <w:rPr>
                <w:bCs/>
                <w:sz w:val="16"/>
                <w:szCs w:val="16"/>
                <w:lang w:eastAsia="en-US"/>
              </w:rPr>
            </w:pPr>
            <w:r w:rsidRPr="007A0021">
              <w:rPr>
                <w:bCs/>
                <w:sz w:val="16"/>
                <w:szCs w:val="16"/>
                <w:lang w:eastAsia="en-US"/>
              </w:rPr>
              <w:t xml:space="preserve">U(p) </w:t>
            </w:r>
            <w:r w:rsidRPr="007A0021">
              <w:rPr>
                <w:bCs/>
                <w:sz w:val="16"/>
                <w:szCs w:val="16"/>
                <w:lang w:eastAsia="en-US"/>
              </w:rPr>
              <w:sym w:font="Symbol" w:char="003D"/>
            </w:r>
            <w:r w:rsidRPr="007A0021">
              <w:rPr>
                <w:bCs/>
                <w:sz w:val="16"/>
                <w:szCs w:val="16"/>
                <w:lang w:eastAsia="en-US"/>
              </w:rPr>
              <w:t xml:space="preserve">  0,01 </w:t>
            </w:r>
            <w:r w:rsidRPr="007A0021">
              <w:rPr>
                <w:bCs/>
                <w:sz w:val="16"/>
                <w:szCs w:val="16"/>
                <w:lang w:eastAsia="en-US"/>
              </w:rPr>
              <w:sym w:font="Symbol" w:char="0025"/>
            </w:r>
          </w:p>
          <w:p w:rsidR="007E2681" w:rsidRPr="007A0021" w:rsidRDefault="007E2681" w:rsidP="00702662">
            <w:pPr>
              <w:keepNext/>
              <w:overflowPunct w:val="0"/>
              <w:autoSpaceDE w:val="0"/>
              <w:autoSpaceDN w:val="0"/>
              <w:adjustRightInd w:val="0"/>
              <w:outlineLvl w:val="1"/>
              <w:rPr>
                <w:bCs/>
                <w:sz w:val="16"/>
                <w:szCs w:val="16"/>
                <w:lang w:eastAsia="en-US"/>
              </w:rPr>
            </w:pPr>
            <w:r w:rsidRPr="007A0021">
              <w:rPr>
                <w:bCs/>
                <w:sz w:val="16"/>
                <w:szCs w:val="16"/>
                <w:lang w:eastAsia="en-US"/>
              </w:rPr>
              <w:t>– skirtuminio slėgio matuoklis FCO 318</w:t>
            </w:r>
          </w:p>
        </w:tc>
        <w:tc>
          <w:tcPr>
            <w:tcW w:w="2178" w:type="dxa"/>
            <w:tcBorders>
              <w:top w:val="single" w:sz="4" w:space="0" w:color="auto"/>
              <w:left w:val="single" w:sz="4" w:space="0" w:color="auto"/>
              <w:bottom w:val="single" w:sz="12" w:space="0" w:color="auto"/>
              <w:right w:val="single" w:sz="12" w:space="0" w:color="auto"/>
            </w:tcBorders>
            <w:shd w:val="clear" w:color="auto" w:fill="auto"/>
          </w:tcPr>
          <w:p w:rsidR="007E2681" w:rsidRPr="007A0021" w:rsidRDefault="007E2681" w:rsidP="00702662">
            <w:pPr>
              <w:keepNext/>
              <w:overflowPunct w:val="0"/>
              <w:autoSpaceDE w:val="0"/>
              <w:autoSpaceDN w:val="0"/>
              <w:adjustRightInd w:val="0"/>
              <w:jc w:val="center"/>
              <w:rPr>
                <w:sz w:val="16"/>
                <w:szCs w:val="16"/>
                <w:lang w:eastAsia="en-US"/>
              </w:rPr>
            </w:pPr>
            <w:r w:rsidRPr="007A0021">
              <w:rPr>
                <w:b/>
                <w:bCs/>
                <w:sz w:val="16"/>
                <w:szCs w:val="16"/>
                <w:lang w:eastAsia="en-US"/>
              </w:rPr>
              <w:t>Pagrindinė MP</w:t>
            </w:r>
            <w:r w:rsidRPr="007A0021">
              <w:rPr>
                <w:sz w:val="16"/>
                <w:szCs w:val="16"/>
                <w:lang w:eastAsia="en-US"/>
              </w:rPr>
              <w:t xml:space="preserve"> - laiko- matuoklis MRT B31-T</w:t>
            </w:r>
          </w:p>
          <w:p w:rsidR="007E2681" w:rsidRPr="007A0021" w:rsidRDefault="007E2681" w:rsidP="00702662">
            <w:pPr>
              <w:keepNext/>
              <w:overflowPunct w:val="0"/>
              <w:autoSpaceDE w:val="0"/>
              <w:autoSpaceDN w:val="0"/>
              <w:adjustRightInd w:val="0"/>
              <w:jc w:val="center"/>
              <w:rPr>
                <w:sz w:val="16"/>
                <w:szCs w:val="16"/>
                <w:lang w:eastAsia="en-US"/>
              </w:rPr>
            </w:pPr>
            <w:r w:rsidRPr="007A0021">
              <w:rPr>
                <w:sz w:val="16"/>
                <w:szCs w:val="16"/>
                <w:lang w:eastAsia="en-US"/>
              </w:rPr>
              <w:t>Nr. 50041</w:t>
            </w:r>
          </w:p>
          <w:p w:rsidR="007E2681" w:rsidRPr="007A0021" w:rsidRDefault="007E2681" w:rsidP="00702662">
            <w:pPr>
              <w:keepNext/>
              <w:overflowPunct w:val="0"/>
              <w:autoSpaceDE w:val="0"/>
              <w:autoSpaceDN w:val="0"/>
              <w:adjustRightInd w:val="0"/>
              <w:jc w:val="center"/>
              <w:rPr>
                <w:b/>
                <w:bCs/>
                <w:sz w:val="16"/>
                <w:szCs w:val="16"/>
                <w:lang w:eastAsia="en-US"/>
              </w:rPr>
            </w:pPr>
            <w:r w:rsidRPr="007A0021">
              <w:rPr>
                <w:b/>
                <w:bCs/>
                <w:sz w:val="16"/>
                <w:szCs w:val="16"/>
                <w:lang w:eastAsia="en-US"/>
              </w:rPr>
              <w:t xml:space="preserve">U(t) </w:t>
            </w:r>
            <w:r w:rsidRPr="007A0021">
              <w:rPr>
                <w:b/>
                <w:bCs/>
                <w:sz w:val="16"/>
                <w:szCs w:val="16"/>
                <w:lang w:eastAsia="en-US"/>
              </w:rPr>
              <w:sym w:font="Symbol" w:char="003D"/>
            </w:r>
            <w:r w:rsidRPr="007A0021">
              <w:rPr>
                <w:b/>
                <w:bCs/>
                <w:sz w:val="16"/>
                <w:szCs w:val="16"/>
                <w:lang w:eastAsia="en-US"/>
              </w:rPr>
              <w:t xml:space="preserve">  0,01 </w:t>
            </w:r>
            <w:r w:rsidRPr="007A0021">
              <w:rPr>
                <w:b/>
                <w:bCs/>
                <w:i/>
                <w:iCs/>
                <w:sz w:val="16"/>
                <w:szCs w:val="16"/>
                <w:lang w:eastAsia="en-US"/>
              </w:rPr>
              <w:t>s</w:t>
            </w:r>
          </w:p>
        </w:tc>
      </w:tr>
      <w:tr w:rsidR="007E2681" w:rsidRPr="0052614B" w:rsidTr="00B226FF">
        <w:trPr>
          <w:gridBefore w:val="2"/>
          <w:gridAfter w:val="4"/>
          <w:wBefore w:w="68" w:type="dxa"/>
          <w:wAfter w:w="5182" w:type="dxa"/>
          <w:trHeight w:val="349"/>
        </w:trPr>
        <w:tc>
          <w:tcPr>
            <w:tcW w:w="3964" w:type="dxa"/>
            <w:gridSpan w:val="3"/>
            <w:tcBorders>
              <w:top w:val="nil"/>
              <w:left w:val="nil"/>
              <w:bottom w:val="nil"/>
              <w:right w:val="single" w:sz="4" w:space="0" w:color="auto"/>
            </w:tcBorders>
          </w:tcPr>
          <w:p w:rsidR="007E2681" w:rsidRPr="0052614B" w:rsidRDefault="007E2681" w:rsidP="00702662">
            <w:pPr>
              <w:keepNext/>
              <w:tabs>
                <w:tab w:val="left" w:pos="0"/>
                <w:tab w:val="center" w:pos="4153"/>
                <w:tab w:val="right" w:pos="8306"/>
              </w:tabs>
              <w:overflowPunct w:val="0"/>
              <w:autoSpaceDE w:val="0"/>
              <w:autoSpaceDN w:val="0"/>
              <w:adjustRightInd w:val="0"/>
              <w:spacing w:after="120"/>
              <w:rPr>
                <w:b/>
                <w:iCs/>
                <w:sz w:val="20"/>
                <w:szCs w:val="20"/>
                <w:lang w:eastAsia="en-US"/>
              </w:rPr>
            </w:pPr>
            <w:r w:rsidRPr="0052614B">
              <w:rPr>
                <w:b/>
                <w:bCs/>
                <w:iCs/>
                <w:szCs w:val="20"/>
                <w:lang w:eastAsia="en-US"/>
              </w:rPr>
              <w:t>3. Darbiniai etalonai</w:t>
            </w:r>
          </w:p>
        </w:tc>
      </w:tr>
      <w:tr w:rsidR="007E2681" w:rsidRPr="0052614B" w:rsidTr="00702662">
        <w:trPr>
          <w:gridBefore w:val="1"/>
          <w:wBefore w:w="19" w:type="dxa"/>
          <w:trHeight w:val="569"/>
        </w:trPr>
        <w:tc>
          <w:tcPr>
            <w:tcW w:w="9195" w:type="dxa"/>
            <w:gridSpan w:val="8"/>
            <w:tcBorders>
              <w:top w:val="single" w:sz="4" w:space="0" w:color="auto"/>
              <w:left w:val="single" w:sz="4" w:space="0" w:color="auto"/>
              <w:bottom w:val="single" w:sz="4" w:space="0" w:color="auto"/>
              <w:right w:val="single" w:sz="4" w:space="0" w:color="auto"/>
            </w:tcBorders>
          </w:tcPr>
          <w:p w:rsidR="007E2681" w:rsidRPr="0052614B" w:rsidRDefault="007E2681" w:rsidP="00702662">
            <w:pPr>
              <w:keepNext/>
              <w:tabs>
                <w:tab w:val="left" w:pos="720"/>
                <w:tab w:val="center" w:pos="4153"/>
                <w:tab w:val="right" w:pos="8306"/>
              </w:tabs>
              <w:overflowPunct w:val="0"/>
              <w:autoSpaceDE w:val="0"/>
              <w:autoSpaceDN w:val="0"/>
              <w:adjustRightInd w:val="0"/>
              <w:rPr>
                <w:iCs/>
                <w:sz w:val="16"/>
                <w:szCs w:val="16"/>
                <w:lang w:eastAsia="en-US"/>
              </w:rPr>
            </w:pPr>
            <w:r w:rsidRPr="0052614B">
              <w:rPr>
                <w:b/>
                <w:bCs/>
                <w:iCs/>
                <w:sz w:val="16"/>
                <w:szCs w:val="16"/>
                <w:lang w:eastAsia="en-US"/>
              </w:rPr>
              <w:t>Laminariniai elementai :</w:t>
            </w:r>
            <w:r w:rsidRPr="0052614B">
              <w:rPr>
                <w:iCs/>
                <w:sz w:val="16"/>
                <w:szCs w:val="16"/>
                <w:lang w:eastAsia="en-US"/>
              </w:rPr>
              <w:t xml:space="preserve"> </w:t>
            </w:r>
          </w:p>
          <w:p w:rsidR="007E2681" w:rsidRPr="0052614B" w:rsidRDefault="007E2681" w:rsidP="00702662">
            <w:pPr>
              <w:keepNext/>
              <w:overflowPunct w:val="0"/>
              <w:autoSpaceDE w:val="0"/>
              <w:autoSpaceDN w:val="0"/>
              <w:adjustRightInd w:val="0"/>
              <w:outlineLvl w:val="1"/>
              <w:rPr>
                <w:b/>
                <w:bCs/>
                <w:sz w:val="16"/>
                <w:szCs w:val="16"/>
                <w:lang w:eastAsia="en-US"/>
              </w:rPr>
            </w:pPr>
            <w:r w:rsidRPr="0052614B">
              <w:rPr>
                <w:iCs/>
                <w:sz w:val="16"/>
                <w:szCs w:val="16"/>
                <w:lang w:eastAsia="en-US"/>
              </w:rPr>
              <w:t>– LFE FCO96B, (0,0006 – 0,012) m</w:t>
            </w:r>
            <w:r w:rsidRPr="0052614B">
              <w:rPr>
                <w:iCs/>
                <w:sz w:val="16"/>
                <w:szCs w:val="16"/>
                <w:vertAlign w:val="superscript"/>
                <w:lang w:eastAsia="en-US"/>
              </w:rPr>
              <w:t>3</w:t>
            </w:r>
            <w:r w:rsidRPr="0052614B">
              <w:rPr>
                <w:iCs/>
                <w:sz w:val="16"/>
                <w:szCs w:val="16"/>
                <w:lang w:eastAsia="en-US"/>
              </w:rPr>
              <w:t xml:space="preserve">/h, </w:t>
            </w:r>
            <w:r w:rsidRPr="0052614B">
              <w:rPr>
                <w:sz w:val="16"/>
                <w:szCs w:val="16"/>
                <w:lang w:eastAsia="en-US"/>
              </w:rPr>
              <w:t>U(V) = (0,4 – 0,6)%</w:t>
            </w:r>
          </w:p>
          <w:p w:rsidR="007E2681" w:rsidRPr="0052614B" w:rsidRDefault="007E2681" w:rsidP="00702662">
            <w:pPr>
              <w:keepNext/>
              <w:overflowPunct w:val="0"/>
              <w:autoSpaceDE w:val="0"/>
              <w:autoSpaceDN w:val="0"/>
              <w:adjustRightInd w:val="0"/>
              <w:outlineLvl w:val="1"/>
              <w:rPr>
                <w:iCs/>
                <w:sz w:val="22"/>
                <w:szCs w:val="20"/>
                <w:lang w:eastAsia="en-US"/>
              </w:rPr>
            </w:pPr>
            <w:r w:rsidRPr="0052614B">
              <w:rPr>
                <w:iCs/>
                <w:sz w:val="16"/>
                <w:szCs w:val="16"/>
                <w:lang w:eastAsia="en-US"/>
              </w:rPr>
              <w:t>– LFE FCO96C, (0,006 – 0,12) m</w:t>
            </w:r>
            <w:r w:rsidRPr="0052614B">
              <w:rPr>
                <w:iCs/>
                <w:sz w:val="16"/>
                <w:szCs w:val="16"/>
                <w:vertAlign w:val="superscript"/>
                <w:lang w:eastAsia="en-US"/>
              </w:rPr>
              <w:t>3</w:t>
            </w:r>
            <w:r w:rsidRPr="0052614B">
              <w:rPr>
                <w:iCs/>
                <w:sz w:val="16"/>
                <w:szCs w:val="16"/>
                <w:lang w:eastAsia="en-US"/>
              </w:rPr>
              <w:t xml:space="preserve">/h, </w:t>
            </w:r>
            <w:r w:rsidRPr="0052614B">
              <w:rPr>
                <w:sz w:val="16"/>
                <w:szCs w:val="16"/>
                <w:lang w:eastAsia="en-US"/>
              </w:rPr>
              <w:t>U(V) = (0,4 – 0,6)%</w:t>
            </w:r>
          </w:p>
        </w:tc>
      </w:tr>
      <w:tr w:rsidR="007E2681" w:rsidRPr="0052614B" w:rsidTr="00702662">
        <w:trPr>
          <w:gridBefore w:val="5"/>
          <w:wBefore w:w="4032" w:type="dxa"/>
        </w:trPr>
        <w:tc>
          <w:tcPr>
            <w:tcW w:w="5182" w:type="dxa"/>
            <w:gridSpan w:val="4"/>
            <w:tcBorders>
              <w:top w:val="single" w:sz="4" w:space="0" w:color="auto"/>
              <w:left w:val="single" w:sz="4" w:space="0" w:color="auto"/>
              <w:bottom w:val="single" w:sz="4" w:space="0" w:color="auto"/>
              <w:right w:val="nil"/>
            </w:tcBorders>
          </w:tcPr>
          <w:p w:rsidR="007E2681" w:rsidRPr="0052614B" w:rsidRDefault="007E2681" w:rsidP="00702662">
            <w:pPr>
              <w:keepNext/>
              <w:tabs>
                <w:tab w:val="left" w:pos="720"/>
                <w:tab w:val="center" w:pos="4153"/>
                <w:tab w:val="right" w:pos="8306"/>
              </w:tabs>
              <w:overflowPunct w:val="0"/>
              <w:autoSpaceDE w:val="0"/>
              <w:autoSpaceDN w:val="0"/>
              <w:adjustRightInd w:val="0"/>
              <w:rPr>
                <w:sz w:val="20"/>
                <w:szCs w:val="20"/>
                <w:lang w:eastAsia="en-US"/>
              </w:rPr>
            </w:pPr>
          </w:p>
        </w:tc>
      </w:tr>
      <w:tr w:rsidR="007E2681" w:rsidRPr="0052614B" w:rsidTr="00702662">
        <w:trPr>
          <w:gridBefore w:val="1"/>
          <w:wBefore w:w="19" w:type="dxa"/>
          <w:trHeight w:val="216"/>
        </w:trPr>
        <w:tc>
          <w:tcPr>
            <w:tcW w:w="9195" w:type="dxa"/>
            <w:gridSpan w:val="8"/>
            <w:tcBorders>
              <w:top w:val="single" w:sz="4" w:space="0" w:color="auto"/>
              <w:left w:val="single" w:sz="4" w:space="0" w:color="auto"/>
              <w:bottom w:val="single" w:sz="4" w:space="0" w:color="auto"/>
              <w:right w:val="single" w:sz="4" w:space="0" w:color="auto"/>
            </w:tcBorders>
          </w:tcPr>
          <w:p w:rsidR="007E2681" w:rsidRPr="0052614B" w:rsidRDefault="007E2681" w:rsidP="00702662">
            <w:pPr>
              <w:keepNext/>
              <w:tabs>
                <w:tab w:val="left" w:pos="720"/>
                <w:tab w:val="center" w:pos="4153"/>
                <w:tab w:val="right" w:pos="8306"/>
              </w:tabs>
              <w:overflowPunct w:val="0"/>
              <w:autoSpaceDE w:val="0"/>
              <w:autoSpaceDN w:val="0"/>
              <w:adjustRightInd w:val="0"/>
              <w:jc w:val="center"/>
              <w:rPr>
                <w:b/>
                <w:bCs/>
                <w:iCs/>
                <w:szCs w:val="20"/>
                <w:lang w:eastAsia="en-US"/>
              </w:rPr>
            </w:pPr>
            <w:r w:rsidRPr="0052614B">
              <w:rPr>
                <w:b/>
                <w:bCs/>
                <w:iCs/>
                <w:szCs w:val="20"/>
                <w:lang w:eastAsia="en-US"/>
              </w:rPr>
              <w:t>4. Darbinės MP</w:t>
            </w:r>
          </w:p>
        </w:tc>
      </w:tr>
    </w:tbl>
    <w:p w:rsidR="007E2681" w:rsidRDefault="007E2681" w:rsidP="007E2681">
      <w:pPr>
        <w:keepNext/>
        <w:overflowPunct w:val="0"/>
        <w:autoSpaceDE w:val="0"/>
        <w:autoSpaceDN w:val="0"/>
        <w:adjustRightInd w:val="0"/>
        <w:jc w:val="center"/>
        <w:outlineLvl w:val="0"/>
        <w:rPr>
          <w:bCs/>
          <w:szCs w:val="20"/>
          <w:lang w:val="en-US"/>
        </w:rPr>
      </w:pPr>
      <w:r w:rsidRPr="008A04B9">
        <w:rPr>
          <w:bCs/>
          <w:szCs w:val="20"/>
        </w:rPr>
        <w:t>3</w:t>
      </w:r>
      <w:r>
        <w:rPr>
          <w:bCs/>
          <w:szCs w:val="20"/>
        </w:rPr>
        <w:t>3</w:t>
      </w:r>
      <w:r w:rsidRPr="008A04B9">
        <w:rPr>
          <w:bCs/>
          <w:szCs w:val="20"/>
        </w:rPr>
        <w:t xml:space="preserve"> pav.</w:t>
      </w:r>
      <w:r w:rsidRPr="0052614B">
        <w:rPr>
          <w:bCs/>
          <w:szCs w:val="20"/>
        </w:rPr>
        <w:t xml:space="preserve"> </w:t>
      </w:r>
      <w:r w:rsidRPr="0052614B">
        <w:rPr>
          <w:bCs/>
          <w:szCs w:val="20"/>
          <w:lang w:val="en-US"/>
        </w:rPr>
        <w:t>O</w:t>
      </w:r>
      <w:r>
        <w:rPr>
          <w:bCs/>
          <w:szCs w:val="20"/>
          <w:lang w:val="en-US"/>
        </w:rPr>
        <w:t xml:space="preserve">ro (dujų) tūrio ir debito </w:t>
      </w:r>
      <w:r w:rsidRPr="0052614B">
        <w:rPr>
          <w:bCs/>
          <w:szCs w:val="20"/>
          <w:lang w:val="en-US"/>
        </w:rPr>
        <w:t>(0</w:t>
      </w:r>
      <w:r>
        <w:rPr>
          <w:bCs/>
          <w:szCs w:val="20"/>
          <w:lang w:val="en-US"/>
        </w:rPr>
        <w:t>,</w:t>
      </w:r>
      <w:r w:rsidRPr="0052614B">
        <w:rPr>
          <w:bCs/>
          <w:szCs w:val="20"/>
          <w:lang w:val="en-US"/>
        </w:rPr>
        <w:t>0003 – 0,</w:t>
      </w:r>
      <w:r w:rsidRPr="0052614B">
        <w:rPr>
          <w:bCs/>
          <w:caps/>
          <w:szCs w:val="20"/>
          <w:lang w:val="en-US"/>
        </w:rPr>
        <w:t xml:space="preserve">3) </w:t>
      </w:r>
      <w:r w:rsidRPr="008A04B9">
        <w:rPr>
          <w:bCs/>
          <w:iCs/>
          <w:szCs w:val="20"/>
          <w:lang w:val="en-US"/>
        </w:rPr>
        <w:t>m</w:t>
      </w:r>
      <w:r w:rsidRPr="008A04B9">
        <w:rPr>
          <w:bCs/>
          <w:iCs/>
          <w:szCs w:val="20"/>
          <w:vertAlign w:val="superscript"/>
          <w:lang w:val="en-US"/>
        </w:rPr>
        <w:t>3</w:t>
      </w:r>
      <w:r w:rsidRPr="008A04B9">
        <w:rPr>
          <w:bCs/>
          <w:iCs/>
          <w:szCs w:val="20"/>
          <w:lang w:val="en-US"/>
        </w:rPr>
        <w:t>/h</w:t>
      </w:r>
      <w:r w:rsidRPr="0052614B">
        <w:rPr>
          <w:bCs/>
          <w:szCs w:val="20"/>
          <w:lang w:val="en-US"/>
        </w:rPr>
        <w:t xml:space="preserve"> </w:t>
      </w:r>
      <w:r>
        <w:rPr>
          <w:bCs/>
          <w:szCs w:val="20"/>
          <w:lang w:val="en-US"/>
        </w:rPr>
        <w:t>vienetų valstybinio etalono sieties schema</w:t>
      </w:r>
    </w:p>
    <w:p w:rsidR="0052614B" w:rsidRPr="0052614B" w:rsidRDefault="00B226FF" w:rsidP="00B226FF">
      <w:pPr>
        <w:keepNext/>
        <w:overflowPunct w:val="0"/>
        <w:autoSpaceDE w:val="0"/>
        <w:autoSpaceDN w:val="0"/>
        <w:adjustRightInd w:val="0"/>
        <w:jc w:val="center"/>
        <w:outlineLvl w:val="0"/>
        <w:rPr>
          <w:b/>
          <w:bCs/>
          <w:iCs/>
          <w:lang w:eastAsia="en-US"/>
        </w:rPr>
      </w:pPr>
      <w:r>
        <w:rPr>
          <w:bCs/>
          <w:szCs w:val="20"/>
          <w:lang w:val="en-US"/>
        </w:rPr>
        <w:br w:type="page"/>
      </w:r>
      <w:r w:rsidR="0052614B" w:rsidRPr="0052614B">
        <w:rPr>
          <w:rFonts w:eastAsia="Calibri"/>
          <w:b/>
          <w:lang w:eastAsia="en-US"/>
        </w:rPr>
        <w:lastRenderedPageBreak/>
        <w:t>1. Lietuvos ir kitų valstybių pirminiai arba pamatiniai etalonai</w:t>
      </w:r>
    </w:p>
    <w:tbl>
      <w:tblPr>
        <w:tblW w:w="9195" w:type="dxa"/>
        <w:tblInd w:w="26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9"/>
        <w:gridCol w:w="1523"/>
        <w:gridCol w:w="1701"/>
        <w:gridCol w:w="952"/>
        <w:gridCol w:w="17"/>
        <w:gridCol w:w="1117"/>
        <w:gridCol w:w="1985"/>
        <w:gridCol w:w="1741"/>
      </w:tblGrid>
      <w:tr w:rsidR="0052614B" w:rsidRPr="0052614B" w:rsidTr="007A0021">
        <w:trPr>
          <w:trHeight w:val="987"/>
        </w:trPr>
        <w:tc>
          <w:tcPr>
            <w:tcW w:w="1682" w:type="dxa"/>
            <w:gridSpan w:val="2"/>
            <w:tcBorders>
              <w:top w:val="double" w:sz="4" w:space="0" w:color="auto"/>
              <w:left w:val="double" w:sz="4" w:space="0" w:color="auto"/>
              <w:bottom w:val="double" w:sz="4" w:space="0" w:color="auto"/>
              <w:right w:val="double" w:sz="4" w:space="0" w:color="auto"/>
            </w:tcBorders>
            <w:shd w:val="clear" w:color="auto" w:fill="auto"/>
          </w:tcPr>
          <w:p w:rsidR="0052614B" w:rsidRPr="0052614B" w:rsidRDefault="0052614B" w:rsidP="008A7379">
            <w:pPr>
              <w:keepNext/>
              <w:overflowPunct w:val="0"/>
              <w:autoSpaceDE w:val="0"/>
              <w:autoSpaceDN w:val="0"/>
              <w:adjustRightInd w:val="0"/>
              <w:jc w:val="center"/>
              <w:rPr>
                <w:bCs/>
                <w:iCs/>
                <w:sz w:val="22"/>
                <w:szCs w:val="20"/>
                <w:lang w:eastAsia="en-US"/>
              </w:rPr>
            </w:pPr>
            <w:r w:rsidRPr="0052614B">
              <w:rPr>
                <w:bCs/>
                <w:iCs/>
                <w:sz w:val="22"/>
                <w:lang w:eastAsia="en-US"/>
              </w:rPr>
              <w:t>VMC (Lietuva) ir</w:t>
            </w:r>
            <w:r w:rsidR="002E1A72">
              <w:rPr>
                <w:bCs/>
                <w:iCs/>
                <w:sz w:val="22"/>
                <w:lang w:eastAsia="en-US"/>
              </w:rPr>
              <w:t xml:space="preserve"> </w:t>
            </w:r>
            <w:r w:rsidRPr="0052614B">
              <w:rPr>
                <w:bCs/>
                <w:iCs/>
                <w:sz w:val="22"/>
                <w:szCs w:val="20"/>
                <w:lang w:eastAsia="en-US"/>
              </w:rPr>
              <w:t xml:space="preserve">GUM </w:t>
            </w:r>
            <w:r w:rsidRPr="0052614B">
              <w:rPr>
                <w:bCs/>
                <w:iCs/>
                <w:szCs w:val="20"/>
                <w:lang w:eastAsia="en-US"/>
              </w:rPr>
              <w:t>(Lenkija)</w:t>
            </w:r>
            <w:r w:rsidR="002E1A72">
              <w:rPr>
                <w:bCs/>
                <w:iCs/>
                <w:szCs w:val="20"/>
                <w:lang w:eastAsia="en-US"/>
              </w:rPr>
              <w:t xml:space="preserve"> </w:t>
            </w:r>
            <w:r w:rsidRPr="0052614B">
              <w:rPr>
                <w:bCs/>
                <w:iCs/>
                <w:sz w:val="22"/>
                <w:szCs w:val="20"/>
                <w:lang w:eastAsia="en-US"/>
              </w:rPr>
              <w:t>masės etalonai</w:t>
            </w:r>
          </w:p>
        </w:tc>
        <w:tc>
          <w:tcPr>
            <w:tcW w:w="1701" w:type="dxa"/>
            <w:tcBorders>
              <w:top w:val="double" w:sz="4" w:space="0" w:color="auto"/>
              <w:left w:val="double" w:sz="4" w:space="0" w:color="auto"/>
              <w:bottom w:val="double" w:sz="4" w:space="0" w:color="auto"/>
              <w:right w:val="double" w:sz="4" w:space="0" w:color="auto"/>
            </w:tcBorders>
            <w:shd w:val="clear" w:color="auto" w:fill="auto"/>
          </w:tcPr>
          <w:p w:rsidR="0052614B" w:rsidRPr="0052614B" w:rsidRDefault="0052614B" w:rsidP="008A7379">
            <w:pPr>
              <w:keepNext/>
              <w:overflowPunct w:val="0"/>
              <w:autoSpaceDE w:val="0"/>
              <w:autoSpaceDN w:val="0"/>
              <w:adjustRightInd w:val="0"/>
              <w:jc w:val="center"/>
              <w:rPr>
                <w:bCs/>
                <w:iCs/>
                <w:sz w:val="22"/>
                <w:szCs w:val="20"/>
                <w:lang w:eastAsia="en-US"/>
              </w:rPr>
            </w:pPr>
            <w:r w:rsidRPr="0052614B">
              <w:rPr>
                <w:bCs/>
                <w:iCs/>
                <w:sz w:val="22"/>
                <w:lang w:eastAsia="en-US"/>
              </w:rPr>
              <w:t>VMC ir</w:t>
            </w:r>
          </w:p>
          <w:p w:rsidR="0052614B" w:rsidRPr="0052614B" w:rsidRDefault="00F522C4" w:rsidP="008A7379">
            <w:pPr>
              <w:keepNext/>
              <w:overflowPunct w:val="0"/>
              <w:autoSpaceDE w:val="0"/>
              <w:autoSpaceDN w:val="0"/>
              <w:adjustRightInd w:val="0"/>
              <w:jc w:val="center"/>
              <w:rPr>
                <w:bCs/>
                <w:iCs/>
                <w:sz w:val="22"/>
                <w:szCs w:val="20"/>
                <w:lang w:eastAsia="en-US"/>
              </w:rPr>
            </w:pPr>
            <w:r>
              <w:rPr>
                <w:bCs/>
                <w:iCs/>
                <w:sz w:val="22"/>
                <w:lang w:eastAsia="en-US"/>
              </w:rPr>
              <w:t xml:space="preserve">AB </w:t>
            </w:r>
            <w:r w:rsidR="0052614B" w:rsidRPr="0052614B">
              <w:rPr>
                <w:bCs/>
                <w:iCs/>
                <w:sz w:val="22"/>
                <w:lang w:eastAsia="en-US"/>
              </w:rPr>
              <w:t>Precizika (Lietuva)</w:t>
            </w:r>
          </w:p>
          <w:p w:rsidR="0052614B" w:rsidRPr="0052614B" w:rsidRDefault="0052614B" w:rsidP="008A7379">
            <w:pPr>
              <w:keepNext/>
              <w:overflowPunct w:val="0"/>
              <w:autoSpaceDE w:val="0"/>
              <w:autoSpaceDN w:val="0"/>
              <w:adjustRightInd w:val="0"/>
              <w:jc w:val="center"/>
              <w:rPr>
                <w:bCs/>
                <w:iCs/>
                <w:sz w:val="22"/>
                <w:szCs w:val="20"/>
                <w:lang w:eastAsia="en-US"/>
              </w:rPr>
            </w:pPr>
            <w:r w:rsidRPr="0052614B">
              <w:rPr>
                <w:bCs/>
                <w:iCs/>
                <w:sz w:val="22"/>
                <w:lang w:eastAsia="en-US"/>
              </w:rPr>
              <w:t>ilgio etalonas</w:t>
            </w:r>
          </w:p>
        </w:tc>
        <w:tc>
          <w:tcPr>
            <w:tcW w:w="2086" w:type="dxa"/>
            <w:gridSpan w:val="3"/>
            <w:tcBorders>
              <w:top w:val="double" w:sz="4" w:space="0" w:color="auto"/>
              <w:left w:val="double" w:sz="4" w:space="0" w:color="auto"/>
              <w:bottom w:val="double" w:sz="4" w:space="0" w:color="auto"/>
              <w:right w:val="double" w:sz="4" w:space="0" w:color="auto"/>
            </w:tcBorders>
            <w:shd w:val="clear" w:color="auto" w:fill="auto"/>
          </w:tcPr>
          <w:p w:rsidR="0052614B" w:rsidRPr="0052614B" w:rsidRDefault="0052614B" w:rsidP="008A7379">
            <w:pPr>
              <w:keepNext/>
              <w:overflowPunct w:val="0"/>
              <w:autoSpaceDE w:val="0"/>
              <w:autoSpaceDN w:val="0"/>
              <w:adjustRightInd w:val="0"/>
              <w:jc w:val="center"/>
              <w:rPr>
                <w:bCs/>
                <w:iCs/>
                <w:sz w:val="22"/>
                <w:szCs w:val="20"/>
                <w:lang w:eastAsia="en-US"/>
              </w:rPr>
            </w:pPr>
            <w:r w:rsidRPr="0052614B">
              <w:rPr>
                <w:rFonts w:eastAsia="Calibri"/>
                <w:iCs/>
                <w:sz w:val="22"/>
                <w:szCs w:val="22"/>
                <w:lang w:eastAsia="en-US"/>
              </w:rPr>
              <w:t>FTMC (Lietuva) valstybinis temperatūros etalonas</w:t>
            </w:r>
          </w:p>
        </w:tc>
        <w:tc>
          <w:tcPr>
            <w:tcW w:w="1985" w:type="dxa"/>
            <w:tcBorders>
              <w:top w:val="double" w:sz="4" w:space="0" w:color="auto"/>
              <w:left w:val="double" w:sz="4" w:space="0" w:color="auto"/>
              <w:bottom w:val="double" w:sz="4" w:space="0" w:color="auto"/>
              <w:right w:val="double" w:sz="4" w:space="0" w:color="auto"/>
            </w:tcBorders>
            <w:shd w:val="clear" w:color="auto" w:fill="auto"/>
          </w:tcPr>
          <w:p w:rsidR="0052614B" w:rsidRPr="0052614B" w:rsidRDefault="0052614B" w:rsidP="008A7379">
            <w:pPr>
              <w:keepNext/>
              <w:jc w:val="center"/>
              <w:rPr>
                <w:rFonts w:eastAsia="Calibri"/>
                <w:iCs/>
                <w:sz w:val="22"/>
                <w:szCs w:val="22"/>
                <w:lang w:eastAsia="en-US"/>
              </w:rPr>
            </w:pPr>
            <w:r w:rsidRPr="0052614B">
              <w:rPr>
                <w:rFonts w:eastAsia="Calibri"/>
                <w:iCs/>
                <w:sz w:val="22"/>
                <w:szCs w:val="22"/>
                <w:lang w:eastAsia="en-US"/>
              </w:rPr>
              <w:t>PTB (Vokietija) ir VMC (Lietuva)</w:t>
            </w:r>
          </w:p>
          <w:p w:rsidR="0052614B" w:rsidRPr="0052614B" w:rsidRDefault="0052614B" w:rsidP="008A7379">
            <w:pPr>
              <w:keepNext/>
              <w:overflowPunct w:val="0"/>
              <w:autoSpaceDE w:val="0"/>
              <w:autoSpaceDN w:val="0"/>
              <w:adjustRightInd w:val="0"/>
              <w:jc w:val="center"/>
              <w:rPr>
                <w:bCs/>
                <w:iCs/>
                <w:sz w:val="22"/>
                <w:szCs w:val="20"/>
                <w:lang w:eastAsia="en-US"/>
              </w:rPr>
            </w:pPr>
            <w:r w:rsidRPr="0052614B">
              <w:rPr>
                <w:rFonts w:eastAsia="Calibri"/>
                <w:iCs/>
                <w:sz w:val="22"/>
                <w:szCs w:val="22"/>
                <w:lang w:eastAsia="en-US"/>
              </w:rPr>
              <w:t>slėgio etalonai</w:t>
            </w:r>
          </w:p>
        </w:tc>
        <w:tc>
          <w:tcPr>
            <w:tcW w:w="1741" w:type="dxa"/>
            <w:tcBorders>
              <w:top w:val="double" w:sz="4" w:space="0" w:color="auto"/>
              <w:left w:val="double" w:sz="4" w:space="0" w:color="auto"/>
              <w:bottom w:val="double" w:sz="4" w:space="0" w:color="auto"/>
              <w:right w:val="double" w:sz="4" w:space="0" w:color="auto"/>
            </w:tcBorders>
            <w:shd w:val="clear" w:color="auto" w:fill="auto"/>
          </w:tcPr>
          <w:p w:rsidR="0052614B" w:rsidRPr="0052614B" w:rsidRDefault="0052614B" w:rsidP="008A7379">
            <w:pPr>
              <w:keepNext/>
              <w:overflowPunct w:val="0"/>
              <w:autoSpaceDE w:val="0"/>
              <w:autoSpaceDN w:val="0"/>
              <w:adjustRightInd w:val="0"/>
              <w:jc w:val="center"/>
              <w:rPr>
                <w:bCs/>
                <w:iCs/>
                <w:sz w:val="22"/>
                <w:lang w:eastAsia="en-US"/>
              </w:rPr>
            </w:pPr>
            <w:r w:rsidRPr="0052614B">
              <w:rPr>
                <w:bCs/>
                <w:iCs/>
                <w:sz w:val="22"/>
                <w:lang w:eastAsia="en-US"/>
              </w:rPr>
              <w:t>FTMC (Lietuva)</w:t>
            </w:r>
          </w:p>
          <w:p w:rsidR="0052614B" w:rsidRPr="0052614B" w:rsidRDefault="0052614B" w:rsidP="008A7379">
            <w:pPr>
              <w:keepNext/>
              <w:overflowPunct w:val="0"/>
              <w:autoSpaceDE w:val="0"/>
              <w:autoSpaceDN w:val="0"/>
              <w:adjustRightInd w:val="0"/>
              <w:jc w:val="center"/>
              <w:rPr>
                <w:bCs/>
                <w:iCs/>
                <w:sz w:val="22"/>
                <w:lang w:eastAsia="en-US"/>
              </w:rPr>
            </w:pPr>
            <w:r w:rsidRPr="0052614B">
              <w:rPr>
                <w:bCs/>
                <w:iCs/>
                <w:sz w:val="22"/>
                <w:lang w:eastAsia="en-US"/>
              </w:rPr>
              <w:t>valstybinis</w:t>
            </w:r>
          </w:p>
          <w:p w:rsidR="0052614B" w:rsidRPr="0052614B" w:rsidRDefault="0052614B" w:rsidP="008A7379">
            <w:pPr>
              <w:keepNext/>
              <w:overflowPunct w:val="0"/>
              <w:autoSpaceDE w:val="0"/>
              <w:autoSpaceDN w:val="0"/>
              <w:adjustRightInd w:val="0"/>
              <w:jc w:val="center"/>
              <w:rPr>
                <w:bCs/>
                <w:iCs/>
                <w:sz w:val="22"/>
                <w:szCs w:val="20"/>
                <w:lang w:eastAsia="en-US"/>
              </w:rPr>
            </w:pPr>
            <w:r w:rsidRPr="0052614B">
              <w:rPr>
                <w:bCs/>
                <w:iCs/>
                <w:sz w:val="22"/>
                <w:lang w:eastAsia="en-US"/>
              </w:rPr>
              <w:t>laiko/dažnio etalonai</w:t>
            </w:r>
          </w:p>
        </w:tc>
      </w:tr>
      <w:tr w:rsidR="0052614B" w:rsidRPr="0052614B" w:rsidTr="007A0021">
        <w:tblPrEx>
          <w:tblBorders>
            <w:insideH w:val="single" w:sz="4" w:space="0" w:color="auto"/>
            <w:insideV w:val="single" w:sz="4" w:space="0" w:color="auto"/>
          </w:tblBorders>
        </w:tblPrEx>
        <w:trPr>
          <w:trHeight w:val="285"/>
        </w:trPr>
        <w:tc>
          <w:tcPr>
            <w:tcW w:w="4352" w:type="dxa"/>
            <w:gridSpan w:val="5"/>
            <w:tcBorders>
              <w:top w:val="nil"/>
              <w:left w:val="nil"/>
              <w:bottom w:val="single" w:sz="12" w:space="0" w:color="auto"/>
              <w:right w:val="double" w:sz="4" w:space="0" w:color="auto"/>
            </w:tcBorders>
            <w:shd w:val="clear" w:color="auto" w:fill="auto"/>
          </w:tcPr>
          <w:p w:rsidR="0052614B" w:rsidRPr="0052614B" w:rsidRDefault="0052614B" w:rsidP="008A7379">
            <w:pPr>
              <w:keepNext/>
              <w:spacing w:after="120"/>
              <w:outlineLvl w:val="3"/>
              <w:rPr>
                <w:b/>
                <w:bCs/>
                <w:lang w:eastAsia="en-US"/>
              </w:rPr>
            </w:pPr>
            <w:r w:rsidRPr="0052614B">
              <w:rPr>
                <w:b/>
                <w:bCs/>
                <w:lang w:eastAsia="en-US"/>
              </w:rPr>
              <w:t>2. Valstybinis etalonas</w:t>
            </w:r>
          </w:p>
        </w:tc>
        <w:tc>
          <w:tcPr>
            <w:tcW w:w="4843" w:type="dxa"/>
            <w:gridSpan w:val="3"/>
            <w:tcBorders>
              <w:top w:val="nil"/>
              <w:left w:val="double" w:sz="4" w:space="0" w:color="auto"/>
              <w:bottom w:val="single" w:sz="12" w:space="0" w:color="auto"/>
              <w:right w:val="nil"/>
            </w:tcBorders>
            <w:shd w:val="clear" w:color="auto" w:fill="auto"/>
          </w:tcPr>
          <w:p w:rsidR="0052614B" w:rsidRPr="0052614B" w:rsidRDefault="0052614B" w:rsidP="008A7379">
            <w:pPr>
              <w:keepNext/>
              <w:spacing w:after="120"/>
              <w:outlineLvl w:val="3"/>
              <w:rPr>
                <w:b/>
                <w:bCs/>
                <w:lang w:eastAsia="en-US"/>
              </w:rPr>
            </w:pPr>
            <w:r w:rsidRPr="0052614B">
              <w:rPr>
                <w:b/>
                <w:bCs/>
                <w:lang w:eastAsia="en-US"/>
              </w:rPr>
              <w:t>LEI (Lietuva)</w:t>
            </w:r>
          </w:p>
        </w:tc>
      </w:tr>
      <w:tr w:rsidR="0052614B" w:rsidRPr="0052614B" w:rsidTr="007A0021">
        <w:tc>
          <w:tcPr>
            <w:tcW w:w="9195" w:type="dxa"/>
            <w:gridSpan w:val="8"/>
            <w:tcBorders>
              <w:top w:val="single" w:sz="12" w:space="0" w:color="auto"/>
              <w:left w:val="single" w:sz="12" w:space="0" w:color="auto"/>
              <w:bottom w:val="single" w:sz="12" w:space="0" w:color="auto"/>
              <w:right w:val="single" w:sz="12" w:space="0" w:color="auto"/>
            </w:tcBorders>
            <w:shd w:val="clear" w:color="auto" w:fill="auto"/>
          </w:tcPr>
          <w:p w:rsidR="0052614B" w:rsidRPr="0052614B" w:rsidRDefault="0052614B" w:rsidP="008A7379">
            <w:pPr>
              <w:keepNext/>
              <w:tabs>
                <w:tab w:val="left" w:pos="720"/>
                <w:tab w:val="center" w:pos="4153"/>
                <w:tab w:val="right" w:pos="8306"/>
              </w:tabs>
              <w:overflowPunct w:val="0"/>
              <w:autoSpaceDE w:val="0"/>
              <w:autoSpaceDN w:val="0"/>
              <w:adjustRightInd w:val="0"/>
              <w:jc w:val="center"/>
              <w:rPr>
                <w:b/>
                <w:bCs/>
                <w:szCs w:val="20"/>
                <w:lang w:eastAsia="en-US"/>
              </w:rPr>
            </w:pPr>
            <w:r w:rsidRPr="0052614B">
              <w:rPr>
                <w:b/>
                <w:bCs/>
                <w:szCs w:val="20"/>
                <w:lang w:eastAsia="en-US"/>
              </w:rPr>
              <w:t xml:space="preserve">Oro tūrio ir debito vienetų valstybinis etalonas (1 dalis: 0,016 – 16 </w:t>
            </w:r>
            <w:r w:rsidRPr="0052614B">
              <w:rPr>
                <w:b/>
                <w:bCs/>
                <w:i/>
                <w:iCs/>
                <w:szCs w:val="20"/>
                <w:lang w:eastAsia="en-US"/>
              </w:rPr>
              <w:t>m</w:t>
            </w:r>
            <w:r w:rsidRPr="0052614B">
              <w:rPr>
                <w:b/>
                <w:bCs/>
                <w:i/>
                <w:iCs/>
                <w:szCs w:val="20"/>
                <w:vertAlign w:val="superscript"/>
                <w:lang w:eastAsia="en-US"/>
              </w:rPr>
              <w:t>3</w:t>
            </w:r>
            <w:r w:rsidRPr="0052614B">
              <w:rPr>
                <w:b/>
                <w:bCs/>
                <w:i/>
                <w:iCs/>
                <w:szCs w:val="20"/>
                <w:lang w:eastAsia="en-US"/>
              </w:rPr>
              <w:t>/h</w:t>
            </w:r>
            <w:r w:rsidRPr="0052614B">
              <w:rPr>
                <w:b/>
                <w:bCs/>
                <w:szCs w:val="20"/>
                <w:lang w:eastAsia="en-US"/>
              </w:rPr>
              <w:t>)</w:t>
            </w:r>
          </w:p>
          <w:p w:rsidR="0052614B" w:rsidRPr="0052614B" w:rsidRDefault="0052614B" w:rsidP="008A7379">
            <w:pPr>
              <w:keepNext/>
              <w:overflowPunct w:val="0"/>
              <w:autoSpaceDE w:val="0"/>
              <w:autoSpaceDN w:val="0"/>
              <w:adjustRightInd w:val="0"/>
              <w:jc w:val="center"/>
              <w:outlineLvl w:val="0"/>
              <w:rPr>
                <w:b/>
                <w:bCs/>
                <w:szCs w:val="20"/>
                <w:lang w:eastAsia="en-US"/>
              </w:rPr>
            </w:pPr>
            <w:r w:rsidRPr="0052614B">
              <w:rPr>
                <w:b/>
                <w:bCs/>
                <w:szCs w:val="20"/>
                <w:lang w:eastAsia="en-US"/>
              </w:rPr>
              <w:t xml:space="preserve">U(v) </w:t>
            </w:r>
            <w:r w:rsidRPr="0052614B">
              <w:rPr>
                <w:b/>
                <w:bCs/>
                <w:szCs w:val="20"/>
                <w:lang w:eastAsia="en-US"/>
              </w:rPr>
              <w:sym w:font="Symbol" w:char="003D"/>
            </w:r>
            <w:r w:rsidRPr="0052614B">
              <w:rPr>
                <w:b/>
                <w:bCs/>
                <w:szCs w:val="20"/>
                <w:lang w:eastAsia="en-US"/>
              </w:rPr>
              <w:t xml:space="preserve"> 0,13 </w:t>
            </w:r>
            <w:r w:rsidRPr="0052614B">
              <w:rPr>
                <w:b/>
                <w:bCs/>
                <w:i/>
                <w:iCs/>
                <w:szCs w:val="20"/>
                <w:lang w:eastAsia="en-US"/>
              </w:rPr>
              <w:sym w:font="Symbol" w:char="0025"/>
            </w:r>
            <w:r w:rsidRPr="0052614B">
              <w:rPr>
                <w:b/>
                <w:bCs/>
                <w:i/>
                <w:iCs/>
                <w:szCs w:val="20"/>
                <w:lang w:eastAsia="en-US"/>
              </w:rPr>
              <w:t xml:space="preserve"> </w:t>
            </w:r>
            <w:r w:rsidRPr="0052614B">
              <w:rPr>
                <w:b/>
                <w:bCs/>
                <w:szCs w:val="20"/>
                <w:lang w:eastAsia="en-US"/>
              </w:rPr>
              <w:t>, U(q</w:t>
            </w:r>
            <w:r w:rsidRPr="0052614B">
              <w:rPr>
                <w:b/>
                <w:bCs/>
                <w:szCs w:val="20"/>
                <w:vertAlign w:val="subscript"/>
                <w:lang w:eastAsia="en-US"/>
              </w:rPr>
              <w:t>v</w:t>
            </w:r>
            <w:r w:rsidRPr="0052614B">
              <w:rPr>
                <w:b/>
                <w:bCs/>
                <w:szCs w:val="20"/>
                <w:lang w:eastAsia="en-US"/>
              </w:rPr>
              <w:t xml:space="preserve">) </w:t>
            </w:r>
            <w:r w:rsidRPr="0052614B">
              <w:rPr>
                <w:b/>
                <w:bCs/>
                <w:szCs w:val="20"/>
                <w:lang w:eastAsia="en-US"/>
              </w:rPr>
              <w:sym w:font="Symbol" w:char="003D"/>
            </w:r>
            <w:r w:rsidRPr="0052614B">
              <w:rPr>
                <w:b/>
                <w:bCs/>
                <w:szCs w:val="20"/>
                <w:lang w:eastAsia="en-US"/>
              </w:rPr>
              <w:t xml:space="preserve"> 0,13 </w:t>
            </w:r>
            <w:r w:rsidRPr="0052614B">
              <w:rPr>
                <w:b/>
                <w:bCs/>
                <w:i/>
                <w:iCs/>
                <w:szCs w:val="20"/>
                <w:lang w:eastAsia="en-US"/>
              </w:rPr>
              <w:sym w:font="Symbol" w:char="0025"/>
            </w:r>
          </w:p>
        </w:tc>
      </w:tr>
      <w:tr w:rsidR="0052614B" w:rsidRPr="0052614B" w:rsidTr="007A0021">
        <w:trPr>
          <w:trHeight w:val="401"/>
        </w:trPr>
        <w:tc>
          <w:tcPr>
            <w:tcW w:w="9195" w:type="dxa"/>
            <w:gridSpan w:val="8"/>
            <w:tcBorders>
              <w:top w:val="single" w:sz="12" w:space="0" w:color="auto"/>
              <w:left w:val="single" w:sz="12" w:space="0" w:color="auto"/>
              <w:bottom w:val="single" w:sz="4" w:space="0" w:color="auto"/>
              <w:right w:val="single" w:sz="12" w:space="0" w:color="auto"/>
            </w:tcBorders>
            <w:shd w:val="clear" w:color="auto" w:fill="auto"/>
          </w:tcPr>
          <w:p w:rsidR="0052614B" w:rsidRPr="0052614B" w:rsidRDefault="0052614B" w:rsidP="008A7379">
            <w:pPr>
              <w:keepNext/>
              <w:overflowPunct w:val="0"/>
              <w:autoSpaceDE w:val="0"/>
              <w:autoSpaceDN w:val="0"/>
              <w:adjustRightInd w:val="0"/>
              <w:spacing w:before="120" w:after="120"/>
              <w:jc w:val="center"/>
              <w:outlineLvl w:val="0"/>
              <w:rPr>
                <w:b/>
                <w:bCs/>
                <w:szCs w:val="20"/>
                <w:lang w:eastAsia="en-US"/>
              </w:rPr>
            </w:pPr>
            <w:r w:rsidRPr="0052614B">
              <w:rPr>
                <w:b/>
                <w:bCs/>
                <w:szCs w:val="20"/>
                <w:lang w:eastAsia="en-US"/>
              </w:rPr>
              <w:t>Pamatinis varpo tipo įrenginys Nr. 2E/1</w:t>
            </w:r>
          </w:p>
        </w:tc>
      </w:tr>
      <w:tr w:rsidR="0052614B" w:rsidRPr="0052614B" w:rsidTr="007A0021">
        <w:tc>
          <w:tcPr>
            <w:tcW w:w="1682" w:type="dxa"/>
            <w:gridSpan w:val="2"/>
            <w:tcBorders>
              <w:top w:val="single" w:sz="4" w:space="0" w:color="auto"/>
              <w:left w:val="single" w:sz="12" w:space="0" w:color="auto"/>
              <w:bottom w:val="single" w:sz="4" w:space="0" w:color="auto"/>
              <w:right w:val="single" w:sz="4" w:space="0" w:color="auto"/>
            </w:tcBorders>
            <w:shd w:val="clear" w:color="auto" w:fill="auto"/>
          </w:tcPr>
          <w:p w:rsidR="002E1A72" w:rsidRDefault="0052614B" w:rsidP="008A7379">
            <w:pPr>
              <w:keepNext/>
              <w:overflowPunct w:val="0"/>
              <w:autoSpaceDE w:val="0"/>
              <w:autoSpaceDN w:val="0"/>
              <w:adjustRightInd w:val="0"/>
              <w:ind w:right="-108"/>
              <w:jc w:val="center"/>
              <w:rPr>
                <w:sz w:val="16"/>
                <w:szCs w:val="16"/>
                <w:lang w:eastAsia="en-US"/>
              </w:rPr>
            </w:pPr>
            <w:r w:rsidRPr="0052614B">
              <w:rPr>
                <w:b/>
                <w:bCs/>
                <w:sz w:val="16"/>
                <w:szCs w:val="16"/>
                <w:lang w:eastAsia="en-US"/>
              </w:rPr>
              <w:t>Pamatinis etalonas</w:t>
            </w:r>
            <w:r w:rsidRPr="0052614B">
              <w:rPr>
                <w:sz w:val="16"/>
                <w:szCs w:val="16"/>
                <w:lang w:eastAsia="en-US"/>
              </w:rPr>
              <w:t xml:space="preserve"> </w:t>
            </w:r>
          </w:p>
          <w:p w:rsidR="0052614B" w:rsidRPr="0052614B" w:rsidRDefault="0052614B" w:rsidP="008A7379">
            <w:pPr>
              <w:keepNext/>
              <w:overflowPunct w:val="0"/>
              <w:autoSpaceDE w:val="0"/>
              <w:autoSpaceDN w:val="0"/>
              <w:adjustRightInd w:val="0"/>
              <w:ind w:right="-108"/>
              <w:jc w:val="center"/>
              <w:rPr>
                <w:sz w:val="16"/>
                <w:szCs w:val="16"/>
                <w:lang w:eastAsia="en-US"/>
              </w:rPr>
            </w:pPr>
            <w:r w:rsidRPr="0052614B">
              <w:rPr>
                <w:sz w:val="16"/>
                <w:szCs w:val="16"/>
                <w:lang w:eastAsia="en-US"/>
              </w:rPr>
              <w:t xml:space="preserve">20 </w:t>
            </w:r>
            <w:r w:rsidRPr="0052614B">
              <w:rPr>
                <w:i/>
                <w:iCs/>
                <w:sz w:val="16"/>
                <w:szCs w:val="16"/>
                <w:lang w:eastAsia="en-US"/>
              </w:rPr>
              <w:t>dm</w:t>
            </w:r>
            <w:r w:rsidRPr="0052614B">
              <w:rPr>
                <w:i/>
                <w:iCs/>
                <w:sz w:val="16"/>
                <w:szCs w:val="16"/>
                <w:vertAlign w:val="superscript"/>
                <w:lang w:eastAsia="en-US"/>
              </w:rPr>
              <w:t>3</w:t>
            </w:r>
            <w:r w:rsidRPr="0052614B">
              <w:rPr>
                <w:sz w:val="16"/>
                <w:szCs w:val="16"/>
                <w:lang w:eastAsia="en-US"/>
              </w:rPr>
              <w:t>saikiklis Nr. 01</w:t>
            </w:r>
          </w:p>
          <w:p w:rsidR="0052614B" w:rsidRPr="0052614B" w:rsidRDefault="0052614B" w:rsidP="008A7379">
            <w:pPr>
              <w:keepNext/>
              <w:overflowPunct w:val="0"/>
              <w:autoSpaceDE w:val="0"/>
              <w:autoSpaceDN w:val="0"/>
              <w:adjustRightInd w:val="0"/>
              <w:jc w:val="center"/>
              <w:outlineLvl w:val="1"/>
              <w:rPr>
                <w:sz w:val="16"/>
                <w:szCs w:val="16"/>
                <w:lang w:eastAsia="en-US"/>
              </w:rPr>
            </w:pPr>
            <w:r w:rsidRPr="0052614B">
              <w:rPr>
                <w:b/>
                <w:bCs/>
                <w:sz w:val="16"/>
                <w:szCs w:val="16"/>
                <w:lang w:eastAsia="en-US"/>
              </w:rPr>
              <w:t xml:space="preserve">U(v) </w:t>
            </w:r>
            <w:r w:rsidRPr="0052614B">
              <w:rPr>
                <w:b/>
                <w:bCs/>
                <w:sz w:val="16"/>
                <w:szCs w:val="16"/>
                <w:lang w:eastAsia="en-US"/>
              </w:rPr>
              <w:sym w:font="Symbol" w:char="003D"/>
            </w:r>
            <w:r w:rsidRPr="0052614B">
              <w:rPr>
                <w:b/>
                <w:bCs/>
                <w:sz w:val="16"/>
                <w:szCs w:val="16"/>
                <w:lang w:eastAsia="en-US"/>
              </w:rPr>
              <w:t xml:space="preserve">  0,025 </w:t>
            </w:r>
            <w:r w:rsidRPr="0052614B">
              <w:rPr>
                <w:b/>
                <w:bCs/>
                <w:sz w:val="16"/>
                <w:szCs w:val="16"/>
                <w:lang w:eastAsia="en-US"/>
              </w:rPr>
              <w:sym w:font="Symbol" w:char="0025"/>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2614B" w:rsidRPr="0052614B" w:rsidRDefault="0052614B" w:rsidP="008A7379">
            <w:pPr>
              <w:keepNext/>
              <w:overflowPunct w:val="0"/>
              <w:autoSpaceDE w:val="0"/>
              <w:autoSpaceDN w:val="0"/>
              <w:adjustRightInd w:val="0"/>
              <w:jc w:val="center"/>
              <w:rPr>
                <w:sz w:val="16"/>
                <w:szCs w:val="16"/>
                <w:lang w:eastAsia="en-US"/>
              </w:rPr>
            </w:pPr>
            <w:r w:rsidRPr="0052614B">
              <w:rPr>
                <w:b/>
                <w:bCs/>
                <w:sz w:val="16"/>
                <w:szCs w:val="16"/>
                <w:lang w:eastAsia="en-US"/>
              </w:rPr>
              <w:t>Pagrindinė MP -</w:t>
            </w:r>
          </w:p>
          <w:p w:rsidR="0052614B" w:rsidRPr="0052614B" w:rsidRDefault="0052614B" w:rsidP="008A7379">
            <w:pPr>
              <w:keepNext/>
              <w:overflowPunct w:val="0"/>
              <w:autoSpaceDE w:val="0"/>
              <w:autoSpaceDN w:val="0"/>
              <w:adjustRightInd w:val="0"/>
              <w:jc w:val="center"/>
              <w:rPr>
                <w:sz w:val="16"/>
                <w:szCs w:val="16"/>
                <w:lang w:eastAsia="en-US"/>
              </w:rPr>
            </w:pPr>
            <w:r w:rsidRPr="0052614B">
              <w:rPr>
                <w:sz w:val="16"/>
                <w:szCs w:val="16"/>
                <w:lang w:eastAsia="en-US"/>
              </w:rPr>
              <w:t>linijinių poslinkių matavimo sistema SLPS-125 Nr. 012-99</w:t>
            </w:r>
          </w:p>
          <w:p w:rsidR="0052614B" w:rsidRPr="0052614B" w:rsidRDefault="0052614B" w:rsidP="008A7379">
            <w:pPr>
              <w:keepNext/>
              <w:overflowPunct w:val="0"/>
              <w:autoSpaceDE w:val="0"/>
              <w:autoSpaceDN w:val="0"/>
              <w:adjustRightInd w:val="0"/>
              <w:jc w:val="center"/>
              <w:rPr>
                <w:b/>
                <w:bCs/>
                <w:sz w:val="16"/>
                <w:szCs w:val="16"/>
                <w:lang w:eastAsia="en-US"/>
              </w:rPr>
            </w:pPr>
            <w:r w:rsidRPr="0052614B">
              <w:rPr>
                <w:b/>
                <w:bCs/>
                <w:sz w:val="16"/>
                <w:szCs w:val="16"/>
                <w:lang w:eastAsia="en-US"/>
              </w:rPr>
              <w:t>U(h)</w:t>
            </w:r>
            <w:r w:rsidRPr="0052614B">
              <w:rPr>
                <w:b/>
                <w:bCs/>
                <w:sz w:val="16"/>
                <w:szCs w:val="16"/>
                <w:vertAlign w:val="subscript"/>
                <w:lang w:eastAsia="en-US"/>
              </w:rPr>
              <w:t xml:space="preserve"> </w:t>
            </w:r>
            <w:r w:rsidRPr="0052614B">
              <w:rPr>
                <w:b/>
                <w:bCs/>
                <w:sz w:val="16"/>
                <w:szCs w:val="16"/>
                <w:lang w:eastAsia="en-US"/>
              </w:rPr>
              <w:sym w:font="Symbol" w:char="003D"/>
            </w:r>
            <w:r w:rsidRPr="0052614B">
              <w:rPr>
                <w:b/>
                <w:bCs/>
                <w:sz w:val="16"/>
                <w:szCs w:val="16"/>
                <w:lang w:eastAsia="en-US"/>
              </w:rPr>
              <w:t xml:space="preserve"> 0,025 </w:t>
            </w:r>
            <w:r w:rsidRPr="0052614B">
              <w:rPr>
                <w:b/>
                <w:bCs/>
                <w:i/>
                <w:iCs/>
                <w:sz w:val="16"/>
                <w:szCs w:val="16"/>
                <w:lang w:eastAsia="en-US"/>
              </w:rPr>
              <w:t>mm</w:t>
            </w:r>
          </w:p>
        </w:tc>
        <w:tc>
          <w:tcPr>
            <w:tcW w:w="2086" w:type="dxa"/>
            <w:gridSpan w:val="3"/>
            <w:tcBorders>
              <w:top w:val="single" w:sz="4" w:space="0" w:color="auto"/>
              <w:left w:val="single" w:sz="4" w:space="0" w:color="auto"/>
              <w:bottom w:val="single" w:sz="4" w:space="0" w:color="auto"/>
              <w:right w:val="single" w:sz="4" w:space="0" w:color="auto"/>
            </w:tcBorders>
            <w:shd w:val="clear" w:color="auto" w:fill="auto"/>
          </w:tcPr>
          <w:p w:rsidR="0052614B" w:rsidRPr="0052614B" w:rsidRDefault="0052614B" w:rsidP="008A7379">
            <w:pPr>
              <w:keepNext/>
              <w:overflowPunct w:val="0"/>
              <w:autoSpaceDE w:val="0"/>
              <w:autoSpaceDN w:val="0"/>
              <w:adjustRightInd w:val="0"/>
              <w:jc w:val="center"/>
              <w:rPr>
                <w:sz w:val="16"/>
                <w:szCs w:val="16"/>
                <w:lang w:eastAsia="en-US"/>
              </w:rPr>
            </w:pPr>
            <w:r w:rsidRPr="0052614B">
              <w:rPr>
                <w:b/>
                <w:bCs/>
                <w:sz w:val="16"/>
                <w:szCs w:val="16"/>
                <w:lang w:eastAsia="en-US"/>
              </w:rPr>
              <w:t xml:space="preserve">Pamatinis etalonas – </w:t>
            </w:r>
            <w:r w:rsidRPr="0052614B">
              <w:rPr>
                <w:sz w:val="16"/>
                <w:szCs w:val="16"/>
                <w:lang w:eastAsia="en-US"/>
              </w:rPr>
              <w:t>varžos termometras DELTA OHM-1, PT100-4 d. 4</w:t>
            </w:r>
            <w:r w:rsidRPr="0052614B">
              <w:rPr>
                <w:sz w:val="16"/>
                <w:szCs w:val="16"/>
                <w:lang w:eastAsia="en-US"/>
              </w:rPr>
              <w:sym w:font="Symbol" w:char="00B4"/>
            </w:r>
            <w:r w:rsidRPr="0052614B">
              <w:rPr>
                <w:sz w:val="16"/>
                <w:szCs w:val="16"/>
                <w:lang w:eastAsia="en-US"/>
              </w:rPr>
              <w:t>390 mm Nr. 03073614/5</w:t>
            </w:r>
          </w:p>
          <w:p w:rsidR="0052614B" w:rsidRPr="0052614B" w:rsidRDefault="0052614B" w:rsidP="008A7379">
            <w:pPr>
              <w:keepNext/>
              <w:overflowPunct w:val="0"/>
              <w:autoSpaceDE w:val="0"/>
              <w:autoSpaceDN w:val="0"/>
              <w:adjustRightInd w:val="0"/>
              <w:jc w:val="center"/>
              <w:outlineLvl w:val="1"/>
              <w:rPr>
                <w:b/>
                <w:bCs/>
                <w:sz w:val="16"/>
                <w:szCs w:val="16"/>
                <w:lang w:eastAsia="en-US"/>
              </w:rPr>
            </w:pPr>
            <w:r w:rsidRPr="0052614B">
              <w:rPr>
                <w:b/>
                <w:bCs/>
                <w:sz w:val="16"/>
                <w:szCs w:val="16"/>
                <w:lang w:eastAsia="en-US"/>
              </w:rPr>
              <w:t>U(</w:t>
            </w:r>
            <w:r w:rsidRPr="0052614B">
              <w:rPr>
                <w:b/>
                <w:bCs/>
                <w:sz w:val="16"/>
                <w:szCs w:val="16"/>
                <w:lang w:eastAsia="en-US"/>
              </w:rPr>
              <w:sym w:font="Symbol" w:char="004A"/>
            </w:r>
            <w:r w:rsidRPr="0052614B">
              <w:rPr>
                <w:b/>
                <w:bCs/>
                <w:sz w:val="16"/>
                <w:szCs w:val="16"/>
                <w:lang w:eastAsia="en-US"/>
              </w:rPr>
              <w:t xml:space="preserve">) </w:t>
            </w:r>
            <w:r w:rsidRPr="0052614B">
              <w:rPr>
                <w:b/>
                <w:bCs/>
                <w:sz w:val="16"/>
                <w:szCs w:val="16"/>
                <w:lang w:eastAsia="en-US"/>
              </w:rPr>
              <w:sym w:font="Symbol" w:char="003D"/>
            </w:r>
            <w:r w:rsidRPr="0052614B">
              <w:rPr>
                <w:b/>
                <w:bCs/>
                <w:sz w:val="16"/>
                <w:szCs w:val="16"/>
                <w:lang w:eastAsia="en-US"/>
              </w:rPr>
              <w:t xml:space="preserve">  0,03 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614B" w:rsidRPr="0052614B" w:rsidRDefault="0052614B" w:rsidP="008A7379">
            <w:pPr>
              <w:keepNext/>
              <w:overflowPunct w:val="0"/>
              <w:autoSpaceDE w:val="0"/>
              <w:autoSpaceDN w:val="0"/>
              <w:adjustRightInd w:val="0"/>
              <w:jc w:val="center"/>
              <w:rPr>
                <w:sz w:val="16"/>
                <w:szCs w:val="16"/>
                <w:lang w:eastAsia="en-US"/>
              </w:rPr>
            </w:pPr>
            <w:r w:rsidRPr="0052614B">
              <w:rPr>
                <w:b/>
                <w:bCs/>
                <w:sz w:val="16"/>
                <w:szCs w:val="16"/>
                <w:lang w:eastAsia="en-US"/>
              </w:rPr>
              <w:t>Pagrindinė MP</w:t>
            </w:r>
            <w:r w:rsidRPr="0052614B">
              <w:rPr>
                <w:sz w:val="16"/>
                <w:szCs w:val="16"/>
                <w:lang w:eastAsia="en-US"/>
              </w:rPr>
              <w:t xml:space="preserve">- absoliučiojo slėgio matuoklis </w:t>
            </w:r>
          </w:p>
          <w:p w:rsidR="0052614B" w:rsidRPr="0052614B" w:rsidRDefault="0052614B" w:rsidP="008A7379">
            <w:pPr>
              <w:keepNext/>
              <w:overflowPunct w:val="0"/>
              <w:autoSpaceDE w:val="0"/>
              <w:autoSpaceDN w:val="0"/>
              <w:adjustRightInd w:val="0"/>
              <w:jc w:val="center"/>
              <w:rPr>
                <w:sz w:val="16"/>
                <w:szCs w:val="16"/>
                <w:lang w:eastAsia="en-US"/>
              </w:rPr>
            </w:pPr>
            <w:r w:rsidRPr="0052614B">
              <w:rPr>
                <w:sz w:val="16"/>
                <w:szCs w:val="16"/>
                <w:lang w:eastAsia="en-US"/>
              </w:rPr>
              <w:t xml:space="preserve">RPT 301 Nr. 0642/99-08 </w:t>
            </w:r>
          </w:p>
          <w:p w:rsidR="0052614B" w:rsidRPr="0052614B" w:rsidRDefault="0052614B" w:rsidP="008A7379">
            <w:pPr>
              <w:keepNext/>
              <w:overflowPunct w:val="0"/>
              <w:autoSpaceDE w:val="0"/>
              <w:autoSpaceDN w:val="0"/>
              <w:adjustRightInd w:val="0"/>
              <w:jc w:val="center"/>
              <w:outlineLvl w:val="1"/>
              <w:rPr>
                <w:b/>
                <w:bCs/>
                <w:sz w:val="16"/>
                <w:szCs w:val="16"/>
                <w:lang w:eastAsia="en-US"/>
              </w:rPr>
            </w:pPr>
            <w:r w:rsidRPr="0052614B">
              <w:rPr>
                <w:b/>
                <w:bCs/>
                <w:sz w:val="16"/>
                <w:szCs w:val="16"/>
                <w:lang w:eastAsia="en-US"/>
              </w:rPr>
              <w:t xml:space="preserve">U(p) </w:t>
            </w:r>
            <w:r w:rsidRPr="0052614B">
              <w:rPr>
                <w:b/>
                <w:bCs/>
                <w:sz w:val="16"/>
                <w:szCs w:val="16"/>
                <w:lang w:eastAsia="en-US"/>
              </w:rPr>
              <w:sym w:font="Symbol" w:char="003D"/>
            </w:r>
            <w:r w:rsidRPr="0052614B">
              <w:rPr>
                <w:b/>
                <w:bCs/>
                <w:sz w:val="16"/>
                <w:szCs w:val="16"/>
                <w:lang w:eastAsia="en-US"/>
              </w:rPr>
              <w:t xml:space="preserve">  0,01 </w:t>
            </w:r>
            <w:r w:rsidRPr="0052614B">
              <w:rPr>
                <w:b/>
                <w:bCs/>
                <w:sz w:val="16"/>
                <w:szCs w:val="16"/>
                <w:lang w:eastAsia="en-US"/>
              </w:rPr>
              <w:sym w:font="Symbol" w:char="0025"/>
            </w:r>
          </w:p>
        </w:tc>
        <w:tc>
          <w:tcPr>
            <w:tcW w:w="1741" w:type="dxa"/>
            <w:tcBorders>
              <w:top w:val="single" w:sz="4" w:space="0" w:color="auto"/>
              <w:left w:val="single" w:sz="4" w:space="0" w:color="auto"/>
              <w:bottom w:val="single" w:sz="4" w:space="0" w:color="auto"/>
              <w:right w:val="single" w:sz="12" w:space="0" w:color="auto"/>
            </w:tcBorders>
            <w:shd w:val="clear" w:color="auto" w:fill="auto"/>
          </w:tcPr>
          <w:p w:rsidR="0052614B" w:rsidRPr="0052614B" w:rsidRDefault="0052614B" w:rsidP="008A7379">
            <w:pPr>
              <w:keepNext/>
              <w:overflowPunct w:val="0"/>
              <w:autoSpaceDE w:val="0"/>
              <w:autoSpaceDN w:val="0"/>
              <w:adjustRightInd w:val="0"/>
              <w:jc w:val="center"/>
              <w:rPr>
                <w:sz w:val="16"/>
                <w:szCs w:val="16"/>
                <w:lang w:eastAsia="en-US"/>
              </w:rPr>
            </w:pPr>
            <w:r w:rsidRPr="0052614B">
              <w:rPr>
                <w:b/>
                <w:bCs/>
                <w:sz w:val="16"/>
                <w:szCs w:val="16"/>
                <w:lang w:eastAsia="en-US"/>
              </w:rPr>
              <w:t>Pagrindinė MP</w:t>
            </w:r>
            <w:r w:rsidRPr="0052614B">
              <w:rPr>
                <w:sz w:val="16"/>
                <w:szCs w:val="16"/>
                <w:lang w:eastAsia="en-US"/>
              </w:rPr>
              <w:t xml:space="preserve"> - laiko- matuoklis MRT B31-T</w:t>
            </w:r>
          </w:p>
          <w:p w:rsidR="0052614B" w:rsidRPr="0052614B" w:rsidRDefault="0052614B" w:rsidP="008A7379">
            <w:pPr>
              <w:keepNext/>
              <w:overflowPunct w:val="0"/>
              <w:autoSpaceDE w:val="0"/>
              <w:autoSpaceDN w:val="0"/>
              <w:adjustRightInd w:val="0"/>
              <w:jc w:val="center"/>
              <w:rPr>
                <w:sz w:val="16"/>
                <w:szCs w:val="16"/>
                <w:lang w:eastAsia="en-US"/>
              </w:rPr>
            </w:pPr>
            <w:r w:rsidRPr="0052614B">
              <w:rPr>
                <w:sz w:val="16"/>
                <w:szCs w:val="16"/>
                <w:lang w:eastAsia="en-US"/>
              </w:rPr>
              <w:t>Nr. 50041</w:t>
            </w:r>
          </w:p>
          <w:p w:rsidR="0052614B" w:rsidRPr="0052614B" w:rsidRDefault="0052614B" w:rsidP="008A7379">
            <w:pPr>
              <w:keepNext/>
              <w:overflowPunct w:val="0"/>
              <w:autoSpaceDE w:val="0"/>
              <w:autoSpaceDN w:val="0"/>
              <w:adjustRightInd w:val="0"/>
              <w:jc w:val="center"/>
              <w:rPr>
                <w:b/>
                <w:bCs/>
                <w:sz w:val="16"/>
                <w:szCs w:val="16"/>
                <w:lang w:eastAsia="en-US"/>
              </w:rPr>
            </w:pPr>
            <w:r w:rsidRPr="0052614B">
              <w:rPr>
                <w:b/>
                <w:bCs/>
                <w:sz w:val="16"/>
                <w:szCs w:val="16"/>
                <w:lang w:eastAsia="en-US"/>
              </w:rPr>
              <w:t xml:space="preserve">U(t) </w:t>
            </w:r>
            <w:r w:rsidRPr="0052614B">
              <w:rPr>
                <w:b/>
                <w:bCs/>
                <w:sz w:val="16"/>
                <w:szCs w:val="16"/>
                <w:lang w:eastAsia="en-US"/>
              </w:rPr>
              <w:sym w:font="Symbol" w:char="003D"/>
            </w:r>
            <w:r w:rsidRPr="0052614B">
              <w:rPr>
                <w:b/>
                <w:bCs/>
                <w:sz w:val="16"/>
                <w:szCs w:val="16"/>
                <w:lang w:eastAsia="en-US"/>
              </w:rPr>
              <w:t xml:space="preserve">  0,01 </w:t>
            </w:r>
            <w:r w:rsidRPr="0052614B">
              <w:rPr>
                <w:b/>
                <w:bCs/>
                <w:i/>
                <w:iCs/>
                <w:sz w:val="16"/>
                <w:szCs w:val="16"/>
                <w:lang w:eastAsia="en-US"/>
              </w:rPr>
              <w:t>s</w:t>
            </w:r>
          </w:p>
        </w:tc>
      </w:tr>
      <w:tr w:rsidR="00F522C4" w:rsidRPr="0052614B" w:rsidTr="007A0021">
        <w:tc>
          <w:tcPr>
            <w:tcW w:w="3383" w:type="dxa"/>
            <w:gridSpan w:val="3"/>
            <w:tcBorders>
              <w:top w:val="single" w:sz="4" w:space="0" w:color="auto"/>
              <w:left w:val="single" w:sz="12" w:space="0" w:color="auto"/>
              <w:bottom w:val="single" w:sz="12" w:space="0" w:color="auto"/>
              <w:right w:val="single" w:sz="4" w:space="0" w:color="auto"/>
            </w:tcBorders>
            <w:shd w:val="clear" w:color="auto" w:fill="auto"/>
          </w:tcPr>
          <w:p w:rsidR="00F522C4" w:rsidRPr="0052614B" w:rsidRDefault="00F522C4" w:rsidP="008A7379">
            <w:pPr>
              <w:keepNext/>
              <w:tabs>
                <w:tab w:val="left" w:pos="720"/>
                <w:tab w:val="center" w:pos="4153"/>
                <w:tab w:val="right" w:pos="8306"/>
              </w:tabs>
              <w:overflowPunct w:val="0"/>
              <w:autoSpaceDE w:val="0"/>
              <w:autoSpaceDN w:val="0"/>
              <w:adjustRightInd w:val="0"/>
              <w:jc w:val="center"/>
              <w:rPr>
                <w:b/>
                <w:bCs/>
                <w:sz w:val="16"/>
                <w:szCs w:val="16"/>
                <w:lang w:eastAsia="en-US"/>
              </w:rPr>
            </w:pPr>
            <w:r w:rsidRPr="0052614B">
              <w:rPr>
                <w:b/>
                <w:bCs/>
                <w:sz w:val="16"/>
                <w:szCs w:val="16"/>
                <w:lang w:eastAsia="en-US"/>
              </w:rPr>
              <w:t xml:space="preserve">Pamatinis oro tūrio matavimo bakas-varpas Nr. 03 </w:t>
            </w:r>
          </w:p>
          <w:p w:rsidR="00F522C4" w:rsidRPr="0052614B" w:rsidRDefault="00F522C4" w:rsidP="008A7379">
            <w:pPr>
              <w:keepNext/>
              <w:tabs>
                <w:tab w:val="left" w:pos="720"/>
                <w:tab w:val="center" w:pos="4153"/>
                <w:tab w:val="right" w:pos="8306"/>
              </w:tabs>
              <w:overflowPunct w:val="0"/>
              <w:autoSpaceDE w:val="0"/>
              <w:autoSpaceDN w:val="0"/>
              <w:adjustRightInd w:val="0"/>
              <w:jc w:val="center"/>
              <w:rPr>
                <w:sz w:val="16"/>
                <w:szCs w:val="16"/>
                <w:lang w:eastAsia="en-US"/>
              </w:rPr>
            </w:pPr>
            <w:r w:rsidRPr="0052614B">
              <w:rPr>
                <w:sz w:val="16"/>
                <w:szCs w:val="16"/>
                <w:lang w:eastAsia="en-US"/>
              </w:rPr>
              <w:t xml:space="preserve">V = 340 </w:t>
            </w:r>
            <w:r w:rsidRPr="0052614B">
              <w:rPr>
                <w:i/>
                <w:iCs/>
                <w:sz w:val="16"/>
                <w:szCs w:val="16"/>
                <w:lang w:eastAsia="en-US"/>
              </w:rPr>
              <w:t>dm</w:t>
            </w:r>
            <w:r w:rsidRPr="0052614B">
              <w:rPr>
                <w:i/>
                <w:iCs/>
                <w:sz w:val="16"/>
                <w:szCs w:val="16"/>
                <w:vertAlign w:val="superscript"/>
                <w:lang w:eastAsia="en-US"/>
              </w:rPr>
              <w:t>3</w:t>
            </w:r>
            <w:r w:rsidRPr="0052614B">
              <w:rPr>
                <w:sz w:val="16"/>
                <w:szCs w:val="16"/>
                <w:lang w:eastAsia="en-US"/>
              </w:rPr>
              <w:t xml:space="preserve">, h = 1,1 </w:t>
            </w:r>
            <w:r w:rsidRPr="0052614B">
              <w:rPr>
                <w:i/>
                <w:iCs/>
                <w:sz w:val="16"/>
                <w:szCs w:val="16"/>
                <w:lang w:eastAsia="en-US"/>
              </w:rPr>
              <w:t>m</w:t>
            </w:r>
            <w:r w:rsidR="002E1A72">
              <w:rPr>
                <w:i/>
                <w:iCs/>
                <w:sz w:val="16"/>
                <w:szCs w:val="16"/>
                <w:lang w:eastAsia="en-US"/>
              </w:rPr>
              <w:t xml:space="preserve">; </w:t>
            </w:r>
            <w:r w:rsidRPr="0052614B">
              <w:rPr>
                <w:b/>
                <w:bCs/>
                <w:sz w:val="16"/>
                <w:szCs w:val="16"/>
                <w:lang w:eastAsia="en-US"/>
              </w:rPr>
              <w:t>U(k</w:t>
            </w:r>
            <w:r w:rsidRPr="0052614B">
              <w:rPr>
                <w:b/>
                <w:bCs/>
                <w:sz w:val="16"/>
                <w:szCs w:val="16"/>
                <w:vertAlign w:val="subscript"/>
                <w:lang w:eastAsia="en-US"/>
              </w:rPr>
              <w:t>V</w:t>
            </w:r>
            <w:r w:rsidRPr="0052614B">
              <w:rPr>
                <w:b/>
                <w:bCs/>
                <w:sz w:val="16"/>
                <w:szCs w:val="16"/>
                <w:lang w:eastAsia="en-US"/>
              </w:rPr>
              <w:t xml:space="preserve">) </w:t>
            </w:r>
            <w:r w:rsidRPr="0052614B">
              <w:rPr>
                <w:b/>
                <w:bCs/>
                <w:sz w:val="16"/>
                <w:szCs w:val="16"/>
                <w:lang w:eastAsia="en-US"/>
              </w:rPr>
              <w:sym w:font="Symbol" w:char="003D"/>
            </w:r>
            <w:r w:rsidRPr="0052614B">
              <w:rPr>
                <w:b/>
                <w:bCs/>
                <w:sz w:val="16"/>
                <w:szCs w:val="16"/>
                <w:lang w:eastAsia="en-US"/>
              </w:rPr>
              <w:t xml:space="preserve"> 0,034 </w:t>
            </w:r>
            <w:r w:rsidRPr="0052614B">
              <w:rPr>
                <w:b/>
                <w:bCs/>
                <w:sz w:val="16"/>
                <w:szCs w:val="16"/>
                <w:lang w:eastAsia="en-US"/>
              </w:rPr>
              <w:sym w:font="Symbol" w:char="0025"/>
            </w:r>
            <w:r w:rsidRPr="0052614B">
              <w:rPr>
                <w:b/>
                <w:bCs/>
                <w:sz w:val="16"/>
                <w:szCs w:val="16"/>
                <w:lang w:eastAsia="en-US"/>
              </w:rPr>
              <w:t xml:space="preserve"> </w:t>
            </w:r>
          </w:p>
        </w:tc>
        <w:tc>
          <w:tcPr>
            <w:tcW w:w="952" w:type="dxa"/>
            <w:tcBorders>
              <w:top w:val="nil"/>
              <w:left w:val="single" w:sz="4" w:space="0" w:color="auto"/>
              <w:bottom w:val="single" w:sz="12" w:space="0" w:color="auto"/>
              <w:right w:val="nil"/>
            </w:tcBorders>
            <w:shd w:val="clear" w:color="auto" w:fill="auto"/>
          </w:tcPr>
          <w:p w:rsidR="00F522C4" w:rsidRPr="0052614B" w:rsidRDefault="00F522C4" w:rsidP="008A7379">
            <w:pPr>
              <w:keepNext/>
              <w:tabs>
                <w:tab w:val="left" w:pos="720"/>
                <w:tab w:val="center" w:pos="4153"/>
                <w:tab w:val="right" w:pos="8306"/>
              </w:tabs>
              <w:overflowPunct w:val="0"/>
              <w:autoSpaceDE w:val="0"/>
              <w:autoSpaceDN w:val="0"/>
              <w:adjustRightInd w:val="0"/>
              <w:rPr>
                <w:sz w:val="16"/>
                <w:szCs w:val="16"/>
                <w:lang w:eastAsia="en-US"/>
              </w:rPr>
            </w:pPr>
          </w:p>
        </w:tc>
        <w:tc>
          <w:tcPr>
            <w:tcW w:w="4860" w:type="dxa"/>
            <w:gridSpan w:val="4"/>
            <w:tcBorders>
              <w:top w:val="nil"/>
              <w:left w:val="nil"/>
              <w:bottom w:val="single" w:sz="12" w:space="0" w:color="auto"/>
              <w:right w:val="single" w:sz="12" w:space="0" w:color="auto"/>
            </w:tcBorders>
            <w:shd w:val="clear" w:color="auto" w:fill="auto"/>
          </w:tcPr>
          <w:p w:rsidR="00F522C4" w:rsidRPr="0052614B" w:rsidRDefault="00F522C4" w:rsidP="008A7379">
            <w:pPr>
              <w:keepNext/>
              <w:tabs>
                <w:tab w:val="left" w:pos="720"/>
                <w:tab w:val="center" w:pos="4153"/>
                <w:tab w:val="right" w:pos="8306"/>
              </w:tabs>
              <w:overflowPunct w:val="0"/>
              <w:autoSpaceDE w:val="0"/>
              <w:autoSpaceDN w:val="0"/>
              <w:adjustRightInd w:val="0"/>
              <w:rPr>
                <w:sz w:val="16"/>
                <w:szCs w:val="16"/>
                <w:lang w:eastAsia="en-US"/>
              </w:rPr>
            </w:pPr>
          </w:p>
        </w:tc>
      </w:tr>
      <w:tr w:rsidR="0052614B" w:rsidRPr="0052614B" w:rsidTr="002E1A72">
        <w:trPr>
          <w:gridBefore w:val="1"/>
          <w:gridAfter w:val="4"/>
          <w:wBefore w:w="159" w:type="dxa"/>
          <w:wAfter w:w="4860" w:type="dxa"/>
          <w:trHeight w:val="238"/>
        </w:trPr>
        <w:tc>
          <w:tcPr>
            <w:tcW w:w="4176" w:type="dxa"/>
            <w:gridSpan w:val="3"/>
            <w:tcBorders>
              <w:top w:val="single" w:sz="12" w:space="0" w:color="auto"/>
              <w:left w:val="nil"/>
              <w:bottom w:val="nil"/>
              <w:right w:val="single" w:sz="4" w:space="0" w:color="auto"/>
            </w:tcBorders>
          </w:tcPr>
          <w:p w:rsidR="0052614B" w:rsidRPr="0052614B" w:rsidRDefault="0052614B" w:rsidP="008A7379">
            <w:pPr>
              <w:keepNext/>
              <w:tabs>
                <w:tab w:val="left" w:pos="720"/>
                <w:tab w:val="center" w:pos="4153"/>
                <w:tab w:val="right" w:pos="8306"/>
              </w:tabs>
              <w:overflowPunct w:val="0"/>
              <w:autoSpaceDE w:val="0"/>
              <w:autoSpaceDN w:val="0"/>
              <w:adjustRightInd w:val="0"/>
              <w:spacing w:after="120"/>
              <w:rPr>
                <w:iCs/>
                <w:sz w:val="20"/>
                <w:szCs w:val="20"/>
                <w:lang w:eastAsia="en-US"/>
              </w:rPr>
            </w:pPr>
            <w:r w:rsidRPr="0052614B">
              <w:rPr>
                <w:b/>
                <w:bCs/>
                <w:iCs/>
                <w:szCs w:val="20"/>
                <w:lang w:eastAsia="en-US"/>
              </w:rPr>
              <w:t>3. Darbiniai etalonai</w:t>
            </w:r>
          </w:p>
        </w:tc>
      </w:tr>
      <w:tr w:rsidR="0052614B" w:rsidRPr="0052614B" w:rsidTr="00F522C4">
        <w:tc>
          <w:tcPr>
            <w:tcW w:w="9195" w:type="dxa"/>
            <w:gridSpan w:val="8"/>
            <w:tcBorders>
              <w:top w:val="single" w:sz="4" w:space="0" w:color="auto"/>
              <w:left w:val="single" w:sz="4" w:space="0" w:color="auto"/>
              <w:bottom w:val="single" w:sz="4" w:space="0" w:color="auto"/>
              <w:right w:val="single" w:sz="4" w:space="0" w:color="auto"/>
            </w:tcBorders>
          </w:tcPr>
          <w:p w:rsidR="0052614B" w:rsidRPr="0052614B" w:rsidRDefault="0052614B" w:rsidP="008A7379">
            <w:pPr>
              <w:keepNext/>
              <w:tabs>
                <w:tab w:val="left" w:pos="720"/>
                <w:tab w:val="center" w:pos="4153"/>
                <w:tab w:val="right" w:pos="8306"/>
              </w:tabs>
              <w:overflowPunct w:val="0"/>
              <w:autoSpaceDE w:val="0"/>
              <w:autoSpaceDN w:val="0"/>
              <w:adjustRightInd w:val="0"/>
              <w:rPr>
                <w:iCs/>
                <w:sz w:val="16"/>
                <w:szCs w:val="16"/>
                <w:lang w:eastAsia="en-US"/>
              </w:rPr>
            </w:pPr>
            <w:r w:rsidRPr="0052614B">
              <w:rPr>
                <w:b/>
                <w:bCs/>
                <w:iCs/>
                <w:sz w:val="16"/>
                <w:szCs w:val="16"/>
                <w:lang w:eastAsia="en-US"/>
              </w:rPr>
              <w:t>Būgniniai skaitikliai:</w:t>
            </w:r>
            <w:r w:rsidRPr="0052614B">
              <w:rPr>
                <w:iCs/>
                <w:sz w:val="16"/>
                <w:szCs w:val="16"/>
                <w:lang w:eastAsia="en-US"/>
              </w:rPr>
              <w:t xml:space="preserve"> - Shlumberger Nr. 38062, (0,20-10) m</w:t>
            </w:r>
            <w:r w:rsidRPr="0052614B">
              <w:rPr>
                <w:iCs/>
                <w:sz w:val="16"/>
                <w:szCs w:val="16"/>
                <w:vertAlign w:val="superscript"/>
                <w:lang w:eastAsia="en-US"/>
              </w:rPr>
              <w:t>3</w:t>
            </w:r>
            <w:r w:rsidRPr="0052614B">
              <w:rPr>
                <w:iCs/>
                <w:sz w:val="16"/>
                <w:szCs w:val="16"/>
                <w:lang w:eastAsia="en-US"/>
              </w:rPr>
              <w:t>/h</w:t>
            </w:r>
            <w:r w:rsidR="00F522C4">
              <w:rPr>
                <w:iCs/>
                <w:sz w:val="16"/>
                <w:szCs w:val="16"/>
                <w:lang w:eastAsia="en-US"/>
              </w:rPr>
              <w:t xml:space="preserve">     </w:t>
            </w:r>
            <w:r w:rsidRPr="0052614B">
              <w:rPr>
                <w:iCs/>
                <w:sz w:val="16"/>
                <w:szCs w:val="16"/>
                <w:lang w:eastAsia="en-US"/>
              </w:rPr>
              <w:t xml:space="preserve">            - GSB-400 Nr. 7186, (0,016-1,0) m</w:t>
            </w:r>
            <w:r w:rsidRPr="0052614B">
              <w:rPr>
                <w:iCs/>
                <w:sz w:val="16"/>
                <w:szCs w:val="16"/>
                <w:vertAlign w:val="superscript"/>
                <w:lang w:eastAsia="en-US"/>
              </w:rPr>
              <w:t>3</w:t>
            </w:r>
            <w:r w:rsidRPr="0052614B">
              <w:rPr>
                <w:iCs/>
                <w:sz w:val="16"/>
                <w:szCs w:val="16"/>
                <w:lang w:eastAsia="en-US"/>
              </w:rPr>
              <w:t xml:space="preserve">/h </w:t>
            </w:r>
          </w:p>
        </w:tc>
      </w:tr>
      <w:tr w:rsidR="0052614B" w:rsidRPr="0052614B" w:rsidTr="002E1A72">
        <w:trPr>
          <w:gridBefore w:val="4"/>
          <w:wBefore w:w="4335" w:type="dxa"/>
          <w:trHeight w:val="236"/>
        </w:trPr>
        <w:tc>
          <w:tcPr>
            <w:tcW w:w="4860" w:type="dxa"/>
            <w:gridSpan w:val="4"/>
            <w:tcBorders>
              <w:top w:val="single" w:sz="4" w:space="0" w:color="auto"/>
              <w:left w:val="single" w:sz="4" w:space="0" w:color="auto"/>
              <w:bottom w:val="single" w:sz="4" w:space="0" w:color="auto"/>
              <w:right w:val="nil"/>
            </w:tcBorders>
          </w:tcPr>
          <w:p w:rsidR="0052614B" w:rsidRPr="0052614B" w:rsidRDefault="0052614B" w:rsidP="008A7379">
            <w:pPr>
              <w:keepNext/>
              <w:tabs>
                <w:tab w:val="left" w:pos="720"/>
                <w:tab w:val="center" w:pos="4153"/>
                <w:tab w:val="right" w:pos="8306"/>
              </w:tabs>
              <w:overflowPunct w:val="0"/>
              <w:autoSpaceDE w:val="0"/>
              <w:autoSpaceDN w:val="0"/>
              <w:adjustRightInd w:val="0"/>
              <w:rPr>
                <w:sz w:val="16"/>
                <w:szCs w:val="16"/>
                <w:lang w:eastAsia="en-US"/>
              </w:rPr>
            </w:pPr>
          </w:p>
        </w:tc>
      </w:tr>
      <w:tr w:rsidR="0052614B" w:rsidRPr="0052614B" w:rsidTr="00F522C4">
        <w:tc>
          <w:tcPr>
            <w:tcW w:w="9195" w:type="dxa"/>
            <w:gridSpan w:val="8"/>
            <w:tcBorders>
              <w:top w:val="single" w:sz="4" w:space="0" w:color="auto"/>
              <w:left w:val="single" w:sz="4" w:space="0" w:color="auto"/>
              <w:bottom w:val="single" w:sz="4" w:space="0" w:color="auto"/>
              <w:right w:val="single" w:sz="4" w:space="0" w:color="auto"/>
            </w:tcBorders>
          </w:tcPr>
          <w:p w:rsidR="0052614B" w:rsidRPr="0052614B" w:rsidRDefault="0052614B" w:rsidP="008A7379">
            <w:pPr>
              <w:keepNext/>
              <w:tabs>
                <w:tab w:val="left" w:pos="720"/>
                <w:tab w:val="center" w:pos="4153"/>
                <w:tab w:val="right" w:pos="8306"/>
              </w:tabs>
              <w:overflowPunct w:val="0"/>
              <w:autoSpaceDE w:val="0"/>
              <w:autoSpaceDN w:val="0"/>
              <w:adjustRightInd w:val="0"/>
              <w:rPr>
                <w:b/>
                <w:bCs/>
                <w:iCs/>
                <w:szCs w:val="20"/>
                <w:lang w:eastAsia="en-US"/>
              </w:rPr>
            </w:pPr>
            <w:r w:rsidRPr="0052614B">
              <w:rPr>
                <w:b/>
                <w:bCs/>
                <w:iCs/>
                <w:szCs w:val="20"/>
                <w:lang w:eastAsia="en-US"/>
              </w:rPr>
              <w:t>4. Darbinės MP</w:t>
            </w:r>
          </w:p>
        </w:tc>
      </w:tr>
    </w:tbl>
    <w:p w:rsidR="002E1A72" w:rsidRDefault="008A04B9" w:rsidP="00B226FF">
      <w:pPr>
        <w:keepNext/>
        <w:spacing w:after="240" w:line="360" w:lineRule="auto"/>
        <w:ind w:right="142"/>
        <w:jc w:val="center"/>
        <w:rPr>
          <w:bCs/>
          <w:szCs w:val="20"/>
          <w:lang w:val="en-US"/>
        </w:rPr>
      </w:pPr>
      <w:r w:rsidRPr="008A04B9">
        <w:rPr>
          <w:bCs/>
          <w:szCs w:val="20"/>
        </w:rPr>
        <w:t>3</w:t>
      </w:r>
      <w:r w:rsidR="004D24B0">
        <w:rPr>
          <w:bCs/>
          <w:szCs w:val="20"/>
        </w:rPr>
        <w:t>4</w:t>
      </w:r>
      <w:r w:rsidR="001C44C1" w:rsidRPr="008A04B9">
        <w:rPr>
          <w:bCs/>
          <w:szCs w:val="20"/>
        </w:rPr>
        <w:t xml:space="preserve"> pav</w:t>
      </w:r>
      <w:r w:rsidR="001C44C1" w:rsidRPr="0052614B">
        <w:rPr>
          <w:bCs/>
          <w:szCs w:val="20"/>
        </w:rPr>
        <w:t>. O</w:t>
      </w:r>
      <w:r w:rsidR="0052614B" w:rsidRPr="0052614B">
        <w:rPr>
          <w:bCs/>
          <w:szCs w:val="20"/>
        </w:rPr>
        <w:t>ro (dujų) tūrio ir debito (</w:t>
      </w:r>
      <w:r w:rsidR="001C44C1" w:rsidRPr="0052614B">
        <w:rPr>
          <w:bCs/>
          <w:szCs w:val="20"/>
        </w:rPr>
        <w:t xml:space="preserve">0,016 – </w:t>
      </w:r>
      <w:r w:rsidR="001C44C1" w:rsidRPr="0052614B">
        <w:rPr>
          <w:bCs/>
          <w:caps/>
          <w:szCs w:val="20"/>
        </w:rPr>
        <w:t xml:space="preserve">16) </w:t>
      </w:r>
      <w:r w:rsidR="001C44C1" w:rsidRPr="008A04B9">
        <w:rPr>
          <w:bCs/>
          <w:iCs/>
          <w:szCs w:val="20"/>
        </w:rPr>
        <w:t>m</w:t>
      </w:r>
      <w:r w:rsidR="001C44C1" w:rsidRPr="008A04B9">
        <w:rPr>
          <w:bCs/>
          <w:iCs/>
          <w:szCs w:val="20"/>
          <w:vertAlign w:val="superscript"/>
        </w:rPr>
        <w:t>3</w:t>
      </w:r>
      <w:r w:rsidR="001C44C1" w:rsidRPr="008A04B9">
        <w:rPr>
          <w:bCs/>
          <w:iCs/>
          <w:szCs w:val="20"/>
        </w:rPr>
        <w:t>/h</w:t>
      </w:r>
      <w:r w:rsidR="001C44C1" w:rsidRPr="0052614B">
        <w:rPr>
          <w:bCs/>
          <w:szCs w:val="20"/>
        </w:rPr>
        <w:t xml:space="preserve"> </w:t>
      </w:r>
      <w:r w:rsidR="0052614B" w:rsidRPr="0052614B">
        <w:rPr>
          <w:bCs/>
          <w:szCs w:val="20"/>
          <w:lang w:val="en-US"/>
        </w:rPr>
        <w:t>vienetų valstybinio etalono sieties schema</w:t>
      </w:r>
    </w:p>
    <w:p w:rsidR="00B226FF" w:rsidRDefault="00B226FF" w:rsidP="00B226FF">
      <w:pPr>
        <w:keepNext/>
        <w:spacing w:after="240" w:line="360" w:lineRule="auto"/>
        <w:ind w:right="142"/>
        <w:jc w:val="center"/>
        <w:rPr>
          <w:bCs/>
          <w:szCs w:val="20"/>
          <w:lang w:val="en-US"/>
        </w:rPr>
      </w:pPr>
    </w:p>
    <w:p w:rsidR="00F522C4" w:rsidRPr="00F522C4" w:rsidRDefault="00F522C4" w:rsidP="002E1A72">
      <w:pPr>
        <w:keepNext/>
        <w:spacing w:before="120" w:after="240"/>
        <w:ind w:right="142" w:firstLine="284"/>
        <w:rPr>
          <w:b/>
          <w:bCs/>
          <w:iCs/>
          <w:lang w:eastAsia="en-US"/>
        </w:rPr>
      </w:pPr>
      <w:r w:rsidRPr="00F522C4">
        <w:rPr>
          <w:rFonts w:eastAsia="Calibri"/>
          <w:b/>
          <w:lang w:eastAsia="en-US"/>
        </w:rPr>
        <w:t>1. Lietuvos ir kitų valstybių pirminiai arba pamatiniai etalonai</w:t>
      </w:r>
    </w:p>
    <w:tbl>
      <w:tblPr>
        <w:tblW w:w="9404" w:type="dxa"/>
        <w:tblInd w:w="6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
        <w:gridCol w:w="46"/>
        <w:gridCol w:w="2931"/>
        <w:gridCol w:w="1335"/>
        <w:gridCol w:w="142"/>
        <w:gridCol w:w="851"/>
        <w:gridCol w:w="1842"/>
        <w:gridCol w:w="2067"/>
      </w:tblGrid>
      <w:tr w:rsidR="00F522C4" w:rsidRPr="00F522C4" w:rsidTr="007A0021">
        <w:tc>
          <w:tcPr>
            <w:tcW w:w="236" w:type="dxa"/>
            <w:gridSpan w:val="2"/>
            <w:tcBorders>
              <w:top w:val="nil"/>
              <w:left w:val="nil"/>
              <w:bottom w:val="nil"/>
              <w:right w:val="double" w:sz="4" w:space="0" w:color="auto"/>
            </w:tcBorders>
          </w:tcPr>
          <w:p w:rsidR="00F522C4" w:rsidRPr="00F522C4" w:rsidRDefault="00F522C4" w:rsidP="00BA046B">
            <w:pPr>
              <w:keepNext/>
              <w:jc w:val="center"/>
              <w:rPr>
                <w:bCs/>
                <w:iCs/>
                <w:sz w:val="22"/>
                <w:lang w:eastAsia="en-US"/>
              </w:rPr>
            </w:pPr>
          </w:p>
        </w:tc>
        <w:tc>
          <w:tcPr>
            <w:tcW w:w="2931" w:type="dxa"/>
            <w:tcBorders>
              <w:top w:val="double" w:sz="4" w:space="0" w:color="auto"/>
              <w:left w:val="double" w:sz="4" w:space="0" w:color="auto"/>
              <w:bottom w:val="double" w:sz="4" w:space="0" w:color="auto"/>
              <w:right w:val="double" w:sz="4" w:space="0" w:color="auto"/>
            </w:tcBorders>
            <w:shd w:val="clear" w:color="auto" w:fill="auto"/>
          </w:tcPr>
          <w:p w:rsidR="00F522C4" w:rsidRPr="00F522C4" w:rsidRDefault="00F522C4" w:rsidP="00BA046B">
            <w:pPr>
              <w:keepNext/>
              <w:jc w:val="center"/>
              <w:rPr>
                <w:bCs/>
                <w:iCs/>
                <w:sz w:val="22"/>
                <w:lang w:eastAsia="en-US"/>
              </w:rPr>
            </w:pPr>
            <w:r w:rsidRPr="00F522C4">
              <w:rPr>
                <w:bCs/>
                <w:iCs/>
                <w:sz w:val="22"/>
                <w:lang w:eastAsia="en-US"/>
              </w:rPr>
              <w:t>PTB (Vokietija)</w:t>
            </w:r>
          </w:p>
          <w:p w:rsidR="00F522C4" w:rsidRPr="00F522C4" w:rsidRDefault="00F522C4" w:rsidP="00BA046B">
            <w:pPr>
              <w:keepNext/>
              <w:jc w:val="center"/>
              <w:rPr>
                <w:bCs/>
                <w:iCs/>
                <w:sz w:val="22"/>
                <w:lang w:eastAsia="en-US"/>
              </w:rPr>
            </w:pPr>
            <w:r w:rsidRPr="00F522C4">
              <w:rPr>
                <w:bCs/>
                <w:iCs/>
                <w:sz w:val="22"/>
                <w:lang w:eastAsia="en-US"/>
              </w:rPr>
              <w:t xml:space="preserve">tūrio ir debito etalonai </w:t>
            </w:r>
          </w:p>
        </w:tc>
        <w:tc>
          <w:tcPr>
            <w:tcW w:w="2328" w:type="dxa"/>
            <w:gridSpan w:val="3"/>
            <w:tcBorders>
              <w:top w:val="double" w:sz="4" w:space="0" w:color="auto"/>
              <w:left w:val="double" w:sz="4" w:space="0" w:color="auto"/>
              <w:bottom w:val="double" w:sz="4" w:space="0" w:color="auto"/>
              <w:right w:val="double" w:sz="4" w:space="0" w:color="auto"/>
            </w:tcBorders>
            <w:shd w:val="clear" w:color="auto" w:fill="auto"/>
          </w:tcPr>
          <w:p w:rsidR="00F522C4" w:rsidRPr="00F522C4" w:rsidRDefault="00F522C4" w:rsidP="002E1A72">
            <w:pPr>
              <w:keepNext/>
              <w:jc w:val="center"/>
              <w:rPr>
                <w:bCs/>
                <w:iCs/>
                <w:sz w:val="22"/>
                <w:lang w:eastAsia="en-US"/>
              </w:rPr>
            </w:pPr>
            <w:r w:rsidRPr="00F522C4">
              <w:rPr>
                <w:bCs/>
                <w:iCs/>
                <w:sz w:val="22"/>
                <w:lang w:eastAsia="en-US"/>
              </w:rPr>
              <w:t>FTMC (Lietuva) valstybinis</w:t>
            </w:r>
            <w:r w:rsidR="002E1A72">
              <w:rPr>
                <w:bCs/>
                <w:iCs/>
                <w:sz w:val="22"/>
                <w:lang w:eastAsia="en-US"/>
              </w:rPr>
              <w:t xml:space="preserve"> </w:t>
            </w:r>
            <w:r w:rsidRPr="00F522C4">
              <w:rPr>
                <w:bCs/>
                <w:iCs/>
                <w:sz w:val="22"/>
                <w:lang w:eastAsia="en-US"/>
              </w:rPr>
              <w:t>temperatūros etalonas</w:t>
            </w:r>
          </w:p>
        </w:tc>
        <w:tc>
          <w:tcPr>
            <w:tcW w:w="1842" w:type="dxa"/>
            <w:tcBorders>
              <w:top w:val="double" w:sz="4" w:space="0" w:color="auto"/>
              <w:left w:val="double" w:sz="4" w:space="0" w:color="auto"/>
              <w:bottom w:val="double" w:sz="4" w:space="0" w:color="auto"/>
              <w:right w:val="double" w:sz="4" w:space="0" w:color="auto"/>
            </w:tcBorders>
            <w:shd w:val="clear" w:color="auto" w:fill="auto"/>
          </w:tcPr>
          <w:p w:rsidR="00F522C4" w:rsidRPr="00F522C4" w:rsidRDefault="00F522C4" w:rsidP="002E1A72">
            <w:pPr>
              <w:keepNext/>
              <w:jc w:val="center"/>
              <w:rPr>
                <w:bCs/>
                <w:iCs/>
                <w:sz w:val="22"/>
                <w:lang w:eastAsia="en-US"/>
              </w:rPr>
            </w:pPr>
            <w:r w:rsidRPr="00F522C4">
              <w:rPr>
                <w:rFonts w:eastAsia="Calibri"/>
                <w:iCs/>
                <w:sz w:val="22"/>
                <w:szCs w:val="22"/>
                <w:lang w:eastAsia="en-US"/>
              </w:rPr>
              <w:t>PTB (Vokietija) ir VMC (Lietuva)</w:t>
            </w:r>
            <w:r w:rsidR="002E1A72">
              <w:rPr>
                <w:rFonts w:eastAsia="Calibri"/>
                <w:iCs/>
                <w:sz w:val="22"/>
                <w:szCs w:val="22"/>
                <w:lang w:eastAsia="en-US"/>
              </w:rPr>
              <w:t xml:space="preserve"> </w:t>
            </w:r>
            <w:r w:rsidRPr="00F522C4">
              <w:rPr>
                <w:rFonts w:eastAsia="Calibri"/>
                <w:iCs/>
                <w:sz w:val="22"/>
                <w:szCs w:val="22"/>
                <w:lang w:eastAsia="en-US"/>
              </w:rPr>
              <w:t>slėgio etalonai</w:t>
            </w:r>
          </w:p>
        </w:tc>
        <w:tc>
          <w:tcPr>
            <w:tcW w:w="2067" w:type="dxa"/>
            <w:tcBorders>
              <w:top w:val="double" w:sz="4" w:space="0" w:color="auto"/>
              <w:left w:val="double" w:sz="4" w:space="0" w:color="auto"/>
              <w:bottom w:val="double" w:sz="4" w:space="0" w:color="auto"/>
              <w:right w:val="double" w:sz="4" w:space="0" w:color="auto"/>
            </w:tcBorders>
            <w:shd w:val="clear" w:color="auto" w:fill="auto"/>
          </w:tcPr>
          <w:p w:rsidR="00F522C4" w:rsidRPr="00F522C4" w:rsidRDefault="00F522C4" w:rsidP="00BA046B">
            <w:pPr>
              <w:keepNext/>
              <w:overflowPunct w:val="0"/>
              <w:autoSpaceDE w:val="0"/>
              <w:autoSpaceDN w:val="0"/>
              <w:adjustRightInd w:val="0"/>
              <w:jc w:val="center"/>
              <w:rPr>
                <w:bCs/>
                <w:iCs/>
                <w:sz w:val="22"/>
                <w:lang w:eastAsia="en-US"/>
              </w:rPr>
            </w:pPr>
            <w:r w:rsidRPr="00F522C4">
              <w:rPr>
                <w:bCs/>
                <w:iCs/>
                <w:sz w:val="22"/>
                <w:lang w:eastAsia="en-US"/>
              </w:rPr>
              <w:t>FTMC (Lietuva)</w:t>
            </w:r>
          </w:p>
          <w:p w:rsidR="00F522C4" w:rsidRPr="00F522C4" w:rsidRDefault="00F522C4" w:rsidP="00BA046B">
            <w:pPr>
              <w:keepNext/>
              <w:overflowPunct w:val="0"/>
              <w:autoSpaceDE w:val="0"/>
              <w:autoSpaceDN w:val="0"/>
              <w:adjustRightInd w:val="0"/>
              <w:jc w:val="center"/>
              <w:rPr>
                <w:bCs/>
                <w:iCs/>
                <w:sz w:val="22"/>
                <w:lang w:eastAsia="en-US"/>
              </w:rPr>
            </w:pPr>
            <w:r w:rsidRPr="00F522C4">
              <w:rPr>
                <w:bCs/>
                <w:iCs/>
                <w:sz w:val="22"/>
                <w:lang w:eastAsia="en-US"/>
              </w:rPr>
              <w:t>valstybinis</w:t>
            </w:r>
          </w:p>
          <w:p w:rsidR="00F522C4" w:rsidRPr="00F522C4" w:rsidRDefault="00F522C4" w:rsidP="00BA046B">
            <w:pPr>
              <w:keepNext/>
              <w:overflowPunct w:val="0"/>
              <w:autoSpaceDE w:val="0"/>
              <w:autoSpaceDN w:val="0"/>
              <w:adjustRightInd w:val="0"/>
              <w:jc w:val="center"/>
              <w:rPr>
                <w:bCs/>
                <w:iCs/>
                <w:sz w:val="22"/>
                <w:lang w:eastAsia="en-US"/>
              </w:rPr>
            </w:pPr>
            <w:r w:rsidRPr="00F522C4">
              <w:rPr>
                <w:bCs/>
                <w:iCs/>
                <w:sz w:val="22"/>
                <w:lang w:eastAsia="en-US"/>
              </w:rPr>
              <w:t>laiko/dažnio etalonai</w:t>
            </w:r>
          </w:p>
        </w:tc>
      </w:tr>
      <w:tr w:rsidR="00F522C4" w:rsidRPr="00F522C4" w:rsidTr="007A0021">
        <w:tblPrEx>
          <w:tblBorders>
            <w:insideH w:val="single" w:sz="4" w:space="0" w:color="auto"/>
            <w:insideV w:val="single" w:sz="4" w:space="0" w:color="auto"/>
          </w:tblBorders>
        </w:tblPrEx>
        <w:trPr>
          <w:gridBefore w:val="1"/>
          <w:wBefore w:w="190" w:type="dxa"/>
          <w:trHeight w:val="345"/>
        </w:trPr>
        <w:tc>
          <w:tcPr>
            <w:tcW w:w="4454" w:type="dxa"/>
            <w:gridSpan w:val="4"/>
            <w:tcBorders>
              <w:top w:val="nil"/>
              <w:left w:val="nil"/>
              <w:bottom w:val="nil"/>
              <w:right w:val="nil"/>
            </w:tcBorders>
            <w:shd w:val="clear" w:color="auto" w:fill="auto"/>
          </w:tcPr>
          <w:p w:rsidR="00F522C4" w:rsidRPr="00F522C4" w:rsidRDefault="00F522C4" w:rsidP="00BA046B">
            <w:pPr>
              <w:keepNext/>
              <w:spacing w:after="120"/>
              <w:ind w:hanging="7"/>
              <w:rPr>
                <w:b/>
                <w:bCs/>
                <w:lang w:eastAsia="en-US"/>
              </w:rPr>
            </w:pPr>
            <w:r w:rsidRPr="00F522C4">
              <w:rPr>
                <w:b/>
                <w:bCs/>
                <w:lang w:eastAsia="en-US"/>
              </w:rPr>
              <w:t>2. Valstybinis etalonas</w:t>
            </w:r>
          </w:p>
        </w:tc>
        <w:tc>
          <w:tcPr>
            <w:tcW w:w="4760" w:type="dxa"/>
            <w:gridSpan w:val="3"/>
            <w:tcBorders>
              <w:top w:val="nil"/>
              <w:left w:val="nil"/>
              <w:bottom w:val="nil"/>
              <w:right w:val="nil"/>
            </w:tcBorders>
            <w:shd w:val="clear" w:color="auto" w:fill="auto"/>
          </w:tcPr>
          <w:p w:rsidR="00F522C4" w:rsidRPr="00F522C4" w:rsidRDefault="00F522C4" w:rsidP="00BA046B">
            <w:pPr>
              <w:keepNext/>
              <w:spacing w:after="120"/>
              <w:rPr>
                <w:b/>
                <w:bCs/>
                <w:lang w:eastAsia="en-US"/>
              </w:rPr>
            </w:pPr>
            <w:r w:rsidRPr="00F522C4">
              <w:rPr>
                <w:b/>
                <w:bCs/>
                <w:lang w:eastAsia="en-US"/>
              </w:rPr>
              <w:t>LEI (Lietuva)</w:t>
            </w:r>
          </w:p>
        </w:tc>
      </w:tr>
      <w:tr w:rsidR="00F522C4" w:rsidRPr="00F522C4" w:rsidTr="007A0021">
        <w:trPr>
          <w:gridBefore w:val="1"/>
          <w:wBefore w:w="190" w:type="dxa"/>
        </w:trPr>
        <w:tc>
          <w:tcPr>
            <w:tcW w:w="9214" w:type="dxa"/>
            <w:gridSpan w:val="7"/>
            <w:tcBorders>
              <w:top w:val="single" w:sz="12" w:space="0" w:color="auto"/>
              <w:left w:val="single" w:sz="12" w:space="0" w:color="auto"/>
              <w:bottom w:val="single" w:sz="4" w:space="0" w:color="auto"/>
              <w:right w:val="single" w:sz="12" w:space="0" w:color="auto"/>
            </w:tcBorders>
            <w:shd w:val="clear" w:color="auto" w:fill="auto"/>
          </w:tcPr>
          <w:p w:rsidR="00F522C4" w:rsidRPr="00F522C4" w:rsidRDefault="00F522C4" w:rsidP="00BA046B">
            <w:pPr>
              <w:keepNext/>
              <w:tabs>
                <w:tab w:val="left" w:pos="720"/>
                <w:tab w:val="center" w:pos="4153"/>
                <w:tab w:val="right" w:pos="8306"/>
              </w:tabs>
              <w:overflowPunct w:val="0"/>
              <w:autoSpaceDE w:val="0"/>
              <w:autoSpaceDN w:val="0"/>
              <w:adjustRightInd w:val="0"/>
              <w:jc w:val="center"/>
              <w:rPr>
                <w:b/>
                <w:bCs/>
                <w:szCs w:val="20"/>
                <w:lang w:eastAsia="en-US"/>
              </w:rPr>
            </w:pPr>
            <w:r w:rsidRPr="00F522C4">
              <w:rPr>
                <w:b/>
                <w:bCs/>
                <w:szCs w:val="20"/>
                <w:lang w:eastAsia="en-US"/>
              </w:rPr>
              <w:t xml:space="preserve">Oro (dujų) tūrio ir debito vienetų valstybinis etalonas (2 dalis: (5,7 – 308,8) </w:t>
            </w:r>
            <w:r w:rsidRPr="00F522C4">
              <w:rPr>
                <w:b/>
                <w:bCs/>
                <w:i/>
                <w:iCs/>
                <w:szCs w:val="20"/>
                <w:lang w:eastAsia="en-US"/>
              </w:rPr>
              <w:t>m</w:t>
            </w:r>
            <w:r w:rsidRPr="00F522C4">
              <w:rPr>
                <w:b/>
                <w:bCs/>
                <w:i/>
                <w:iCs/>
                <w:szCs w:val="20"/>
                <w:vertAlign w:val="superscript"/>
                <w:lang w:eastAsia="en-US"/>
              </w:rPr>
              <w:t>3</w:t>
            </w:r>
            <w:r w:rsidRPr="00F522C4">
              <w:rPr>
                <w:b/>
                <w:bCs/>
                <w:i/>
                <w:iCs/>
                <w:szCs w:val="20"/>
                <w:lang w:eastAsia="en-US"/>
              </w:rPr>
              <w:t>/h</w:t>
            </w:r>
            <w:r w:rsidRPr="00F522C4">
              <w:rPr>
                <w:b/>
                <w:bCs/>
                <w:szCs w:val="20"/>
                <w:lang w:eastAsia="en-US"/>
              </w:rPr>
              <w:t>)</w:t>
            </w:r>
          </w:p>
          <w:p w:rsidR="00F522C4" w:rsidRPr="00F522C4" w:rsidRDefault="00F522C4" w:rsidP="00BA046B">
            <w:pPr>
              <w:keepNext/>
              <w:overflowPunct w:val="0"/>
              <w:autoSpaceDE w:val="0"/>
              <w:autoSpaceDN w:val="0"/>
              <w:adjustRightInd w:val="0"/>
              <w:jc w:val="center"/>
              <w:outlineLvl w:val="0"/>
              <w:rPr>
                <w:b/>
                <w:bCs/>
                <w:szCs w:val="20"/>
                <w:lang w:eastAsia="en-US"/>
              </w:rPr>
            </w:pPr>
            <w:r w:rsidRPr="00F522C4">
              <w:rPr>
                <w:b/>
                <w:bCs/>
                <w:szCs w:val="20"/>
                <w:lang w:eastAsia="en-US"/>
              </w:rPr>
              <w:t xml:space="preserve">U(v) </w:t>
            </w:r>
            <w:r w:rsidRPr="00F522C4">
              <w:rPr>
                <w:b/>
                <w:bCs/>
                <w:szCs w:val="20"/>
                <w:lang w:eastAsia="en-US"/>
              </w:rPr>
              <w:sym w:font="Symbol" w:char="003D"/>
            </w:r>
            <w:r w:rsidRPr="00F522C4">
              <w:rPr>
                <w:b/>
                <w:bCs/>
                <w:szCs w:val="20"/>
                <w:lang w:eastAsia="en-US"/>
              </w:rPr>
              <w:t xml:space="preserve">  0,16 </w:t>
            </w:r>
            <w:r w:rsidRPr="00F522C4">
              <w:rPr>
                <w:b/>
                <w:bCs/>
                <w:i/>
                <w:iCs/>
                <w:szCs w:val="20"/>
                <w:lang w:eastAsia="en-US"/>
              </w:rPr>
              <w:sym w:font="Symbol" w:char="0025"/>
            </w:r>
            <w:r w:rsidRPr="00F522C4">
              <w:rPr>
                <w:b/>
                <w:bCs/>
                <w:i/>
                <w:iCs/>
                <w:szCs w:val="20"/>
                <w:lang w:eastAsia="en-US"/>
              </w:rPr>
              <w:t xml:space="preserve"> </w:t>
            </w:r>
            <w:r w:rsidRPr="00F522C4">
              <w:rPr>
                <w:b/>
                <w:bCs/>
                <w:szCs w:val="20"/>
                <w:lang w:eastAsia="en-US"/>
              </w:rPr>
              <w:t>, U(q</w:t>
            </w:r>
            <w:r w:rsidRPr="00F522C4">
              <w:rPr>
                <w:b/>
                <w:bCs/>
                <w:szCs w:val="20"/>
                <w:vertAlign w:val="subscript"/>
                <w:lang w:eastAsia="en-US"/>
              </w:rPr>
              <w:t>v</w:t>
            </w:r>
            <w:r w:rsidRPr="00F522C4">
              <w:rPr>
                <w:b/>
                <w:bCs/>
                <w:szCs w:val="20"/>
                <w:lang w:eastAsia="en-US"/>
              </w:rPr>
              <w:t xml:space="preserve">) </w:t>
            </w:r>
            <w:r w:rsidRPr="00F522C4">
              <w:rPr>
                <w:b/>
                <w:bCs/>
                <w:szCs w:val="20"/>
                <w:lang w:eastAsia="en-US"/>
              </w:rPr>
              <w:sym w:font="Symbol" w:char="003D"/>
            </w:r>
            <w:r w:rsidRPr="00F522C4">
              <w:rPr>
                <w:b/>
                <w:bCs/>
                <w:szCs w:val="20"/>
                <w:lang w:eastAsia="en-US"/>
              </w:rPr>
              <w:t xml:space="preserve">  0,16 </w:t>
            </w:r>
            <w:r w:rsidRPr="00F522C4">
              <w:rPr>
                <w:b/>
                <w:bCs/>
                <w:i/>
                <w:iCs/>
                <w:szCs w:val="20"/>
                <w:lang w:eastAsia="en-US"/>
              </w:rPr>
              <w:sym w:font="Symbol" w:char="0025"/>
            </w:r>
          </w:p>
        </w:tc>
      </w:tr>
      <w:tr w:rsidR="00F522C4" w:rsidRPr="00F522C4" w:rsidTr="007A0021">
        <w:trPr>
          <w:gridBefore w:val="1"/>
          <w:wBefore w:w="190" w:type="dxa"/>
        </w:trPr>
        <w:tc>
          <w:tcPr>
            <w:tcW w:w="9214" w:type="dxa"/>
            <w:gridSpan w:val="7"/>
            <w:tcBorders>
              <w:top w:val="single" w:sz="4" w:space="0" w:color="auto"/>
              <w:left w:val="single" w:sz="12" w:space="0" w:color="auto"/>
              <w:bottom w:val="single" w:sz="4" w:space="0" w:color="auto"/>
              <w:right w:val="single" w:sz="12" w:space="0" w:color="auto"/>
            </w:tcBorders>
            <w:shd w:val="clear" w:color="auto" w:fill="auto"/>
          </w:tcPr>
          <w:p w:rsidR="00F522C4" w:rsidRPr="00F522C4" w:rsidRDefault="00F522C4" w:rsidP="00BA046B">
            <w:pPr>
              <w:keepNext/>
              <w:tabs>
                <w:tab w:val="left" w:pos="720"/>
                <w:tab w:val="center" w:pos="4153"/>
                <w:tab w:val="right" w:pos="8306"/>
              </w:tabs>
              <w:overflowPunct w:val="0"/>
              <w:autoSpaceDE w:val="0"/>
              <w:autoSpaceDN w:val="0"/>
              <w:adjustRightInd w:val="0"/>
              <w:jc w:val="center"/>
              <w:rPr>
                <w:b/>
                <w:bCs/>
                <w:szCs w:val="20"/>
                <w:lang w:eastAsia="en-US"/>
              </w:rPr>
            </w:pPr>
            <w:r w:rsidRPr="00F522C4">
              <w:rPr>
                <w:b/>
                <w:bCs/>
                <w:szCs w:val="20"/>
                <w:lang w:eastAsia="en-US"/>
              </w:rPr>
              <w:t>Pamatinis kritinių tūtų  įrenginys  Nr. 2E/2</w:t>
            </w:r>
          </w:p>
        </w:tc>
      </w:tr>
      <w:tr w:rsidR="00F522C4" w:rsidRPr="00F522C4" w:rsidTr="007A0021">
        <w:trPr>
          <w:gridBefore w:val="1"/>
          <w:wBefore w:w="190" w:type="dxa"/>
        </w:trPr>
        <w:tc>
          <w:tcPr>
            <w:tcW w:w="2977" w:type="dxa"/>
            <w:gridSpan w:val="2"/>
            <w:tcBorders>
              <w:top w:val="nil"/>
              <w:left w:val="single" w:sz="12" w:space="0" w:color="auto"/>
              <w:bottom w:val="single" w:sz="12" w:space="0" w:color="auto"/>
              <w:right w:val="single" w:sz="4" w:space="0" w:color="auto"/>
            </w:tcBorders>
            <w:shd w:val="clear" w:color="auto" w:fill="auto"/>
          </w:tcPr>
          <w:p w:rsidR="00F522C4" w:rsidRPr="00F522C4" w:rsidRDefault="00F522C4" w:rsidP="00BA046B">
            <w:pPr>
              <w:keepNext/>
              <w:jc w:val="center"/>
              <w:rPr>
                <w:b/>
                <w:bCs/>
                <w:sz w:val="16"/>
                <w:szCs w:val="16"/>
                <w:lang w:eastAsia="en-US"/>
              </w:rPr>
            </w:pPr>
            <w:r w:rsidRPr="00F522C4">
              <w:rPr>
                <w:b/>
                <w:bCs/>
                <w:sz w:val="16"/>
                <w:szCs w:val="16"/>
                <w:lang w:eastAsia="en-US"/>
              </w:rPr>
              <w:t xml:space="preserve">Pamatiniai etalonai – </w:t>
            </w:r>
            <w:r w:rsidRPr="00F522C4">
              <w:rPr>
                <w:sz w:val="16"/>
                <w:szCs w:val="16"/>
                <w:lang w:eastAsia="en-US"/>
              </w:rPr>
              <w:t xml:space="preserve">5-ios kritinės tūtos Nr. 03618-B, 03754-D, 03743-F, 03710-H ir 03733-J 5,7-308,8 </w:t>
            </w:r>
            <w:r w:rsidRPr="00F522C4">
              <w:rPr>
                <w:i/>
                <w:iCs/>
                <w:sz w:val="16"/>
                <w:szCs w:val="16"/>
                <w:lang w:eastAsia="en-US"/>
              </w:rPr>
              <w:t>m</w:t>
            </w:r>
            <w:r w:rsidRPr="00F522C4">
              <w:rPr>
                <w:i/>
                <w:iCs/>
                <w:sz w:val="16"/>
                <w:szCs w:val="16"/>
                <w:vertAlign w:val="superscript"/>
                <w:lang w:eastAsia="en-US"/>
              </w:rPr>
              <w:t>3</w:t>
            </w:r>
            <w:r w:rsidRPr="00F522C4">
              <w:rPr>
                <w:i/>
                <w:iCs/>
                <w:sz w:val="16"/>
                <w:szCs w:val="16"/>
                <w:lang w:eastAsia="en-US"/>
              </w:rPr>
              <w:t xml:space="preserve">/h </w:t>
            </w:r>
            <w:r w:rsidRPr="00F522C4">
              <w:rPr>
                <w:b/>
                <w:bCs/>
                <w:sz w:val="16"/>
                <w:szCs w:val="16"/>
                <w:lang w:eastAsia="en-US"/>
              </w:rPr>
              <w:t xml:space="preserve">U(v) </w:t>
            </w:r>
            <w:r w:rsidRPr="00F522C4">
              <w:rPr>
                <w:b/>
                <w:bCs/>
                <w:sz w:val="16"/>
                <w:szCs w:val="16"/>
                <w:lang w:eastAsia="en-US"/>
              </w:rPr>
              <w:sym w:font="Symbol" w:char="003D"/>
            </w:r>
            <w:r w:rsidRPr="00F522C4">
              <w:rPr>
                <w:b/>
                <w:bCs/>
                <w:sz w:val="16"/>
                <w:szCs w:val="16"/>
                <w:lang w:eastAsia="en-US"/>
              </w:rPr>
              <w:t xml:space="preserve"> 0,15 </w:t>
            </w:r>
            <w:r w:rsidRPr="00F522C4">
              <w:rPr>
                <w:b/>
                <w:bCs/>
                <w:i/>
                <w:iCs/>
                <w:sz w:val="16"/>
                <w:szCs w:val="16"/>
                <w:lang w:eastAsia="en-US"/>
              </w:rPr>
              <w:t>%</w:t>
            </w:r>
          </w:p>
        </w:tc>
        <w:tc>
          <w:tcPr>
            <w:tcW w:w="2328" w:type="dxa"/>
            <w:gridSpan w:val="3"/>
            <w:tcBorders>
              <w:top w:val="single" w:sz="4" w:space="0" w:color="auto"/>
              <w:left w:val="single" w:sz="4" w:space="0" w:color="auto"/>
              <w:bottom w:val="single" w:sz="12" w:space="0" w:color="auto"/>
              <w:right w:val="single" w:sz="4" w:space="0" w:color="auto"/>
            </w:tcBorders>
            <w:shd w:val="clear" w:color="auto" w:fill="auto"/>
          </w:tcPr>
          <w:p w:rsidR="00F522C4" w:rsidRPr="00F522C4" w:rsidRDefault="00F522C4" w:rsidP="00BA046B">
            <w:pPr>
              <w:keepNext/>
              <w:jc w:val="center"/>
              <w:rPr>
                <w:b/>
                <w:bCs/>
                <w:sz w:val="16"/>
                <w:szCs w:val="16"/>
                <w:lang w:eastAsia="en-US"/>
              </w:rPr>
            </w:pPr>
            <w:r w:rsidRPr="00F522C4">
              <w:rPr>
                <w:b/>
                <w:bCs/>
                <w:sz w:val="16"/>
                <w:szCs w:val="16"/>
                <w:lang w:eastAsia="en-US"/>
              </w:rPr>
              <w:t xml:space="preserve">Pamatinis etalonas – </w:t>
            </w:r>
            <w:r w:rsidRPr="00F522C4">
              <w:rPr>
                <w:sz w:val="16"/>
                <w:szCs w:val="16"/>
                <w:lang w:eastAsia="en-US"/>
              </w:rPr>
              <w:t>varžos termometras DELTA OHM-1, PT100-4 d. 4</w:t>
            </w:r>
            <w:r w:rsidRPr="00F522C4">
              <w:rPr>
                <w:sz w:val="16"/>
                <w:szCs w:val="16"/>
                <w:lang w:eastAsia="en-US"/>
              </w:rPr>
              <w:sym w:font="Symbol" w:char="00B4"/>
            </w:r>
            <w:r w:rsidRPr="00F522C4">
              <w:rPr>
                <w:sz w:val="16"/>
                <w:szCs w:val="16"/>
                <w:lang w:eastAsia="en-US"/>
              </w:rPr>
              <w:t xml:space="preserve">390 mm Nr. 03073614/5 </w:t>
            </w:r>
            <w:r w:rsidRPr="00F522C4">
              <w:rPr>
                <w:b/>
                <w:bCs/>
                <w:sz w:val="16"/>
                <w:szCs w:val="16"/>
                <w:lang w:eastAsia="en-US"/>
              </w:rPr>
              <w:t>U(</w:t>
            </w:r>
            <w:r w:rsidRPr="00F522C4">
              <w:rPr>
                <w:b/>
                <w:bCs/>
                <w:sz w:val="16"/>
                <w:szCs w:val="16"/>
                <w:lang w:eastAsia="en-US"/>
              </w:rPr>
              <w:sym w:font="Symbol" w:char="F04A"/>
            </w:r>
            <w:r w:rsidRPr="00F522C4">
              <w:rPr>
                <w:b/>
                <w:bCs/>
                <w:sz w:val="16"/>
                <w:szCs w:val="16"/>
                <w:lang w:eastAsia="en-US"/>
              </w:rPr>
              <w:t xml:space="preserve">) </w:t>
            </w:r>
            <w:r w:rsidRPr="00F522C4">
              <w:rPr>
                <w:b/>
                <w:bCs/>
                <w:sz w:val="16"/>
                <w:szCs w:val="16"/>
                <w:lang w:eastAsia="en-US"/>
              </w:rPr>
              <w:sym w:font="Symbol" w:char="003D"/>
            </w:r>
            <w:r w:rsidRPr="00F522C4">
              <w:rPr>
                <w:b/>
                <w:bCs/>
                <w:sz w:val="16"/>
                <w:szCs w:val="16"/>
                <w:lang w:eastAsia="en-US"/>
              </w:rPr>
              <w:t xml:space="preserve">  0,03 </w:t>
            </w:r>
            <w:r w:rsidRPr="00F522C4">
              <w:rPr>
                <w:b/>
                <w:bCs/>
                <w:i/>
                <w:iCs/>
                <w:sz w:val="16"/>
                <w:szCs w:val="16"/>
                <w:lang w:eastAsia="en-US"/>
              </w:rPr>
              <w:t>K</w:t>
            </w:r>
          </w:p>
        </w:tc>
        <w:tc>
          <w:tcPr>
            <w:tcW w:w="1842" w:type="dxa"/>
            <w:tcBorders>
              <w:top w:val="single" w:sz="4" w:space="0" w:color="auto"/>
              <w:left w:val="single" w:sz="4" w:space="0" w:color="auto"/>
              <w:bottom w:val="single" w:sz="12" w:space="0" w:color="auto"/>
              <w:right w:val="single" w:sz="12" w:space="0" w:color="auto"/>
            </w:tcBorders>
            <w:shd w:val="clear" w:color="auto" w:fill="auto"/>
          </w:tcPr>
          <w:p w:rsidR="00F522C4" w:rsidRPr="00F522C4" w:rsidRDefault="00F522C4" w:rsidP="002E1A72">
            <w:pPr>
              <w:keepNext/>
              <w:jc w:val="center"/>
              <w:rPr>
                <w:sz w:val="16"/>
                <w:szCs w:val="16"/>
                <w:lang w:eastAsia="en-US"/>
              </w:rPr>
            </w:pPr>
            <w:r w:rsidRPr="00F522C4">
              <w:rPr>
                <w:b/>
                <w:bCs/>
                <w:sz w:val="16"/>
                <w:szCs w:val="16"/>
                <w:lang w:eastAsia="en-US"/>
              </w:rPr>
              <w:t>Pagrindinė MP</w:t>
            </w:r>
            <w:r w:rsidRPr="00F522C4">
              <w:rPr>
                <w:sz w:val="16"/>
                <w:szCs w:val="16"/>
                <w:lang w:eastAsia="en-US"/>
              </w:rPr>
              <w:t xml:space="preserve">- absoliučiojo slėgio matuoklis RPT301 </w:t>
            </w:r>
            <w:r w:rsidRPr="00F522C4">
              <w:rPr>
                <w:sz w:val="16"/>
                <w:szCs w:val="16"/>
                <w:lang w:eastAsia="en-US"/>
              </w:rPr>
              <w:br/>
            </w:r>
            <w:r w:rsidRPr="00F522C4">
              <w:rPr>
                <w:b/>
                <w:bCs/>
                <w:sz w:val="16"/>
                <w:szCs w:val="16"/>
                <w:lang w:eastAsia="en-US"/>
              </w:rPr>
              <w:t xml:space="preserve">U(p) </w:t>
            </w:r>
            <w:r w:rsidRPr="00F522C4">
              <w:rPr>
                <w:b/>
                <w:bCs/>
                <w:sz w:val="16"/>
                <w:szCs w:val="16"/>
                <w:lang w:eastAsia="en-US"/>
              </w:rPr>
              <w:sym w:font="Symbol" w:char="003D"/>
            </w:r>
            <w:r w:rsidRPr="00F522C4">
              <w:rPr>
                <w:b/>
                <w:bCs/>
                <w:sz w:val="16"/>
                <w:szCs w:val="16"/>
                <w:lang w:eastAsia="en-US"/>
              </w:rPr>
              <w:t xml:space="preserve">  0,01</w:t>
            </w:r>
            <w:r w:rsidRPr="00F522C4">
              <w:rPr>
                <w:b/>
                <w:bCs/>
                <w:i/>
                <w:iCs/>
                <w:sz w:val="16"/>
                <w:szCs w:val="16"/>
                <w:lang w:eastAsia="en-US"/>
              </w:rPr>
              <w:sym w:font="Symbol" w:char="0025"/>
            </w:r>
          </w:p>
        </w:tc>
        <w:tc>
          <w:tcPr>
            <w:tcW w:w="2067" w:type="dxa"/>
            <w:tcBorders>
              <w:top w:val="single" w:sz="4" w:space="0" w:color="auto"/>
              <w:left w:val="single" w:sz="4" w:space="0" w:color="auto"/>
              <w:bottom w:val="single" w:sz="12" w:space="0" w:color="auto"/>
              <w:right w:val="single" w:sz="12" w:space="0" w:color="auto"/>
            </w:tcBorders>
            <w:shd w:val="clear" w:color="auto" w:fill="auto"/>
          </w:tcPr>
          <w:p w:rsidR="00F522C4" w:rsidRPr="00F522C4" w:rsidRDefault="00F522C4" w:rsidP="00BA046B">
            <w:pPr>
              <w:keepNext/>
              <w:overflowPunct w:val="0"/>
              <w:autoSpaceDE w:val="0"/>
              <w:autoSpaceDN w:val="0"/>
              <w:adjustRightInd w:val="0"/>
              <w:jc w:val="center"/>
              <w:rPr>
                <w:sz w:val="16"/>
                <w:szCs w:val="16"/>
                <w:lang w:eastAsia="en-US"/>
              </w:rPr>
            </w:pPr>
            <w:r w:rsidRPr="00F522C4">
              <w:rPr>
                <w:sz w:val="16"/>
                <w:szCs w:val="16"/>
                <w:lang w:eastAsia="en-US"/>
              </w:rPr>
              <w:t xml:space="preserve"> </w:t>
            </w:r>
            <w:r w:rsidRPr="00F522C4">
              <w:rPr>
                <w:b/>
                <w:bCs/>
                <w:sz w:val="16"/>
                <w:szCs w:val="16"/>
                <w:lang w:eastAsia="en-US"/>
              </w:rPr>
              <w:t>Pagrindinė MP</w:t>
            </w:r>
            <w:r w:rsidRPr="00F522C4">
              <w:rPr>
                <w:sz w:val="16"/>
                <w:szCs w:val="16"/>
                <w:lang w:eastAsia="en-US"/>
              </w:rPr>
              <w:t xml:space="preserve"> </w:t>
            </w:r>
          </w:p>
          <w:p w:rsidR="00F522C4" w:rsidRPr="00F522C4" w:rsidRDefault="00F522C4" w:rsidP="00BA046B">
            <w:pPr>
              <w:keepNext/>
              <w:overflowPunct w:val="0"/>
              <w:autoSpaceDE w:val="0"/>
              <w:autoSpaceDN w:val="0"/>
              <w:adjustRightInd w:val="0"/>
              <w:jc w:val="center"/>
              <w:rPr>
                <w:sz w:val="16"/>
                <w:szCs w:val="16"/>
                <w:lang w:eastAsia="en-US"/>
              </w:rPr>
            </w:pPr>
            <w:r w:rsidRPr="00F522C4">
              <w:rPr>
                <w:sz w:val="16"/>
                <w:szCs w:val="16"/>
                <w:lang w:eastAsia="en-US"/>
              </w:rPr>
              <w:t>- laiko- dažnio matuoklis MRT B31-T Nr. 37314</w:t>
            </w:r>
          </w:p>
          <w:p w:rsidR="00F522C4" w:rsidRPr="00F522C4" w:rsidRDefault="00F522C4" w:rsidP="00BA046B">
            <w:pPr>
              <w:keepNext/>
              <w:jc w:val="center"/>
              <w:rPr>
                <w:b/>
                <w:bCs/>
                <w:sz w:val="16"/>
                <w:szCs w:val="16"/>
                <w:lang w:eastAsia="en-US"/>
              </w:rPr>
            </w:pPr>
            <w:r w:rsidRPr="00F522C4">
              <w:rPr>
                <w:b/>
                <w:bCs/>
                <w:sz w:val="16"/>
                <w:szCs w:val="16"/>
                <w:lang w:eastAsia="en-US"/>
              </w:rPr>
              <w:t xml:space="preserve">U(t) </w:t>
            </w:r>
            <w:r w:rsidRPr="00F522C4">
              <w:rPr>
                <w:b/>
                <w:bCs/>
                <w:sz w:val="16"/>
                <w:szCs w:val="16"/>
                <w:lang w:eastAsia="en-US"/>
              </w:rPr>
              <w:sym w:font="Symbol" w:char="003D"/>
            </w:r>
            <w:r w:rsidRPr="00F522C4">
              <w:rPr>
                <w:b/>
                <w:bCs/>
                <w:sz w:val="16"/>
                <w:szCs w:val="16"/>
                <w:lang w:eastAsia="en-US"/>
              </w:rPr>
              <w:t xml:space="preserve">  0,01 </w:t>
            </w:r>
            <w:r w:rsidRPr="00F522C4">
              <w:rPr>
                <w:b/>
                <w:bCs/>
                <w:i/>
                <w:iCs/>
                <w:sz w:val="16"/>
                <w:szCs w:val="16"/>
                <w:lang w:eastAsia="en-US"/>
              </w:rPr>
              <w:t>s</w:t>
            </w:r>
          </w:p>
        </w:tc>
      </w:tr>
      <w:tr w:rsidR="00F522C4" w:rsidRPr="00F522C4" w:rsidTr="00326FFE">
        <w:trPr>
          <w:gridBefore w:val="1"/>
          <w:gridAfter w:val="4"/>
          <w:wBefore w:w="190" w:type="dxa"/>
          <w:wAfter w:w="4902" w:type="dxa"/>
        </w:trPr>
        <w:tc>
          <w:tcPr>
            <w:tcW w:w="4312" w:type="dxa"/>
            <w:gridSpan w:val="3"/>
            <w:tcBorders>
              <w:top w:val="single" w:sz="12" w:space="0" w:color="auto"/>
              <w:left w:val="nil"/>
              <w:bottom w:val="nil"/>
              <w:right w:val="single" w:sz="4" w:space="0" w:color="auto"/>
            </w:tcBorders>
          </w:tcPr>
          <w:p w:rsidR="00F522C4" w:rsidRPr="00F522C4" w:rsidRDefault="00F522C4" w:rsidP="00BA046B">
            <w:pPr>
              <w:keepNext/>
              <w:tabs>
                <w:tab w:val="left" w:pos="720"/>
                <w:tab w:val="center" w:pos="4153"/>
                <w:tab w:val="right" w:pos="8306"/>
              </w:tabs>
              <w:overflowPunct w:val="0"/>
              <w:autoSpaceDE w:val="0"/>
              <w:autoSpaceDN w:val="0"/>
              <w:adjustRightInd w:val="0"/>
              <w:rPr>
                <w:b/>
                <w:bCs/>
                <w:iCs/>
                <w:szCs w:val="20"/>
                <w:lang w:eastAsia="en-US"/>
              </w:rPr>
            </w:pPr>
            <w:r w:rsidRPr="00F522C4">
              <w:rPr>
                <w:b/>
                <w:bCs/>
                <w:iCs/>
                <w:szCs w:val="20"/>
                <w:lang w:eastAsia="en-US"/>
              </w:rPr>
              <w:t xml:space="preserve">          3. Darbiniai etalonai</w:t>
            </w:r>
          </w:p>
        </w:tc>
      </w:tr>
      <w:tr w:rsidR="00F522C4" w:rsidRPr="00F522C4" w:rsidTr="001C3807">
        <w:trPr>
          <w:gridBefore w:val="1"/>
          <w:wBefore w:w="190" w:type="dxa"/>
        </w:trPr>
        <w:tc>
          <w:tcPr>
            <w:tcW w:w="9214" w:type="dxa"/>
            <w:gridSpan w:val="7"/>
            <w:tcBorders>
              <w:top w:val="double" w:sz="4" w:space="0" w:color="auto"/>
              <w:left w:val="double" w:sz="4" w:space="0" w:color="auto"/>
              <w:bottom w:val="double" w:sz="4" w:space="0" w:color="auto"/>
              <w:right w:val="double" w:sz="4" w:space="0" w:color="auto"/>
            </w:tcBorders>
          </w:tcPr>
          <w:p w:rsidR="00F522C4" w:rsidRPr="00F522C4" w:rsidRDefault="00F522C4" w:rsidP="00BA046B">
            <w:pPr>
              <w:keepNext/>
              <w:tabs>
                <w:tab w:val="left" w:pos="720"/>
                <w:tab w:val="center" w:pos="4153"/>
                <w:tab w:val="right" w:pos="8306"/>
              </w:tabs>
              <w:overflowPunct w:val="0"/>
              <w:autoSpaceDE w:val="0"/>
              <w:autoSpaceDN w:val="0"/>
              <w:adjustRightInd w:val="0"/>
              <w:jc w:val="center"/>
              <w:rPr>
                <w:b/>
                <w:bCs/>
                <w:iCs/>
                <w:sz w:val="16"/>
                <w:szCs w:val="16"/>
                <w:lang w:eastAsia="en-US"/>
              </w:rPr>
            </w:pPr>
            <w:r w:rsidRPr="00F522C4">
              <w:rPr>
                <w:b/>
                <w:bCs/>
                <w:iCs/>
                <w:sz w:val="16"/>
                <w:szCs w:val="16"/>
                <w:lang w:eastAsia="en-US"/>
              </w:rPr>
              <w:t>Rotaciniai ir turbininiai skaitikliai:</w:t>
            </w:r>
          </w:p>
          <w:p w:rsidR="00F522C4" w:rsidRPr="00F522C4" w:rsidRDefault="00F522C4" w:rsidP="00BA046B">
            <w:pPr>
              <w:keepNext/>
              <w:tabs>
                <w:tab w:val="left" w:pos="720"/>
                <w:tab w:val="center" w:pos="4153"/>
                <w:tab w:val="right" w:pos="8306"/>
              </w:tabs>
              <w:overflowPunct w:val="0"/>
              <w:autoSpaceDE w:val="0"/>
              <w:autoSpaceDN w:val="0"/>
              <w:adjustRightInd w:val="0"/>
              <w:rPr>
                <w:iCs/>
                <w:sz w:val="16"/>
                <w:szCs w:val="16"/>
                <w:lang w:eastAsia="en-US"/>
              </w:rPr>
            </w:pPr>
            <w:r w:rsidRPr="00F522C4">
              <w:rPr>
                <w:iCs/>
                <w:sz w:val="16"/>
                <w:szCs w:val="16"/>
                <w:lang w:eastAsia="en-US"/>
              </w:rPr>
              <w:t>- rotacinis skaitiklis G65 Nr. 950111, (1-100) m</w:t>
            </w:r>
            <w:r w:rsidRPr="00F522C4">
              <w:rPr>
                <w:iCs/>
                <w:sz w:val="16"/>
                <w:szCs w:val="16"/>
                <w:vertAlign w:val="superscript"/>
                <w:lang w:eastAsia="en-US"/>
              </w:rPr>
              <w:t>3</w:t>
            </w:r>
            <w:r w:rsidRPr="00F522C4">
              <w:rPr>
                <w:iCs/>
                <w:sz w:val="16"/>
                <w:szCs w:val="16"/>
                <w:lang w:eastAsia="en-US"/>
              </w:rPr>
              <w:t>/h</w:t>
            </w:r>
          </w:p>
          <w:p w:rsidR="00F522C4" w:rsidRPr="00F522C4" w:rsidRDefault="00F522C4" w:rsidP="00BA046B">
            <w:pPr>
              <w:keepNext/>
              <w:tabs>
                <w:tab w:val="left" w:pos="720"/>
                <w:tab w:val="center" w:pos="4153"/>
                <w:tab w:val="right" w:pos="8306"/>
              </w:tabs>
              <w:overflowPunct w:val="0"/>
              <w:autoSpaceDE w:val="0"/>
              <w:autoSpaceDN w:val="0"/>
              <w:adjustRightInd w:val="0"/>
              <w:rPr>
                <w:iCs/>
                <w:sz w:val="16"/>
                <w:szCs w:val="16"/>
                <w:lang w:eastAsia="en-US"/>
              </w:rPr>
            </w:pPr>
            <w:r w:rsidRPr="00F522C4">
              <w:rPr>
                <w:iCs/>
                <w:sz w:val="16"/>
                <w:szCs w:val="16"/>
                <w:lang w:eastAsia="en-US"/>
              </w:rPr>
              <w:t>- turbininis skaitiklis AAT-18, Nr. 3099341, (57-510) m</w:t>
            </w:r>
            <w:r w:rsidRPr="00F522C4">
              <w:rPr>
                <w:iCs/>
                <w:sz w:val="16"/>
                <w:szCs w:val="16"/>
                <w:vertAlign w:val="superscript"/>
                <w:lang w:eastAsia="en-US"/>
              </w:rPr>
              <w:t>3</w:t>
            </w:r>
            <w:r w:rsidRPr="00F522C4">
              <w:rPr>
                <w:iCs/>
                <w:sz w:val="16"/>
                <w:szCs w:val="16"/>
                <w:lang w:eastAsia="en-US"/>
              </w:rPr>
              <w:t>/h</w:t>
            </w:r>
          </w:p>
          <w:p w:rsidR="00F522C4" w:rsidRPr="00F522C4" w:rsidRDefault="00F522C4" w:rsidP="00BA046B">
            <w:pPr>
              <w:keepNext/>
              <w:tabs>
                <w:tab w:val="left" w:pos="720"/>
                <w:tab w:val="center" w:pos="4153"/>
                <w:tab w:val="right" w:pos="8306"/>
              </w:tabs>
              <w:overflowPunct w:val="0"/>
              <w:autoSpaceDE w:val="0"/>
              <w:autoSpaceDN w:val="0"/>
              <w:adjustRightInd w:val="0"/>
              <w:rPr>
                <w:iCs/>
                <w:szCs w:val="20"/>
                <w:lang w:eastAsia="en-US"/>
              </w:rPr>
            </w:pPr>
            <w:r w:rsidRPr="00F522C4">
              <w:rPr>
                <w:iCs/>
                <w:sz w:val="16"/>
                <w:szCs w:val="16"/>
                <w:lang w:eastAsia="en-US"/>
              </w:rPr>
              <w:t>- turbininis skaitiklis AAT-60, Nr. 3099342, (175-1600) m</w:t>
            </w:r>
            <w:r w:rsidRPr="00F522C4">
              <w:rPr>
                <w:iCs/>
                <w:sz w:val="16"/>
                <w:szCs w:val="16"/>
                <w:vertAlign w:val="superscript"/>
                <w:lang w:eastAsia="en-US"/>
              </w:rPr>
              <w:t>3</w:t>
            </w:r>
            <w:r w:rsidRPr="00F522C4">
              <w:rPr>
                <w:iCs/>
                <w:sz w:val="16"/>
                <w:szCs w:val="16"/>
                <w:lang w:eastAsia="en-US"/>
              </w:rPr>
              <w:t>/h</w:t>
            </w:r>
          </w:p>
        </w:tc>
      </w:tr>
      <w:tr w:rsidR="00F522C4" w:rsidRPr="00F522C4" w:rsidTr="00326FFE">
        <w:trPr>
          <w:gridBefore w:val="4"/>
          <w:wBefore w:w="4502" w:type="dxa"/>
        </w:trPr>
        <w:tc>
          <w:tcPr>
            <w:tcW w:w="4902" w:type="dxa"/>
            <w:gridSpan w:val="4"/>
            <w:tcBorders>
              <w:top w:val="nil"/>
              <w:left w:val="single" w:sz="4" w:space="0" w:color="auto"/>
              <w:bottom w:val="nil"/>
              <w:right w:val="nil"/>
            </w:tcBorders>
          </w:tcPr>
          <w:p w:rsidR="00F522C4" w:rsidRPr="00F522C4" w:rsidRDefault="00F522C4" w:rsidP="00BA046B">
            <w:pPr>
              <w:keepNext/>
              <w:tabs>
                <w:tab w:val="left" w:pos="720"/>
                <w:tab w:val="center" w:pos="4153"/>
                <w:tab w:val="right" w:pos="8306"/>
              </w:tabs>
              <w:overflowPunct w:val="0"/>
              <w:autoSpaceDE w:val="0"/>
              <w:autoSpaceDN w:val="0"/>
              <w:adjustRightInd w:val="0"/>
              <w:rPr>
                <w:iCs/>
                <w:sz w:val="20"/>
                <w:szCs w:val="20"/>
                <w:lang w:eastAsia="en-US"/>
              </w:rPr>
            </w:pPr>
          </w:p>
        </w:tc>
      </w:tr>
      <w:tr w:rsidR="00F522C4" w:rsidRPr="00F522C4" w:rsidTr="001C3807">
        <w:trPr>
          <w:gridBefore w:val="1"/>
          <w:wBefore w:w="190" w:type="dxa"/>
        </w:trPr>
        <w:tc>
          <w:tcPr>
            <w:tcW w:w="9214" w:type="dxa"/>
            <w:gridSpan w:val="7"/>
            <w:tcBorders>
              <w:top w:val="double" w:sz="4" w:space="0" w:color="auto"/>
              <w:left w:val="double" w:sz="4" w:space="0" w:color="auto"/>
              <w:bottom w:val="double" w:sz="4" w:space="0" w:color="auto"/>
              <w:right w:val="double" w:sz="4" w:space="0" w:color="auto"/>
            </w:tcBorders>
          </w:tcPr>
          <w:p w:rsidR="00F522C4" w:rsidRPr="00F522C4" w:rsidRDefault="00F522C4" w:rsidP="00BA046B">
            <w:pPr>
              <w:keepNext/>
              <w:tabs>
                <w:tab w:val="left" w:pos="720"/>
                <w:tab w:val="center" w:pos="4153"/>
                <w:tab w:val="right" w:pos="8306"/>
              </w:tabs>
              <w:overflowPunct w:val="0"/>
              <w:autoSpaceDE w:val="0"/>
              <w:autoSpaceDN w:val="0"/>
              <w:adjustRightInd w:val="0"/>
              <w:jc w:val="center"/>
              <w:rPr>
                <w:b/>
                <w:bCs/>
                <w:iCs/>
                <w:szCs w:val="20"/>
                <w:lang w:eastAsia="en-US"/>
              </w:rPr>
            </w:pPr>
            <w:r w:rsidRPr="00F522C4">
              <w:rPr>
                <w:b/>
                <w:bCs/>
                <w:iCs/>
                <w:szCs w:val="20"/>
                <w:lang w:eastAsia="en-US"/>
              </w:rPr>
              <w:t>4. Darbinės MP</w:t>
            </w:r>
          </w:p>
        </w:tc>
      </w:tr>
    </w:tbl>
    <w:p w:rsidR="00F522C4" w:rsidRDefault="008A04B9" w:rsidP="008A04B9">
      <w:pPr>
        <w:keepNext/>
        <w:overflowPunct w:val="0"/>
        <w:autoSpaceDE w:val="0"/>
        <w:autoSpaceDN w:val="0"/>
        <w:adjustRightInd w:val="0"/>
        <w:jc w:val="center"/>
        <w:outlineLvl w:val="0"/>
        <w:rPr>
          <w:bCs/>
          <w:szCs w:val="20"/>
          <w:lang w:val="en-US"/>
        </w:rPr>
      </w:pPr>
      <w:r w:rsidRPr="008A04B9">
        <w:rPr>
          <w:bCs/>
          <w:szCs w:val="20"/>
          <w:lang w:val="en-US"/>
        </w:rPr>
        <w:t>3</w:t>
      </w:r>
      <w:r w:rsidR="004D24B0">
        <w:rPr>
          <w:bCs/>
          <w:szCs w:val="20"/>
          <w:lang w:val="en-US"/>
        </w:rPr>
        <w:t>5</w:t>
      </w:r>
      <w:r w:rsidRPr="008A04B9">
        <w:rPr>
          <w:bCs/>
          <w:szCs w:val="20"/>
          <w:lang w:val="en-US"/>
        </w:rPr>
        <w:t xml:space="preserve"> </w:t>
      </w:r>
      <w:r w:rsidR="001C44C1" w:rsidRPr="008A04B9">
        <w:rPr>
          <w:bCs/>
          <w:szCs w:val="20"/>
          <w:lang w:val="en-US"/>
        </w:rPr>
        <w:t>pav.</w:t>
      </w:r>
      <w:r w:rsidR="001C44C1" w:rsidRPr="00F522C4">
        <w:rPr>
          <w:bCs/>
          <w:szCs w:val="20"/>
          <w:lang w:val="en-US"/>
        </w:rPr>
        <w:t xml:space="preserve"> </w:t>
      </w:r>
      <w:r w:rsidR="00F522C4" w:rsidRPr="00F522C4">
        <w:rPr>
          <w:bCs/>
          <w:szCs w:val="20"/>
          <w:lang w:val="en-US"/>
        </w:rPr>
        <w:t xml:space="preserve">Oro tūrio </w:t>
      </w:r>
      <w:r w:rsidR="00F522C4" w:rsidRPr="00F522C4">
        <w:rPr>
          <w:bCs/>
          <w:szCs w:val="20"/>
        </w:rPr>
        <w:t xml:space="preserve">tūrio ir debito </w:t>
      </w:r>
      <w:r w:rsidR="00F522C4" w:rsidRPr="00F522C4">
        <w:rPr>
          <w:bCs/>
          <w:szCs w:val="20"/>
          <w:lang w:val="en-US"/>
        </w:rPr>
        <w:t>(</w:t>
      </w:r>
      <w:r w:rsidR="00F522C4" w:rsidRPr="00F522C4">
        <w:rPr>
          <w:bCs/>
          <w:caps/>
          <w:szCs w:val="20"/>
          <w:lang w:val="en-US"/>
        </w:rPr>
        <w:t>5</w:t>
      </w:r>
      <w:r>
        <w:rPr>
          <w:bCs/>
          <w:caps/>
          <w:szCs w:val="20"/>
          <w:lang w:val="en-US"/>
        </w:rPr>
        <w:t>,</w:t>
      </w:r>
      <w:r w:rsidR="00F522C4" w:rsidRPr="00F522C4">
        <w:rPr>
          <w:bCs/>
          <w:caps/>
          <w:szCs w:val="20"/>
          <w:lang w:val="en-US"/>
        </w:rPr>
        <w:t xml:space="preserve">7 – 308,8) </w:t>
      </w:r>
      <w:r w:rsidR="00F522C4" w:rsidRPr="008A04B9">
        <w:rPr>
          <w:bCs/>
          <w:iCs/>
          <w:szCs w:val="20"/>
          <w:lang w:val="en-US"/>
        </w:rPr>
        <w:t>m</w:t>
      </w:r>
      <w:r w:rsidR="00F522C4" w:rsidRPr="008A04B9">
        <w:rPr>
          <w:bCs/>
          <w:iCs/>
          <w:szCs w:val="20"/>
          <w:vertAlign w:val="superscript"/>
          <w:lang w:val="en-US"/>
        </w:rPr>
        <w:t>3</w:t>
      </w:r>
      <w:r w:rsidR="00F522C4" w:rsidRPr="008A04B9">
        <w:rPr>
          <w:bCs/>
          <w:iCs/>
          <w:szCs w:val="20"/>
          <w:lang w:val="en-US"/>
        </w:rPr>
        <w:t>/h</w:t>
      </w:r>
      <w:r w:rsidR="00F522C4" w:rsidRPr="00F522C4">
        <w:rPr>
          <w:bCs/>
          <w:szCs w:val="20"/>
          <w:lang w:val="en-US"/>
        </w:rPr>
        <w:t xml:space="preserve"> vienetų valstybinio etalono sieties schema</w:t>
      </w:r>
    </w:p>
    <w:p w:rsidR="003113FF" w:rsidRPr="00B226FF" w:rsidRDefault="00B226FF" w:rsidP="00B226FF">
      <w:pPr>
        <w:keepNext/>
        <w:overflowPunct w:val="0"/>
        <w:autoSpaceDE w:val="0"/>
        <w:autoSpaceDN w:val="0"/>
        <w:adjustRightInd w:val="0"/>
        <w:spacing w:line="360" w:lineRule="auto"/>
        <w:outlineLvl w:val="0"/>
        <w:rPr>
          <w:b/>
          <w:bCs/>
          <w:lang w:eastAsia="en-US"/>
        </w:rPr>
      </w:pPr>
      <w:r>
        <w:rPr>
          <w:bCs/>
          <w:szCs w:val="20"/>
          <w:lang w:val="en-US"/>
        </w:rPr>
        <w:br w:type="page"/>
      </w:r>
      <w:r w:rsidR="003113FF" w:rsidRPr="00B226FF">
        <w:rPr>
          <w:rFonts w:eastAsia="Calibri"/>
          <w:b/>
          <w:lang w:eastAsia="en-US"/>
        </w:rPr>
        <w:lastRenderedPageBreak/>
        <w:t>1. Lietuvos ir kitų valstybių pirminiai arba pamatiniai etalonai</w:t>
      </w:r>
    </w:p>
    <w:tbl>
      <w:tblPr>
        <w:tblW w:w="9862" w:type="dxa"/>
        <w:tblInd w:w="-3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45"/>
        <w:gridCol w:w="507"/>
        <w:gridCol w:w="1764"/>
        <w:gridCol w:w="1985"/>
        <w:gridCol w:w="307"/>
        <w:gridCol w:w="53"/>
        <w:gridCol w:w="207"/>
        <w:gridCol w:w="1134"/>
        <w:gridCol w:w="1134"/>
        <w:gridCol w:w="425"/>
        <w:gridCol w:w="1096"/>
        <w:gridCol w:w="605"/>
      </w:tblGrid>
      <w:tr w:rsidR="00A91300" w:rsidRPr="003113FF" w:rsidTr="007A0021">
        <w:trPr>
          <w:gridBefore w:val="1"/>
          <w:wBefore w:w="645" w:type="dxa"/>
          <w:cantSplit/>
        </w:trPr>
        <w:tc>
          <w:tcPr>
            <w:tcW w:w="2271" w:type="dxa"/>
            <w:gridSpan w:val="2"/>
            <w:tcBorders>
              <w:bottom w:val="double" w:sz="4" w:space="0" w:color="auto"/>
            </w:tcBorders>
            <w:shd w:val="clear" w:color="auto" w:fill="auto"/>
          </w:tcPr>
          <w:p w:rsidR="00A91300" w:rsidRPr="003113FF" w:rsidRDefault="00A91300" w:rsidP="00BA046B">
            <w:pPr>
              <w:keepNext/>
              <w:overflowPunct w:val="0"/>
              <w:autoSpaceDE w:val="0"/>
              <w:autoSpaceDN w:val="0"/>
              <w:adjustRightInd w:val="0"/>
              <w:jc w:val="center"/>
              <w:rPr>
                <w:bCs/>
                <w:iCs/>
                <w:sz w:val="22"/>
                <w:lang w:eastAsia="en-US"/>
              </w:rPr>
            </w:pPr>
            <w:r w:rsidRPr="003113FF">
              <w:rPr>
                <w:bCs/>
                <w:iCs/>
                <w:sz w:val="22"/>
                <w:szCs w:val="20"/>
                <w:lang w:eastAsia="en-US"/>
              </w:rPr>
              <w:t>PTB (Vokietija)</w:t>
            </w:r>
            <w:r w:rsidRPr="003113FF">
              <w:rPr>
                <w:bCs/>
                <w:iCs/>
                <w:sz w:val="22"/>
                <w:lang w:eastAsia="en-US"/>
              </w:rPr>
              <w:t xml:space="preserve"> </w:t>
            </w:r>
          </w:p>
          <w:p w:rsidR="00A91300" w:rsidRPr="003113FF" w:rsidRDefault="00A91300" w:rsidP="00A91300">
            <w:pPr>
              <w:keepNext/>
              <w:jc w:val="center"/>
              <w:rPr>
                <w:bCs/>
                <w:iCs/>
                <w:sz w:val="22"/>
                <w:lang w:eastAsia="en-US"/>
              </w:rPr>
            </w:pPr>
            <w:r w:rsidRPr="003113FF">
              <w:rPr>
                <w:bCs/>
                <w:iCs/>
                <w:sz w:val="22"/>
                <w:lang w:eastAsia="en-US"/>
              </w:rPr>
              <w:t xml:space="preserve">oro tūrio ir debito etalonai </w:t>
            </w:r>
          </w:p>
        </w:tc>
        <w:tc>
          <w:tcPr>
            <w:tcW w:w="2552" w:type="dxa"/>
            <w:gridSpan w:val="4"/>
            <w:tcBorders>
              <w:bottom w:val="double" w:sz="4" w:space="0" w:color="auto"/>
            </w:tcBorders>
            <w:shd w:val="clear" w:color="auto" w:fill="auto"/>
          </w:tcPr>
          <w:p w:rsidR="00A91300" w:rsidRPr="003113FF" w:rsidRDefault="00A91300" w:rsidP="00BA046B">
            <w:pPr>
              <w:keepNext/>
              <w:jc w:val="center"/>
              <w:rPr>
                <w:bCs/>
                <w:iCs/>
                <w:sz w:val="22"/>
                <w:lang w:eastAsia="en-US"/>
              </w:rPr>
            </w:pPr>
            <w:r w:rsidRPr="003113FF">
              <w:rPr>
                <w:bCs/>
                <w:iCs/>
                <w:sz w:val="22"/>
                <w:lang w:eastAsia="en-US"/>
              </w:rPr>
              <w:t>FTMC (Lietuva) valstybinis temperatūros etalonas</w:t>
            </w:r>
          </w:p>
        </w:tc>
        <w:tc>
          <w:tcPr>
            <w:tcW w:w="2268" w:type="dxa"/>
            <w:gridSpan w:val="2"/>
            <w:tcBorders>
              <w:bottom w:val="double" w:sz="4" w:space="0" w:color="auto"/>
            </w:tcBorders>
            <w:shd w:val="clear" w:color="auto" w:fill="auto"/>
          </w:tcPr>
          <w:p w:rsidR="00A91300" w:rsidRPr="003113FF" w:rsidRDefault="00A91300" w:rsidP="00BA046B">
            <w:pPr>
              <w:keepNext/>
              <w:jc w:val="center"/>
              <w:rPr>
                <w:rFonts w:eastAsia="Calibri"/>
                <w:iCs/>
                <w:sz w:val="22"/>
                <w:szCs w:val="22"/>
                <w:lang w:eastAsia="en-US"/>
              </w:rPr>
            </w:pPr>
            <w:r w:rsidRPr="003113FF">
              <w:rPr>
                <w:rFonts w:eastAsia="Calibri"/>
                <w:iCs/>
                <w:sz w:val="22"/>
                <w:szCs w:val="22"/>
                <w:lang w:eastAsia="en-US"/>
              </w:rPr>
              <w:t>PTB (Vokietija) ir VMC (Lietuva)</w:t>
            </w:r>
          </w:p>
          <w:p w:rsidR="00A91300" w:rsidRPr="003113FF" w:rsidRDefault="00A91300" w:rsidP="00BA046B">
            <w:pPr>
              <w:keepNext/>
              <w:jc w:val="center"/>
              <w:rPr>
                <w:bCs/>
                <w:iCs/>
                <w:sz w:val="22"/>
                <w:lang w:eastAsia="en-US"/>
              </w:rPr>
            </w:pPr>
            <w:r w:rsidRPr="003113FF">
              <w:rPr>
                <w:rFonts w:eastAsia="Calibri"/>
                <w:iCs/>
                <w:sz w:val="22"/>
                <w:szCs w:val="22"/>
                <w:lang w:eastAsia="en-US"/>
              </w:rPr>
              <w:t>slėgio etalonai</w:t>
            </w:r>
            <w:r w:rsidRPr="003113FF">
              <w:rPr>
                <w:bCs/>
                <w:iCs/>
                <w:sz w:val="22"/>
                <w:lang w:eastAsia="en-US"/>
              </w:rPr>
              <w:t xml:space="preserve"> </w:t>
            </w:r>
          </w:p>
        </w:tc>
        <w:tc>
          <w:tcPr>
            <w:tcW w:w="2126" w:type="dxa"/>
            <w:gridSpan w:val="3"/>
            <w:tcBorders>
              <w:bottom w:val="double" w:sz="4" w:space="0" w:color="auto"/>
            </w:tcBorders>
            <w:shd w:val="clear" w:color="auto" w:fill="auto"/>
          </w:tcPr>
          <w:p w:rsidR="00A91300" w:rsidRPr="003113FF" w:rsidRDefault="00A91300" w:rsidP="00BA046B">
            <w:pPr>
              <w:keepNext/>
              <w:overflowPunct w:val="0"/>
              <w:autoSpaceDE w:val="0"/>
              <w:autoSpaceDN w:val="0"/>
              <w:adjustRightInd w:val="0"/>
              <w:jc w:val="center"/>
              <w:rPr>
                <w:bCs/>
                <w:iCs/>
                <w:sz w:val="22"/>
                <w:lang w:eastAsia="en-US"/>
              </w:rPr>
            </w:pPr>
            <w:r w:rsidRPr="003113FF">
              <w:rPr>
                <w:bCs/>
                <w:iCs/>
                <w:sz w:val="22"/>
                <w:lang w:eastAsia="en-US"/>
              </w:rPr>
              <w:t>FTMC (Lietuva)</w:t>
            </w:r>
          </w:p>
          <w:p w:rsidR="00A91300" w:rsidRPr="003113FF" w:rsidRDefault="00A91300" w:rsidP="00BA046B">
            <w:pPr>
              <w:keepNext/>
              <w:overflowPunct w:val="0"/>
              <w:autoSpaceDE w:val="0"/>
              <w:autoSpaceDN w:val="0"/>
              <w:adjustRightInd w:val="0"/>
              <w:jc w:val="center"/>
              <w:rPr>
                <w:bCs/>
                <w:iCs/>
                <w:sz w:val="22"/>
                <w:lang w:eastAsia="en-US"/>
              </w:rPr>
            </w:pPr>
            <w:r w:rsidRPr="003113FF">
              <w:rPr>
                <w:bCs/>
                <w:iCs/>
                <w:sz w:val="22"/>
                <w:lang w:eastAsia="en-US"/>
              </w:rPr>
              <w:t>valstybinis</w:t>
            </w:r>
          </w:p>
          <w:p w:rsidR="00A91300" w:rsidRPr="003113FF" w:rsidRDefault="00A91300" w:rsidP="00BA046B">
            <w:pPr>
              <w:keepNext/>
              <w:overflowPunct w:val="0"/>
              <w:autoSpaceDE w:val="0"/>
              <w:autoSpaceDN w:val="0"/>
              <w:adjustRightInd w:val="0"/>
              <w:jc w:val="center"/>
              <w:rPr>
                <w:bCs/>
                <w:iCs/>
                <w:sz w:val="22"/>
                <w:lang w:eastAsia="en-US"/>
              </w:rPr>
            </w:pPr>
            <w:r w:rsidRPr="003113FF">
              <w:rPr>
                <w:bCs/>
                <w:iCs/>
                <w:sz w:val="22"/>
                <w:lang w:eastAsia="en-US"/>
              </w:rPr>
              <w:t>laiko/dažnio etalonai</w:t>
            </w:r>
          </w:p>
        </w:tc>
      </w:tr>
      <w:tr w:rsidR="003113FF" w:rsidRPr="003113FF" w:rsidTr="007A0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45" w:type="dxa"/>
          <w:trHeight w:val="285"/>
        </w:trPr>
        <w:tc>
          <w:tcPr>
            <w:tcW w:w="4256" w:type="dxa"/>
            <w:gridSpan w:val="3"/>
            <w:tcBorders>
              <w:top w:val="double" w:sz="4" w:space="0" w:color="auto"/>
              <w:left w:val="nil"/>
              <w:bottom w:val="single" w:sz="12" w:space="0" w:color="auto"/>
              <w:right w:val="double" w:sz="4" w:space="0" w:color="auto"/>
            </w:tcBorders>
            <w:shd w:val="clear" w:color="auto" w:fill="auto"/>
          </w:tcPr>
          <w:p w:rsidR="003113FF" w:rsidRPr="003113FF" w:rsidRDefault="003113FF" w:rsidP="00BA046B">
            <w:pPr>
              <w:keepNext/>
              <w:spacing w:after="120"/>
              <w:rPr>
                <w:b/>
                <w:bCs/>
                <w:lang w:eastAsia="en-US"/>
              </w:rPr>
            </w:pPr>
            <w:r w:rsidRPr="003113FF">
              <w:rPr>
                <w:b/>
                <w:bCs/>
                <w:lang w:eastAsia="en-US"/>
              </w:rPr>
              <w:t>2.Valstybinis etalonas</w:t>
            </w:r>
          </w:p>
        </w:tc>
        <w:tc>
          <w:tcPr>
            <w:tcW w:w="4961" w:type="dxa"/>
            <w:gridSpan w:val="8"/>
            <w:tcBorders>
              <w:top w:val="double" w:sz="4" w:space="0" w:color="auto"/>
              <w:left w:val="double" w:sz="4" w:space="0" w:color="auto"/>
              <w:bottom w:val="nil"/>
              <w:right w:val="single" w:sz="12" w:space="0" w:color="auto"/>
            </w:tcBorders>
            <w:shd w:val="clear" w:color="auto" w:fill="auto"/>
          </w:tcPr>
          <w:p w:rsidR="003113FF" w:rsidRPr="003113FF" w:rsidRDefault="003113FF" w:rsidP="00BA046B">
            <w:pPr>
              <w:keepNext/>
              <w:spacing w:after="120"/>
              <w:rPr>
                <w:b/>
                <w:bCs/>
                <w:lang w:eastAsia="en-US"/>
              </w:rPr>
            </w:pPr>
            <w:r w:rsidRPr="003113FF">
              <w:rPr>
                <w:b/>
                <w:bCs/>
                <w:lang w:eastAsia="en-US"/>
              </w:rPr>
              <w:t>LEI (Lietuva)</w:t>
            </w:r>
          </w:p>
        </w:tc>
      </w:tr>
      <w:tr w:rsidR="003113FF" w:rsidRPr="003113FF" w:rsidTr="007A00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After w:val="1"/>
          <w:wAfter w:w="605" w:type="dxa"/>
          <w:trHeight w:val="413"/>
          <w:jc w:val="center"/>
        </w:trPr>
        <w:tc>
          <w:tcPr>
            <w:tcW w:w="9257" w:type="dxa"/>
            <w:gridSpan w:val="11"/>
            <w:tcBorders>
              <w:top w:val="single" w:sz="12" w:space="0" w:color="auto"/>
              <w:left w:val="single" w:sz="12" w:space="0" w:color="auto"/>
              <w:bottom w:val="thickThinSmallGap" w:sz="24" w:space="0" w:color="auto"/>
              <w:right w:val="single" w:sz="12" w:space="0" w:color="auto"/>
            </w:tcBorders>
            <w:shd w:val="clear" w:color="auto" w:fill="auto"/>
          </w:tcPr>
          <w:p w:rsidR="003113FF" w:rsidRPr="003113FF" w:rsidRDefault="003113FF" w:rsidP="00BA046B">
            <w:pPr>
              <w:keepNext/>
              <w:overflowPunct w:val="0"/>
              <w:autoSpaceDE w:val="0"/>
              <w:autoSpaceDN w:val="0"/>
              <w:adjustRightInd w:val="0"/>
              <w:jc w:val="center"/>
              <w:textAlignment w:val="baseline"/>
              <w:rPr>
                <w:b/>
                <w:bCs/>
                <w:szCs w:val="20"/>
                <w:lang w:eastAsia="en-US"/>
              </w:rPr>
            </w:pPr>
            <w:r w:rsidRPr="003113FF">
              <w:rPr>
                <w:b/>
                <w:bCs/>
                <w:szCs w:val="20"/>
                <w:lang w:eastAsia="en-US"/>
              </w:rPr>
              <w:t xml:space="preserve">Oro tūrio ir debito vienetų valstybinis etalonas (3 dalis: (300 – 9700) </w:t>
            </w:r>
            <w:r w:rsidRPr="003113FF">
              <w:rPr>
                <w:b/>
                <w:bCs/>
                <w:i/>
                <w:iCs/>
                <w:szCs w:val="20"/>
                <w:lang w:eastAsia="en-US"/>
              </w:rPr>
              <w:t>m</w:t>
            </w:r>
            <w:r w:rsidRPr="003113FF">
              <w:rPr>
                <w:b/>
                <w:bCs/>
                <w:i/>
                <w:iCs/>
                <w:szCs w:val="20"/>
                <w:vertAlign w:val="superscript"/>
                <w:lang w:eastAsia="en-US"/>
              </w:rPr>
              <w:t>3</w:t>
            </w:r>
            <w:r w:rsidRPr="003113FF">
              <w:rPr>
                <w:b/>
                <w:bCs/>
                <w:i/>
                <w:iCs/>
                <w:szCs w:val="20"/>
                <w:lang w:eastAsia="en-US"/>
              </w:rPr>
              <w:t>/h</w:t>
            </w:r>
            <w:r w:rsidRPr="003113FF">
              <w:rPr>
                <w:b/>
                <w:bCs/>
                <w:szCs w:val="20"/>
                <w:lang w:eastAsia="en-US"/>
              </w:rPr>
              <w:t>))</w:t>
            </w:r>
          </w:p>
          <w:p w:rsidR="003113FF" w:rsidRPr="003113FF" w:rsidRDefault="003113FF" w:rsidP="00BA046B">
            <w:pPr>
              <w:keepNext/>
              <w:overflowPunct w:val="0"/>
              <w:autoSpaceDE w:val="0"/>
              <w:autoSpaceDN w:val="0"/>
              <w:adjustRightInd w:val="0"/>
              <w:jc w:val="center"/>
              <w:textAlignment w:val="baseline"/>
              <w:outlineLvl w:val="0"/>
              <w:rPr>
                <w:b/>
                <w:bCs/>
                <w:szCs w:val="20"/>
                <w:lang w:eastAsia="en-US"/>
              </w:rPr>
            </w:pPr>
            <w:r w:rsidRPr="003113FF">
              <w:rPr>
                <w:b/>
                <w:bCs/>
                <w:szCs w:val="20"/>
                <w:lang w:eastAsia="en-US"/>
              </w:rPr>
              <w:t xml:space="preserve">U(v) </w:t>
            </w:r>
            <w:r w:rsidRPr="003113FF">
              <w:rPr>
                <w:b/>
                <w:bCs/>
                <w:szCs w:val="20"/>
                <w:lang w:eastAsia="en-US"/>
              </w:rPr>
              <w:sym w:font="Symbol" w:char="F03D"/>
            </w:r>
            <w:r w:rsidRPr="003113FF">
              <w:rPr>
                <w:b/>
                <w:bCs/>
                <w:szCs w:val="20"/>
                <w:lang w:eastAsia="en-US"/>
              </w:rPr>
              <w:t xml:space="preserve"> (0,25 – 0,30) </w:t>
            </w:r>
            <w:r w:rsidRPr="003113FF">
              <w:rPr>
                <w:b/>
                <w:bCs/>
                <w:szCs w:val="20"/>
                <w:lang w:eastAsia="en-US"/>
              </w:rPr>
              <w:sym w:font="Symbol" w:char="F025"/>
            </w:r>
          </w:p>
        </w:tc>
      </w:tr>
      <w:tr w:rsidR="003113FF" w:rsidRPr="003113FF" w:rsidTr="007A00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After w:val="1"/>
          <w:wAfter w:w="605" w:type="dxa"/>
          <w:jc w:val="center"/>
        </w:trPr>
        <w:tc>
          <w:tcPr>
            <w:tcW w:w="9257" w:type="dxa"/>
            <w:gridSpan w:val="11"/>
            <w:tcBorders>
              <w:top w:val="single" w:sz="12" w:space="0" w:color="auto"/>
              <w:left w:val="single" w:sz="12" w:space="0" w:color="auto"/>
              <w:bottom w:val="single" w:sz="4" w:space="0" w:color="auto"/>
              <w:right w:val="single" w:sz="12" w:space="0" w:color="auto"/>
            </w:tcBorders>
            <w:shd w:val="clear" w:color="auto" w:fill="auto"/>
          </w:tcPr>
          <w:p w:rsidR="003113FF" w:rsidRPr="003113FF" w:rsidRDefault="003113FF" w:rsidP="00BA046B">
            <w:pPr>
              <w:keepNext/>
              <w:overflowPunct w:val="0"/>
              <w:autoSpaceDE w:val="0"/>
              <w:autoSpaceDN w:val="0"/>
              <w:adjustRightInd w:val="0"/>
              <w:jc w:val="center"/>
              <w:textAlignment w:val="baseline"/>
              <w:rPr>
                <w:b/>
                <w:bCs/>
                <w:szCs w:val="20"/>
                <w:lang w:eastAsia="en-US"/>
              </w:rPr>
            </w:pPr>
            <w:r w:rsidRPr="003113FF">
              <w:rPr>
                <w:b/>
                <w:bCs/>
                <w:szCs w:val="20"/>
                <w:lang w:eastAsia="en-US"/>
              </w:rPr>
              <w:t>Pamatinių skaitiklių įrenginys Nr. 2E/3</w:t>
            </w:r>
          </w:p>
        </w:tc>
      </w:tr>
      <w:tr w:rsidR="003113FF" w:rsidRPr="003113FF" w:rsidTr="007A00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45" w:type="dxa"/>
          <w:cantSplit/>
        </w:trPr>
        <w:tc>
          <w:tcPr>
            <w:tcW w:w="4256" w:type="dxa"/>
            <w:gridSpan w:val="3"/>
            <w:tcBorders>
              <w:top w:val="single" w:sz="4" w:space="0" w:color="auto"/>
              <w:left w:val="single" w:sz="12" w:space="0" w:color="auto"/>
              <w:bottom w:val="single" w:sz="12" w:space="0" w:color="auto"/>
              <w:right w:val="single" w:sz="4" w:space="0" w:color="auto"/>
            </w:tcBorders>
            <w:shd w:val="clear" w:color="auto" w:fill="auto"/>
          </w:tcPr>
          <w:p w:rsidR="003113FF" w:rsidRPr="002E1A72" w:rsidRDefault="003113FF" w:rsidP="00BA046B">
            <w:pPr>
              <w:keepNext/>
              <w:jc w:val="both"/>
              <w:rPr>
                <w:sz w:val="16"/>
                <w:szCs w:val="16"/>
                <w:lang w:eastAsia="en-US"/>
              </w:rPr>
            </w:pPr>
            <w:r w:rsidRPr="002E1A72">
              <w:rPr>
                <w:b/>
                <w:bCs/>
                <w:sz w:val="16"/>
                <w:szCs w:val="16"/>
                <w:lang w:eastAsia="en-US"/>
              </w:rPr>
              <w:t>Pamatiniai etalonai</w:t>
            </w:r>
            <w:r w:rsidRPr="002E1A72">
              <w:rPr>
                <w:sz w:val="16"/>
                <w:szCs w:val="16"/>
                <w:lang w:eastAsia="en-US"/>
              </w:rPr>
              <w:t xml:space="preserve"> -</w:t>
            </w:r>
          </w:p>
          <w:p w:rsidR="003113FF" w:rsidRPr="002E1A72" w:rsidRDefault="003113FF" w:rsidP="00BA046B">
            <w:pPr>
              <w:keepNext/>
              <w:jc w:val="both"/>
              <w:rPr>
                <w:sz w:val="16"/>
                <w:szCs w:val="16"/>
                <w:lang w:eastAsia="en-US"/>
              </w:rPr>
            </w:pPr>
            <w:r w:rsidRPr="002E1A72">
              <w:rPr>
                <w:sz w:val="16"/>
                <w:szCs w:val="16"/>
                <w:lang w:eastAsia="en-US"/>
              </w:rPr>
              <w:t>1. Turbininiai dujų skaitikliai:</w:t>
            </w:r>
          </w:p>
          <w:p w:rsidR="002E1A72" w:rsidRPr="002E1A72" w:rsidRDefault="001C3807" w:rsidP="002E1A72">
            <w:pPr>
              <w:rPr>
                <w:bCs/>
                <w:sz w:val="16"/>
                <w:szCs w:val="16"/>
                <w:lang w:eastAsia="en-US"/>
              </w:rPr>
            </w:pPr>
            <w:r w:rsidRPr="002E1A72">
              <w:rPr>
                <w:sz w:val="16"/>
                <w:szCs w:val="16"/>
                <w:lang w:eastAsia="en-US"/>
              </w:rPr>
              <w:t xml:space="preserve">- </w:t>
            </w:r>
            <w:r w:rsidR="003113FF" w:rsidRPr="002E1A72">
              <w:rPr>
                <w:sz w:val="16"/>
                <w:szCs w:val="16"/>
                <w:lang w:eastAsia="en-US"/>
              </w:rPr>
              <w:t xml:space="preserve">CGT G650  Nr.450116, 50-1000 </w:t>
            </w:r>
            <w:r w:rsidR="003113FF" w:rsidRPr="002E1A72">
              <w:rPr>
                <w:i/>
                <w:iCs/>
                <w:sz w:val="16"/>
                <w:szCs w:val="16"/>
                <w:lang w:eastAsia="en-US"/>
              </w:rPr>
              <w:t>m</w:t>
            </w:r>
            <w:r w:rsidR="003113FF" w:rsidRPr="002E1A72">
              <w:rPr>
                <w:i/>
                <w:iCs/>
                <w:sz w:val="16"/>
                <w:szCs w:val="16"/>
                <w:vertAlign w:val="superscript"/>
                <w:lang w:eastAsia="en-US"/>
              </w:rPr>
              <w:t>3</w:t>
            </w:r>
            <w:r w:rsidR="003113FF" w:rsidRPr="002E1A72">
              <w:rPr>
                <w:i/>
                <w:iCs/>
                <w:sz w:val="16"/>
                <w:szCs w:val="16"/>
                <w:lang w:eastAsia="en-US"/>
              </w:rPr>
              <w:t>/h</w:t>
            </w:r>
            <w:r w:rsidR="003113FF" w:rsidRPr="002E1A72">
              <w:rPr>
                <w:sz w:val="16"/>
                <w:szCs w:val="16"/>
                <w:lang w:eastAsia="en-US"/>
              </w:rPr>
              <w:t>,</w:t>
            </w:r>
            <w:r w:rsidR="003113FF" w:rsidRPr="002E1A72">
              <w:rPr>
                <w:i/>
                <w:iCs/>
                <w:sz w:val="16"/>
                <w:szCs w:val="16"/>
                <w:lang w:eastAsia="en-US"/>
              </w:rPr>
              <w:t xml:space="preserve"> </w:t>
            </w:r>
            <w:r w:rsidR="003113FF" w:rsidRPr="002E1A72">
              <w:rPr>
                <w:b/>
                <w:bCs/>
                <w:sz w:val="16"/>
                <w:szCs w:val="16"/>
                <w:lang w:eastAsia="en-US"/>
              </w:rPr>
              <w:t xml:space="preserve">U(v) </w:t>
            </w:r>
            <w:r w:rsidR="003113FF" w:rsidRPr="002E1A72">
              <w:rPr>
                <w:bCs/>
                <w:sz w:val="16"/>
                <w:szCs w:val="16"/>
                <w:lang w:eastAsia="en-US"/>
              </w:rPr>
              <w:sym w:font="Symbol" w:char="F03D"/>
            </w:r>
            <w:r w:rsidR="003113FF" w:rsidRPr="002E1A72">
              <w:rPr>
                <w:bCs/>
                <w:sz w:val="16"/>
                <w:szCs w:val="16"/>
                <w:lang w:eastAsia="en-US"/>
              </w:rPr>
              <w:t xml:space="preserve"> 0,16 </w:t>
            </w:r>
            <w:r w:rsidR="003113FF" w:rsidRPr="002E1A72">
              <w:rPr>
                <w:bCs/>
                <w:sz w:val="16"/>
                <w:szCs w:val="16"/>
                <w:lang w:eastAsia="en-US"/>
              </w:rPr>
              <w:sym w:font="Symbol" w:char="F025"/>
            </w:r>
            <w:r w:rsidR="003113FF" w:rsidRPr="002E1A72">
              <w:rPr>
                <w:bCs/>
                <w:sz w:val="16"/>
                <w:szCs w:val="16"/>
                <w:lang w:eastAsia="en-US"/>
              </w:rPr>
              <w:t>;</w:t>
            </w:r>
          </w:p>
          <w:p w:rsidR="003113FF" w:rsidRPr="002E1A72" w:rsidRDefault="001C3807" w:rsidP="002E1A72">
            <w:pPr>
              <w:ind w:right="-108"/>
              <w:rPr>
                <w:bCs/>
                <w:sz w:val="16"/>
                <w:szCs w:val="16"/>
                <w:lang w:eastAsia="en-US"/>
              </w:rPr>
            </w:pPr>
            <w:r w:rsidRPr="002E1A72">
              <w:rPr>
                <w:sz w:val="16"/>
                <w:szCs w:val="16"/>
                <w:lang w:eastAsia="en-US"/>
              </w:rPr>
              <w:t xml:space="preserve">- </w:t>
            </w:r>
            <w:r w:rsidR="003113FF" w:rsidRPr="002E1A72">
              <w:rPr>
                <w:sz w:val="16"/>
                <w:szCs w:val="16"/>
                <w:lang w:eastAsia="en-US"/>
              </w:rPr>
              <w:t>CGT G1000 Nr.510136, 160-1600</w:t>
            </w:r>
            <w:r w:rsidR="003113FF" w:rsidRPr="002E1A72">
              <w:rPr>
                <w:i/>
                <w:iCs/>
                <w:sz w:val="16"/>
                <w:szCs w:val="16"/>
                <w:lang w:eastAsia="en-US"/>
              </w:rPr>
              <w:t xml:space="preserve"> m</w:t>
            </w:r>
            <w:r w:rsidR="003113FF" w:rsidRPr="002E1A72">
              <w:rPr>
                <w:i/>
                <w:iCs/>
                <w:sz w:val="16"/>
                <w:szCs w:val="16"/>
                <w:vertAlign w:val="superscript"/>
                <w:lang w:eastAsia="en-US"/>
              </w:rPr>
              <w:t>3</w:t>
            </w:r>
            <w:r w:rsidR="003113FF" w:rsidRPr="002E1A72">
              <w:rPr>
                <w:i/>
                <w:iCs/>
                <w:sz w:val="16"/>
                <w:szCs w:val="16"/>
                <w:lang w:eastAsia="en-US"/>
              </w:rPr>
              <w:t>/h</w:t>
            </w:r>
            <w:r w:rsidR="003113FF" w:rsidRPr="002E1A72">
              <w:rPr>
                <w:sz w:val="16"/>
                <w:szCs w:val="16"/>
                <w:lang w:eastAsia="en-US"/>
              </w:rPr>
              <w:t>,</w:t>
            </w:r>
            <w:r w:rsidR="003113FF" w:rsidRPr="002E1A72">
              <w:rPr>
                <w:bCs/>
                <w:sz w:val="16"/>
                <w:szCs w:val="16"/>
                <w:lang w:eastAsia="en-US"/>
              </w:rPr>
              <w:t xml:space="preserve"> U(v) </w:t>
            </w:r>
            <w:r w:rsidR="003113FF" w:rsidRPr="002E1A72">
              <w:rPr>
                <w:bCs/>
                <w:sz w:val="16"/>
                <w:szCs w:val="16"/>
                <w:lang w:eastAsia="en-US"/>
              </w:rPr>
              <w:sym w:font="Symbol" w:char="F03D"/>
            </w:r>
            <w:r w:rsidR="003113FF" w:rsidRPr="002E1A72">
              <w:rPr>
                <w:bCs/>
                <w:sz w:val="16"/>
                <w:szCs w:val="16"/>
                <w:lang w:eastAsia="en-US"/>
              </w:rPr>
              <w:t xml:space="preserve"> 0,16</w:t>
            </w:r>
            <w:r w:rsidR="003113FF" w:rsidRPr="002E1A72">
              <w:rPr>
                <w:sz w:val="16"/>
                <w:szCs w:val="16"/>
                <w:lang w:eastAsia="en-US"/>
              </w:rPr>
              <w:t xml:space="preserve"> </w:t>
            </w:r>
            <w:r w:rsidR="003113FF" w:rsidRPr="002E1A72">
              <w:rPr>
                <w:bCs/>
                <w:sz w:val="16"/>
                <w:szCs w:val="16"/>
                <w:lang w:eastAsia="en-US"/>
              </w:rPr>
              <w:sym w:font="Symbol" w:char="F025"/>
            </w:r>
            <w:r w:rsidR="003113FF" w:rsidRPr="002E1A72">
              <w:rPr>
                <w:bCs/>
                <w:sz w:val="16"/>
                <w:szCs w:val="16"/>
                <w:lang w:eastAsia="en-US"/>
              </w:rPr>
              <w:t>;</w:t>
            </w:r>
          </w:p>
          <w:p w:rsidR="003113FF" w:rsidRPr="002E1A72" w:rsidRDefault="001C3807" w:rsidP="002E1A72">
            <w:pPr>
              <w:rPr>
                <w:sz w:val="16"/>
                <w:szCs w:val="16"/>
                <w:lang w:eastAsia="en-US"/>
              </w:rPr>
            </w:pPr>
            <w:r w:rsidRPr="002E1A72">
              <w:rPr>
                <w:sz w:val="16"/>
                <w:szCs w:val="16"/>
                <w:lang w:eastAsia="en-US"/>
              </w:rPr>
              <w:t xml:space="preserve">- </w:t>
            </w:r>
            <w:r w:rsidR="003113FF" w:rsidRPr="002E1A72">
              <w:rPr>
                <w:sz w:val="16"/>
                <w:szCs w:val="16"/>
                <w:lang w:eastAsia="en-US"/>
              </w:rPr>
              <w:t>SM-RI-X-L G4000 Nr.70365, 320-6500</w:t>
            </w:r>
            <w:r w:rsidR="003113FF" w:rsidRPr="002E1A72">
              <w:rPr>
                <w:i/>
                <w:iCs/>
                <w:sz w:val="16"/>
                <w:szCs w:val="16"/>
                <w:lang w:eastAsia="en-US"/>
              </w:rPr>
              <w:t xml:space="preserve"> m</w:t>
            </w:r>
            <w:r w:rsidR="003113FF" w:rsidRPr="002E1A72">
              <w:rPr>
                <w:i/>
                <w:iCs/>
                <w:sz w:val="16"/>
                <w:szCs w:val="16"/>
                <w:vertAlign w:val="superscript"/>
                <w:lang w:eastAsia="en-US"/>
              </w:rPr>
              <w:t>3</w:t>
            </w:r>
            <w:r w:rsidR="003113FF" w:rsidRPr="002E1A72">
              <w:rPr>
                <w:i/>
                <w:iCs/>
                <w:sz w:val="16"/>
                <w:szCs w:val="16"/>
                <w:lang w:eastAsia="en-US"/>
              </w:rPr>
              <w:t>/h</w:t>
            </w:r>
            <w:r w:rsidR="003113FF" w:rsidRPr="002E1A72">
              <w:rPr>
                <w:sz w:val="16"/>
                <w:szCs w:val="16"/>
                <w:lang w:eastAsia="en-US"/>
              </w:rPr>
              <w:t xml:space="preserve">, </w:t>
            </w:r>
            <w:r w:rsidR="003113FF" w:rsidRPr="002E1A72">
              <w:rPr>
                <w:bCs/>
                <w:sz w:val="16"/>
                <w:szCs w:val="16"/>
                <w:lang w:eastAsia="en-US"/>
              </w:rPr>
              <w:t xml:space="preserve">U(v) </w:t>
            </w:r>
            <w:r w:rsidR="003113FF" w:rsidRPr="002E1A72">
              <w:rPr>
                <w:bCs/>
                <w:sz w:val="16"/>
                <w:szCs w:val="16"/>
                <w:lang w:eastAsia="en-US"/>
              </w:rPr>
              <w:sym w:font="Symbol" w:char="F03D"/>
            </w:r>
            <w:r w:rsidR="003113FF" w:rsidRPr="002E1A72">
              <w:rPr>
                <w:bCs/>
                <w:sz w:val="16"/>
                <w:szCs w:val="16"/>
                <w:lang w:eastAsia="en-US"/>
              </w:rPr>
              <w:t xml:space="preserve"> 0,25</w:t>
            </w:r>
            <w:r w:rsidR="003113FF" w:rsidRPr="002E1A72">
              <w:rPr>
                <w:bCs/>
                <w:sz w:val="16"/>
                <w:szCs w:val="16"/>
                <w:lang w:eastAsia="en-US"/>
              </w:rPr>
              <w:sym w:font="Symbol" w:char="F025"/>
            </w:r>
          </w:p>
          <w:p w:rsidR="003113FF" w:rsidRPr="003113FF" w:rsidRDefault="003113FF" w:rsidP="002E1A72">
            <w:pPr>
              <w:rPr>
                <w:lang w:eastAsia="en-US"/>
              </w:rPr>
            </w:pPr>
            <w:r w:rsidRPr="002E1A72">
              <w:rPr>
                <w:sz w:val="16"/>
                <w:szCs w:val="16"/>
                <w:lang w:eastAsia="en-US"/>
              </w:rPr>
              <w:t>2. Rotacinis dujų skitiklis IRM-A-DUO G100, 2-160</w:t>
            </w:r>
            <w:r w:rsidRPr="002E1A72">
              <w:rPr>
                <w:i/>
                <w:iCs/>
                <w:sz w:val="16"/>
                <w:szCs w:val="16"/>
                <w:lang w:eastAsia="en-US"/>
              </w:rPr>
              <w:t xml:space="preserve"> m</w:t>
            </w:r>
            <w:r w:rsidRPr="002E1A72">
              <w:rPr>
                <w:i/>
                <w:iCs/>
                <w:sz w:val="16"/>
                <w:szCs w:val="16"/>
                <w:vertAlign w:val="superscript"/>
                <w:lang w:eastAsia="en-US"/>
              </w:rPr>
              <w:t>3</w:t>
            </w:r>
            <w:r w:rsidRPr="002E1A72">
              <w:rPr>
                <w:i/>
                <w:iCs/>
                <w:sz w:val="16"/>
                <w:szCs w:val="16"/>
                <w:lang w:eastAsia="en-US"/>
              </w:rPr>
              <w:t>/h</w:t>
            </w:r>
            <w:r w:rsidRPr="002E1A72">
              <w:rPr>
                <w:sz w:val="16"/>
                <w:szCs w:val="16"/>
                <w:lang w:eastAsia="en-US"/>
              </w:rPr>
              <w:t xml:space="preserve">, </w:t>
            </w:r>
            <w:r w:rsidRPr="002E1A72">
              <w:rPr>
                <w:bCs/>
                <w:sz w:val="16"/>
                <w:szCs w:val="16"/>
                <w:lang w:eastAsia="en-US"/>
              </w:rPr>
              <w:t xml:space="preserve">U(v) </w:t>
            </w:r>
            <w:r w:rsidRPr="002E1A72">
              <w:rPr>
                <w:bCs/>
                <w:sz w:val="16"/>
                <w:szCs w:val="16"/>
                <w:lang w:eastAsia="en-US"/>
              </w:rPr>
              <w:sym w:font="Symbol" w:char="F03D"/>
            </w:r>
            <w:r w:rsidRPr="002E1A72">
              <w:rPr>
                <w:bCs/>
                <w:sz w:val="16"/>
                <w:szCs w:val="16"/>
                <w:lang w:eastAsia="en-US"/>
              </w:rPr>
              <w:t xml:space="preserve"> 0,12 </w:t>
            </w:r>
            <w:r w:rsidRPr="002E1A72">
              <w:rPr>
                <w:bCs/>
                <w:sz w:val="16"/>
                <w:szCs w:val="16"/>
                <w:lang w:eastAsia="en-US"/>
              </w:rPr>
              <w:sym w:font="Symbol" w:char="F025"/>
            </w:r>
          </w:p>
        </w:tc>
        <w:tc>
          <w:tcPr>
            <w:tcW w:w="1701" w:type="dxa"/>
            <w:gridSpan w:val="4"/>
            <w:tcBorders>
              <w:top w:val="single" w:sz="4" w:space="0" w:color="auto"/>
              <w:left w:val="single" w:sz="4" w:space="0" w:color="auto"/>
              <w:bottom w:val="single" w:sz="12" w:space="0" w:color="auto"/>
              <w:right w:val="single" w:sz="4" w:space="0" w:color="auto"/>
            </w:tcBorders>
            <w:shd w:val="clear" w:color="auto" w:fill="auto"/>
          </w:tcPr>
          <w:p w:rsidR="003113FF" w:rsidRPr="003113FF" w:rsidRDefault="003113FF" w:rsidP="00BA046B">
            <w:pPr>
              <w:keepNext/>
              <w:rPr>
                <w:sz w:val="16"/>
                <w:szCs w:val="16"/>
                <w:lang w:eastAsia="en-US"/>
              </w:rPr>
            </w:pPr>
            <w:r w:rsidRPr="003113FF">
              <w:rPr>
                <w:b/>
                <w:bCs/>
                <w:sz w:val="16"/>
                <w:szCs w:val="16"/>
                <w:lang w:eastAsia="en-US"/>
              </w:rPr>
              <w:t xml:space="preserve">Pamatinis etalonas – </w:t>
            </w:r>
            <w:r w:rsidRPr="003113FF">
              <w:rPr>
                <w:sz w:val="16"/>
                <w:szCs w:val="16"/>
                <w:lang w:eastAsia="en-US"/>
              </w:rPr>
              <w:t>varžos termometras DELTA OHM-1, PT100-4 d. 4</w:t>
            </w:r>
            <w:r w:rsidRPr="003113FF">
              <w:rPr>
                <w:sz w:val="16"/>
                <w:szCs w:val="16"/>
                <w:lang w:eastAsia="en-US"/>
              </w:rPr>
              <w:sym w:font="Symbol" w:char="F0B4"/>
            </w:r>
            <w:r w:rsidRPr="003113FF">
              <w:rPr>
                <w:sz w:val="16"/>
                <w:szCs w:val="16"/>
                <w:lang w:eastAsia="en-US"/>
              </w:rPr>
              <w:t>390 mm Nr. 03073614/5</w:t>
            </w:r>
          </w:p>
          <w:p w:rsidR="003113FF" w:rsidRPr="003113FF" w:rsidRDefault="003113FF" w:rsidP="00BA046B">
            <w:pPr>
              <w:keepNext/>
              <w:overflowPunct w:val="0"/>
              <w:autoSpaceDE w:val="0"/>
              <w:autoSpaceDN w:val="0"/>
              <w:adjustRightInd w:val="0"/>
              <w:outlineLvl w:val="1"/>
              <w:rPr>
                <w:b/>
                <w:bCs/>
                <w:sz w:val="16"/>
                <w:szCs w:val="16"/>
                <w:lang w:eastAsia="en-US"/>
              </w:rPr>
            </w:pPr>
            <w:r w:rsidRPr="003113FF">
              <w:rPr>
                <w:bCs/>
                <w:sz w:val="16"/>
                <w:szCs w:val="16"/>
                <w:lang w:eastAsia="en-US"/>
              </w:rPr>
              <w:t xml:space="preserve">U </w:t>
            </w:r>
            <w:r w:rsidRPr="003113FF">
              <w:rPr>
                <w:bCs/>
                <w:sz w:val="16"/>
                <w:szCs w:val="16"/>
                <w:lang w:eastAsia="en-US"/>
              </w:rPr>
              <w:sym w:font="Symbol" w:char="F03D"/>
            </w:r>
            <w:r w:rsidRPr="003113FF">
              <w:rPr>
                <w:bCs/>
                <w:sz w:val="16"/>
                <w:szCs w:val="16"/>
                <w:lang w:eastAsia="en-US"/>
              </w:rPr>
              <w:t xml:space="preserve">  0,03 K</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tcPr>
          <w:p w:rsidR="003113FF" w:rsidRPr="003113FF" w:rsidRDefault="003113FF" w:rsidP="00BA046B">
            <w:pPr>
              <w:keepNext/>
              <w:rPr>
                <w:sz w:val="16"/>
                <w:szCs w:val="16"/>
                <w:lang w:eastAsia="en-US"/>
              </w:rPr>
            </w:pPr>
            <w:r w:rsidRPr="003113FF">
              <w:rPr>
                <w:b/>
                <w:bCs/>
                <w:sz w:val="16"/>
                <w:szCs w:val="16"/>
                <w:lang w:eastAsia="en-US"/>
              </w:rPr>
              <w:t>Pagrindinė MP</w:t>
            </w:r>
            <w:r w:rsidRPr="003113FF">
              <w:rPr>
                <w:sz w:val="16"/>
                <w:szCs w:val="16"/>
                <w:lang w:eastAsia="en-US"/>
              </w:rPr>
              <w:t>- absoliučiojo slėgio matuoklis RPT 301 Nr. 0642/99-08</w:t>
            </w:r>
          </w:p>
          <w:p w:rsidR="003113FF" w:rsidRPr="003113FF" w:rsidRDefault="003113FF" w:rsidP="00BA046B">
            <w:pPr>
              <w:keepNext/>
              <w:overflowPunct w:val="0"/>
              <w:autoSpaceDE w:val="0"/>
              <w:autoSpaceDN w:val="0"/>
              <w:adjustRightInd w:val="0"/>
              <w:outlineLvl w:val="1"/>
              <w:rPr>
                <w:bCs/>
                <w:sz w:val="16"/>
                <w:szCs w:val="16"/>
                <w:lang w:eastAsia="en-US"/>
              </w:rPr>
            </w:pPr>
            <w:r w:rsidRPr="003113FF">
              <w:rPr>
                <w:bCs/>
                <w:sz w:val="16"/>
                <w:szCs w:val="16"/>
                <w:lang w:eastAsia="en-US"/>
              </w:rPr>
              <w:t xml:space="preserve">U </w:t>
            </w:r>
            <w:r w:rsidRPr="003113FF">
              <w:rPr>
                <w:bCs/>
                <w:sz w:val="16"/>
                <w:szCs w:val="16"/>
                <w:lang w:eastAsia="en-US"/>
              </w:rPr>
              <w:sym w:font="Symbol" w:char="F03D"/>
            </w:r>
            <w:r w:rsidRPr="003113FF">
              <w:rPr>
                <w:bCs/>
                <w:sz w:val="16"/>
                <w:szCs w:val="16"/>
                <w:lang w:eastAsia="en-US"/>
              </w:rPr>
              <w:t xml:space="preserve">  0,01 </w:t>
            </w:r>
            <w:r w:rsidRPr="003113FF">
              <w:rPr>
                <w:bCs/>
                <w:sz w:val="16"/>
                <w:szCs w:val="16"/>
                <w:lang w:eastAsia="en-US"/>
              </w:rPr>
              <w:sym w:font="Symbol" w:char="F025"/>
            </w:r>
          </w:p>
        </w:tc>
        <w:tc>
          <w:tcPr>
            <w:tcW w:w="1701" w:type="dxa"/>
            <w:gridSpan w:val="2"/>
            <w:tcBorders>
              <w:top w:val="single" w:sz="4" w:space="0" w:color="auto"/>
              <w:left w:val="single" w:sz="4" w:space="0" w:color="auto"/>
              <w:bottom w:val="single" w:sz="12" w:space="0" w:color="auto"/>
              <w:right w:val="single" w:sz="12" w:space="0" w:color="auto"/>
            </w:tcBorders>
            <w:shd w:val="clear" w:color="auto" w:fill="auto"/>
          </w:tcPr>
          <w:p w:rsidR="003113FF" w:rsidRPr="003113FF" w:rsidRDefault="003113FF" w:rsidP="00BA046B">
            <w:pPr>
              <w:keepNext/>
              <w:overflowPunct w:val="0"/>
              <w:autoSpaceDE w:val="0"/>
              <w:autoSpaceDN w:val="0"/>
              <w:adjustRightInd w:val="0"/>
              <w:rPr>
                <w:sz w:val="16"/>
                <w:szCs w:val="16"/>
                <w:lang w:eastAsia="en-US"/>
              </w:rPr>
            </w:pPr>
            <w:r w:rsidRPr="003113FF">
              <w:rPr>
                <w:b/>
                <w:bCs/>
                <w:sz w:val="16"/>
                <w:szCs w:val="16"/>
                <w:lang w:eastAsia="en-US"/>
              </w:rPr>
              <w:t>Pagrindinė MP</w:t>
            </w:r>
            <w:r w:rsidRPr="003113FF">
              <w:rPr>
                <w:sz w:val="16"/>
                <w:szCs w:val="16"/>
                <w:lang w:eastAsia="en-US"/>
              </w:rPr>
              <w:t xml:space="preserve"> - laiko-dažnio matuoklis </w:t>
            </w:r>
          </w:p>
          <w:p w:rsidR="003113FF" w:rsidRPr="003113FF" w:rsidRDefault="003113FF" w:rsidP="00BA046B">
            <w:pPr>
              <w:keepNext/>
              <w:overflowPunct w:val="0"/>
              <w:autoSpaceDE w:val="0"/>
              <w:autoSpaceDN w:val="0"/>
              <w:adjustRightInd w:val="0"/>
              <w:rPr>
                <w:sz w:val="16"/>
                <w:szCs w:val="16"/>
                <w:lang w:eastAsia="en-US"/>
              </w:rPr>
            </w:pPr>
            <w:r w:rsidRPr="003113FF">
              <w:rPr>
                <w:sz w:val="16"/>
                <w:szCs w:val="16"/>
                <w:lang w:eastAsia="en-US"/>
              </w:rPr>
              <w:t>MRT B31-T</w:t>
            </w:r>
          </w:p>
          <w:p w:rsidR="003113FF" w:rsidRPr="003113FF" w:rsidRDefault="003113FF" w:rsidP="00BA046B">
            <w:pPr>
              <w:keepNext/>
              <w:overflowPunct w:val="0"/>
              <w:autoSpaceDE w:val="0"/>
              <w:autoSpaceDN w:val="0"/>
              <w:adjustRightInd w:val="0"/>
              <w:rPr>
                <w:sz w:val="16"/>
                <w:szCs w:val="16"/>
                <w:lang w:eastAsia="en-US"/>
              </w:rPr>
            </w:pPr>
            <w:r w:rsidRPr="003113FF">
              <w:rPr>
                <w:sz w:val="16"/>
                <w:szCs w:val="16"/>
                <w:lang w:eastAsia="en-US"/>
              </w:rPr>
              <w:t>Nr. 50041</w:t>
            </w:r>
          </w:p>
          <w:p w:rsidR="003113FF" w:rsidRPr="003113FF" w:rsidRDefault="003113FF" w:rsidP="00BA046B">
            <w:pPr>
              <w:keepNext/>
              <w:rPr>
                <w:bCs/>
                <w:sz w:val="16"/>
                <w:szCs w:val="16"/>
                <w:lang w:eastAsia="en-US"/>
              </w:rPr>
            </w:pPr>
            <w:r w:rsidRPr="003113FF">
              <w:rPr>
                <w:bCs/>
                <w:sz w:val="16"/>
                <w:szCs w:val="16"/>
                <w:lang w:eastAsia="en-US"/>
              </w:rPr>
              <w:t xml:space="preserve">U </w:t>
            </w:r>
            <w:r w:rsidRPr="003113FF">
              <w:rPr>
                <w:bCs/>
                <w:sz w:val="16"/>
                <w:szCs w:val="16"/>
                <w:lang w:eastAsia="en-US"/>
              </w:rPr>
              <w:sym w:font="Symbol" w:char="F03D"/>
            </w:r>
            <w:r w:rsidRPr="003113FF">
              <w:rPr>
                <w:bCs/>
                <w:sz w:val="16"/>
                <w:szCs w:val="16"/>
                <w:lang w:eastAsia="en-US"/>
              </w:rPr>
              <w:t xml:space="preserve">  0,01 </w:t>
            </w:r>
            <w:r w:rsidRPr="003113FF">
              <w:rPr>
                <w:bCs/>
                <w:i/>
                <w:iCs/>
                <w:sz w:val="16"/>
                <w:szCs w:val="16"/>
                <w:lang w:eastAsia="en-US"/>
              </w:rPr>
              <w:t>s</w:t>
            </w:r>
          </w:p>
        </w:tc>
      </w:tr>
      <w:tr w:rsidR="003113FF" w:rsidRPr="003113FF" w:rsidTr="00A91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52" w:type="dxa"/>
          <w:cantSplit/>
        </w:trPr>
        <w:tc>
          <w:tcPr>
            <w:tcW w:w="4056" w:type="dxa"/>
            <w:gridSpan w:val="3"/>
            <w:tcBorders>
              <w:left w:val="nil"/>
              <w:right w:val="nil"/>
            </w:tcBorders>
          </w:tcPr>
          <w:p w:rsidR="003113FF" w:rsidRPr="003113FF" w:rsidRDefault="003113FF" w:rsidP="00BA046B">
            <w:pPr>
              <w:keepNext/>
              <w:overflowPunct w:val="0"/>
              <w:autoSpaceDE w:val="0"/>
              <w:autoSpaceDN w:val="0"/>
              <w:adjustRightInd w:val="0"/>
              <w:textAlignment w:val="baseline"/>
              <w:rPr>
                <w:iCs/>
                <w:sz w:val="20"/>
                <w:szCs w:val="20"/>
                <w:lang w:eastAsia="en-US"/>
              </w:rPr>
            </w:pPr>
            <w:r w:rsidRPr="003113FF">
              <w:rPr>
                <w:b/>
                <w:bCs/>
                <w:iCs/>
                <w:szCs w:val="20"/>
                <w:lang w:eastAsia="en-US"/>
              </w:rPr>
              <w:t>3. Darbiniai etalonai</w:t>
            </w:r>
          </w:p>
        </w:tc>
        <w:tc>
          <w:tcPr>
            <w:tcW w:w="4654" w:type="dxa"/>
            <w:gridSpan w:val="7"/>
            <w:tcBorders>
              <w:right w:val="nil"/>
            </w:tcBorders>
          </w:tcPr>
          <w:p w:rsidR="003113FF" w:rsidRPr="003113FF" w:rsidRDefault="003113FF" w:rsidP="00BA046B">
            <w:pPr>
              <w:keepNext/>
              <w:overflowPunct w:val="0"/>
              <w:autoSpaceDE w:val="0"/>
              <w:autoSpaceDN w:val="0"/>
              <w:adjustRightInd w:val="0"/>
              <w:textAlignment w:val="baseline"/>
              <w:rPr>
                <w:iCs/>
                <w:sz w:val="20"/>
                <w:szCs w:val="20"/>
                <w:lang w:eastAsia="en-US"/>
              </w:rPr>
            </w:pPr>
          </w:p>
        </w:tc>
      </w:tr>
      <w:tr w:rsidR="003113FF" w:rsidRPr="003113FF" w:rsidTr="00A91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45" w:type="dxa"/>
        </w:trPr>
        <w:tc>
          <w:tcPr>
            <w:tcW w:w="9217" w:type="dxa"/>
            <w:gridSpan w:val="11"/>
            <w:tcBorders>
              <w:top w:val="single" w:sz="4" w:space="0" w:color="auto"/>
              <w:left w:val="single" w:sz="4" w:space="0" w:color="auto"/>
              <w:bottom w:val="single" w:sz="4" w:space="0" w:color="auto"/>
              <w:right w:val="single" w:sz="4" w:space="0" w:color="auto"/>
            </w:tcBorders>
          </w:tcPr>
          <w:p w:rsidR="003113FF" w:rsidRPr="003113FF" w:rsidRDefault="003113FF" w:rsidP="00BA046B">
            <w:pPr>
              <w:keepNext/>
              <w:ind w:left="357"/>
              <w:jc w:val="center"/>
              <w:rPr>
                <w:b/>
                <w:iCs/>
                <w:sz w:val="16"/>
                <w:szCs w:val="16"/>
                <w:lang w:eastAsia="en-US"/>
              </w:rPr>
            </w:pPr>
            <w:r w:rsidRPr="003113FF">
              <w:rPr>
                <w:b/>
                <w:iCs/>
                <w:sz w:val="16"/>
                <w:szCs w:val="16"/>
                <w:lang w:eastAsia="en-US"/>
              </w:rPr>
              <w:t>Rotaciniai ir turbininiai skaitikliai:</w:t>
            </w:r>
          </w:p>
          <w:p w:rsidR="003113FF" w:rsidRPr="003113FF" w:rsidRDefault="003113FF" w:rsidP="00BA046B">
            <w:pPr>
              <w:keepNext/>
              <w:rPr>
                <w:iCs/>
                <w:sz w:val="16"/>
                <w:szCs w:val="16"/>
                <w:lang w:eastAsia="en-US"/>
              </w:rPr>
            </w:pPr>
            <w:r w:rsidRPr="003113FF">
              <w:rPr>
                <w:iCs/>
                <w:sz w:val="16"/>
                <w:szCs w:val="16"/>
                <w:lang w:eastAsia="en-US"/>
              </w:rPr>
              <w:t>– rotacinis dujų skaitiklis  Dresser Roots G65 Nr. 950111, (1-100) m</w:t>
            </w:r>
            <w:r w:rsidRPr="003113FF">
              <w:rPr>
                <w:iCs/>
                <w:sz w:val="16"/>
                <w:szCs w:val="16"/>
                <w:vertAlign w:val="superscript"/>
                <w:lang w:eastAsia="en-US"/>
              </w:rPr>
              <w:t>3</w:t>
            </w:r>
            <w:r w:rsidRPr="003113FF">
              <w:rPr>
                <w:iCs/>
                <w:sz w:val="16"/>
                <w:szCs w:val="16"/>
                <w:lang w:eastAsia="en-US"/>
              </w:rPr>
              <w:t>/h</w:t>
            </w:r>
          </w:p>
          <w:p w:rsidR="003113FF" w:rsidRPr="003113FF" w:rsidRDefault="003113FF" w:rsidP="00BA046B">
            <w:pPr>
              <w:keepNext/>
              <w:rPr>
                <w:iCs/>
                <w:sz w:val="16"/>
                <w:szCs w:val="16"/>
                <w:lang w:eastAsia="en-US"/>
              </w:rPr>
            </w:pPr>
            <w:r w:rsidRPr="003113FF">
              <w:rPr>
                <w:iCs/>
                <w:sz w:val="16"/>
                <w:szCs w:val="16"/>
                <w:lang w:eastAsia="en-US"/>
              </w:rPr>
              <w:t>– turbininis dujų skaitiklis AAT-18, Nr. 3099341, (57-510) m</w:t>
            </w:r>
            <w:r w:rsidRPr="003113FF">
              <w:rPr>
                <w:iCs/>
                <w:sz w:val="16"/>
                <w:szCs w:val="16"/>
                <w:vertAlign w:val="superscript"/>
                <w:lang w:eastAsia="en-US"/>
              </w:rPr>
              <w:t>3</w:t>
            </w:r>
            <w:r w:rsidRPr="003113FF">
              <w:rPr>
                <w:iCs/>
                <w:sz w:val="16"/>
                <w:szCs w:val="16"/>
                <w:lang w:eastAsia="en-US"/>
              </w:rPr>
              <w:t>/h</w:t>
            </w:r>
          </w:p>
          <w:p w:rsidR="003113FF" w:rsidRPr="003113FF" w:rsidRDefault="003113FF" w:rsidP="00BA046B">
            <w:pPr>
              <w:keepNext/>
              <w:rPr>
                <w:iCs/>
                <w:sz w:val="22"/>
                <w:szCs w:val="20"/>
                <w:lang w:eastAsia="en-US"/>
              </w:rPr>
            </w:pPr>
            <w:r w:rsidRPr="003113FF">
              <w:rPr>
                <w:iCs/>
                <w:sz w:val="16"/>
                <w:szCs w:val="16"/>
                <w:lang w:eastAsia="en-US"/>
              </w:rPr>
              <w:t>– turbininis skaitiklis AAT-60, Nr. 3099342, (175-1600) m</w:t>
            </w:r>
            <w:r w:rsidRPr="003113FF">
              <w:rPr>
                <w:iCs/>
                <w:sz w:val="16"/>
                <w:szCs w:val="16"/>
                <w:vertAlign w:val="superscript"/>
                <w:lang w:eastAsia="en-US"/>
              </w:rPr>
              <w:t>3</w:t>
            </w:r>
            <w:r w:rsidRPr="003113FF">
              <w:rPr>
                <w:iCs/>
                <w:sz w:val="16"/>
                <w:szCs w:val="16"/>
                <w:lang w:eastAsia="en-US"/>
              </w:rPr>
              <w:t>/h</w:t>
            </w:r>
          </w:p>
        </w:tc>
      </w:tr>
      <w:tr w:rsidR="003113FF" w:rsidRPr="003113FF" w:rsidTr="00A91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6"/>
          <w:wBefore w:w="5261" w:type="dxa"/>
        </w:trPr>
        <w:tc>
          <w:tcPr>
            <w:tcW w:w="4601" w:type="dxa"/>
            <w:gridSpan w:val="6"/>
            <w:tcBorders>
              <w:right w:val="nil"/>
            </w:tcBorders>
          </w:tcPr>
          <w:p w:rsidR="003113FF" w:rsidRPr="003113FF" w:rsidRDefault="003113FF" w:rsidP="00BA046B">
            <w:pPr>
              <w:keepNext/>
              <w:overflowPunct w:val="0"/>
              <w:autoSpaceDE w:val="0"/>
              <w:autoSpaceDN w:val="0"/>
              <w:adjustRightInd w:val="0"/>
              <w:textAlignment w:val="baseline"/>
              <w:rPr>
                <w:iCs/>
                <w:sz w:val="20"/>
                <w:szCs w:val="20"/>
                <w:lang w:eastAsia="en-US"/>
              </w:rPr>
            </w:pPr>
          </w:p>
        </w:tc>
      </w:tr>
      <w:tr w:rsidR="003113FF" w:rsidRPr="003113FF" w:rsidTr="00A91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45" w:type="dxa"/>
        </w:trPr>
        <w:tc>
          <w:tcPr>
            <w:tcW w:w="9217" w:type="dxa"/>
            <w:gridSpan w:val="11"/>
            <w:tcBorders>
              <w:top w:val="single" w:sz="4" w:space="0" w:color="auto"/>
              <w:left w:val="single" w:sz="4" w:space="0" w:color="auto"/>
              <w:bottom w:val="single" w:sz="4" w:space="0" w:color="auto"/>
              <w:right w:val="single" w:sz="4" w:space="0" w:color="auto"/>
            </w:tcBorders>
          </w:tcPr>
          <w:p w:rsidR="003113FF" w:rsidRPr="003113FF" w:rsidRDefault="003113FF" w:rsidP="00A91300">
            <w:pPr>
              <w:keepNext/>
              <w:overflowPunct w:val="0"/>
              <w:autoSpaceDE w:val="0"/>
              <w:autoSpaceDN w:val="0"/>
              <w:adjustRightInd w:val="0"/>
              <w:ind w:firstLine="459"/>
              <w:textAlignment w:val="baseline"/>
              <w:rPr>
                <w:b/>
                <w:bCs/>
                <w:iCs/>
                <w:szCs w:val="20"/>
                <w:lang w:eastAsia="en-US"/>
              </w:rPr>
            </w:pPr>
            <w:r w:rsidRPr="003113FF">
              <w:rPr>
                <w:b/>
                <w:bCs/>
                <w:iCs/>
                <w:szCs w:val="20"/>
                <w:lang w:eastAsia="en-US"/>
              </w:rPr>
              <w:t>4. Darbinės MP</w:t>
            </w:r>
          </w:p>
        </w:tc>
      </w:tr>
    </w:tbl>
    <w:p w:rsidR="003113FF" w:rsidRDefault="008A04B9" w:rsidP="007E2681">
      <w:pPr>
        <w:keepNext/>
        <w:overflowPunct w:val="0"/>
        <w:autoSpaceDE w:val="0"/>
        <w:autoSpaceDN w:val="0"/>
        <w:adjustRightInd w:val="0"/>
        <w:spacing w:after="240" w:line="360" w:lineRule="auto"/>
        <w:jc w:val="center"/>
        <w:outlineLvl w:val="0"/>
        <w:rPr>
          <w:bCs/>
          <w:szCs w:val="20"/>
          <w:lang w:val="en-US"/>
        </w:rPr>
      </w:pPr>
      <w:r w:rsidRPr="008A04B9">
        <w:rPr>
          <w:bCs/>
          <w:szCs w:val="20"/>
        </w:rPr>
        <w:t>3</w:t>
      </w:r>
      <w:r w:rsidR="002B03C8">
        <w:rPr>
          <w:bCs/>
          <w:szCs w:val="20"/>
        </w:rPr>
        <w:t>6</w:t>
      </w:r>
      <w:r w:rsidR="001C44C1" w:rsidRPr="008A04B9">
        <w:rPr>
          <w:bCs/>
          <w:szCs w:val="20"/>
        </w:rPr>
        <w:t xml:space="preserve"> pav.</w:t>
      </w:r>
      <w:r w:rsidR="001C44C1" w:rsidRPr="003113FF">
        <w:rPr>
          <w:bCs/>
          <w:szCs w:val="20"/>
        </w:rPr>
        <w:t xml:space="preserve"> </w:t>
      </w:r>
      <w:r w:rsidR="003113FF" w:rsidRPr="003113FF">
        <w:rPr>
          <w:bCs/>
          <w:szCs w:val="20"/>
        </w:rPr>
        <w:t>Oro tūrio ir debito</w:t>
      </w:r>
      <w:r w:rsidR="001C44C1" w:rsidRPr="003113FF">
        <w:rPr>
          <w:bCs/>
          <w:szCs w:val="20"/>
        </w:rPr>
        <w:t xml:space="preserve"> (</w:t>
      </w:r>
      <w:r w:rsidR="001C44C1" w:rsidRPr="003113FF">
        <w:rPr>
          <w:bCs/>
          <w:caps/>
          <w:szCs w:val="20"/>
        </w:rPr>
        <w:t xml:space="preserve">300 – 9700) </w:t>
      </w:r>
      <w:r w:rsidR="001C44C1" w:rsidRPr="008A04B9">
        <w:rPr>
          <w:bCs/>
          <w:iCs/>
          <w:szCs w:val="20"/>
        </w:rPr>
        <w:t>m</w:t>
      </w:r>
      <w:r w:rsidR="001C44C1" w:rsidRPr="008A04B9">
        <w:rPr>
          <w:bCs/>
          <w:iCs/>
          <w:szCs w:val="20"/>
          <w:vertAlign w:val="superscript"/>
        </w:rPr>
        <w:t>3</w:t>
      </w:r>
      <w:r w:rsidR="001C44C1" w:rsidRPr="008A04B9">
        <w:rPr>
          <w:bCs/>
          <w:iCs/>
          <w:szCs w:val="20"/>
        </w:rPr>
        <w:t>/h</w:t>
      </w:r>
      <w:r w:rsidR="001C44C1" w:rsidRPr="003113FF">
        <w:rPr>
          <w:bCs/>
          <w:i/>
          <w:iCs/>
          <w:szCs w:val="20"/>
        </w:rPr>
        <w:t xml:space="preserve"> </w:t>
      </w:r>
      <w:r w:rsidR="003113FF" w:rsidRPr="003113FF">
        <w:rPr>
          <w:bCs/>
          <w:szCs w:val="20"/>
          <w:lang w:val="en-US"/>
        </w:rPr>
        <w:t>vienetų valstybinio etalono sieties schema</w:t>
      </w:r>
    </w:p>
    <w:p w:rsidR="003113FF" w:rsidRPr="003113FF" w:rsidRDefault="003113FF" w:rsidP="009A24FE">
      <w:pPr>
        <w:keepNext/>
        <w:spacing w:after="120"/>
        <w:ind w:firstLine="851"/>
        <w:outlineLvl w:val="2"/>
        <w:rPr>
          <w:b/>
          <w:bCs/>
          <w:iCs/>
          <w:lang w:val="en-US" w:eastAsia="en-US"/>
        </w:rPr>
      </w:pPr>
      <w:r w:rsidRPr="003113FF">
        <w:rPr>
          <w:rFonts w:eastAsia="Calibri"/>
          <w:b/>
          <w:lang w:eastAsia="en-US"/>
        </w:rPr>
        <w:t>1. Lietuvos ir kitų valstybių pirminiai arba pamatiniai etalonai</w:t>
      </w:r>
    </w:p>
    <w:tbl>
      <w:tblPr>
        <w:tblW w:w="1044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
        <w:gridCol w:w="62"/>
        <w:gridCol w:w="902"/>
        <w:gridCol w:w="3173"/>
        <w:gridCol w:w="595"/>
        <w:gridCol w:w="822"/>
        <w:gridCol w:w="709"/>
        <w:gridCol w:w="2126"/>
        <w:gridCol w:w="675"/>
        <w:gridCol w:w="593"/>
        <w:gridCol w:w="44"/>
        <w:gridCol w:w="571"/>
      </w:tblGrid>
      <w:tr w:rsidR="003113FF" w:rsidRPr="003113FF" w:rsidTr="007A0021">
        <w:trPr>
          <w:trHeight w:val="1178"/>
        </w:trPr>
        <w:tc>
          <w:tcPr>
            <w:tcW w:w="10445" w:type="dxa"/>
            <w:gridSpan w:val="12"/>
            <w:tcBorders>
              <w:top w:val="nil"/>
              <w:left w:val="nil"/>
              <w:bottom w:val="nil"/>
              <w:right w:val="nil"/>
            </w:tcBorders>
            <w:shd w:val="clear" w:color="auto" w:fill="auto"/>
          </w:tcPr>
          <w:tbl>
            <w:tblPr>
              <w:tblW w:w="9639" w:type="dxa"/>
              <w:tblInd w:w="124"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top w:w="28" w:type="dxa"/>
                <w:left w:w="0" w:type="dxa"/>
                <w:bottom w:w="28" w:type="dxa"/>
                <w:right w:w="0" w:type="dxa"/>
              </w:tblCellMar>
              <w:tblLook w:val="01E0" w:firstRow="1" w:lastRow="1" w:firstColumn="1" w:lastColumn="1" w:noHBand="0" w:noVBand="0"/>
            </w:tblPr>
            <w:tblGrid>
              <w:gridCol w:w="2103"/>
              <w:gridCol w:w="1873"/>
              <w:gridCol w:w="1559"/>
              <w:gridCol w:w="1701"/>
              <w:gridCol w:w="2403"/>
            </w:tblGrid>
            <w:tr w:rsidR="003113FF" w:rsidRPr="003E7FE5" w:rsidTr="007A0021">
              <w:tc>
                <w:tcPr>
                  <w:tcW w:w="2103" w:type="dxa"/>
                  <w:tcBorders>
                    <w:top w:val="single" w:sz="2" w:space="0" w:color="auto"/>
                    <w:left w:val="single" w:sz="2" w:space="0" w:color="auto"/>
                    <w:bottom w:val="single" w:sz="2" w:space="0" w:color="auto"/>
                  </w:tcBorders>
                  <w:shd w:val="clear" w:color="auto" w:fill="auto"/>
                </w:tcPr>
                <w:p w:rsidR="003113FF" w:rsidRPr="003E7FE5" w:rsidRDefault="003113FF" w:rsidP="009A24FE">
                  <w:pPr>
                    <w:keepNext/>
                    <w:tabs>
                      <w:tab w:val="left" w:pos="720"/>
                      <w:tab w:val="center" w:pos="4153"/>
                      <w:tab w:val="right" w:pos="8306"/>
                    </w:tabs>
                    <w:overflowPunct w:val="0"/>
                    <w:autoSpaceDE w:val="0"/>
                    <w:autoSpaceDN w:val="0"/>
                    <w:adjustRightInd w:val="0"/>
                    <w:jc w:val="center"/>
                    <w:textAlignment w:val="baseline"/>
                    <w:rPr>
                      <w:bCs/>
                    </w:rPr>
                  </w:pPr>
                  <w:r w:rsidRPr="003E7FE5">
                    <w:rPr>
                      <w:iCs/>
                      <w:lang w:val="en-US"/>
                    </w:rPr>
                    <w:t>VMC(Lietuva)</w:t>
                  </w:r>
                  <w:r w:rsidR="00A91300">
                    <w:rPr>
                      <w:iCs/>
                      <w:lang w:val="en-US"/>
                    </w:rPr>
                    <w:t xml:space="preserve"> </w:t>
                  </w:r>
                  <w:r w:rsidRPr="003E7FE5">
                    <w:rPr>
                      <w:iCs/>
                      <w:lang w:val="en-US"/>
                    </w:rPr>
                    <w:t>GUM (Lenkija) masės etalonai</w:t>
                  </w:r>
                </w:p>
              </w:tc>
              <w:tc>
                <w:tcPr>
                  <w:tcW w:w="1873" w:type="dxa"/>
                  <w:tcBorders>
                    <w:top w:val="single" w:sz="2" w:space="0" w:color="auto"/>
                    <w:bottom w:val="single" w:sz="2" w:space="0" w:color="auto"/>
                    <w:right w:val="single" w:sz="2" w:space="0" w:color="auto"/>
                  </w:tcBorders>
                  <w:shd w:val="clear" w:color="auto" w:fill="auto"/>
                </w:tcPr>
                <w:p w:rsidR="003113FF" w:rsidRPr="003113FF" w:rsidRDefault="003113FF" w:rsidP="009A24FE">
                  <w:pPr>
                    <w:keepNext/>
                    <w:overflowPunct w:val="0"/>
                    <w:autoSpaceDE w:val="0"/>
                    <w:autoSpaceDN w:val="0"/>
                    <w:adjustRightInd w:val="0"/>
                    <w:jc w:val="center"/>
                    <w:textAlignment w:val="baseline"/>
                  </w:pPr>
                  <w:r w:rsidRPr="003E7FE5">
                    <w:rPr>
                      <w:iCs/>
                    </w:rPr>
                    <w:t>FTMC (Lietuva) valstybinis temperatūros etalonas</w:t>
                  </w:r>
                </w:p>
              </w:tc>
              <w:tc>
                <w:tcPr>
                  <w:tcW w:w="1559" w:type="dxa"/>
                  <w:tcBorders>
                    <w:top w:val="single" w:sz="2" w:space="0" w:color="auto"/>
                    <w:left w:val="single" w:sz="2" w:space="0" w:color="auto"/>
                    <w:bottom w:val="single" w:sz="2" w:space="0" w:color="auto"/>
                    <w:right w:val="single" w:sz="2" w:space="0" w:color="auto"/>
                  </w:tcBorders>
                  <w:shd w:val="clear" w:color="auto" w:fill="auto"/>
                  <w:tcMar>
                    <w:top w:w="85" w:type="dxa"/>
                    <w:left w:w="85" w:type="dxa"/>
                    <w:bottom w:w="85" w:type="dxa"/>
                    <w:right w:w="85" w:type="dxa"/>
                  </w:tcMar>
                </w:tcPr>
                <w:p w:rsidR="003113FF" w:rsidRPr="003E7FE5" w:rsidRDefault="003113FF" w:rsidP="009A24FE">
                  <w:pPr>
                    <w:keepNext/>
                    <w:overflowPunct w:val="0"/>
                    <w:autoSpaceDE w:val="0"/>
                    <w:autoSpaceDN w:val="0"/>
                    <w:adjustRightInd w:val="0"/>
                    <w:ind w:left="-92" w:right="-79"/>
                    <w:jc w:val="center"/>
                    <w:textAlignment w:val="baseline"/>
                    <w:rPr>
                      <w:iCs/>
                    </w:rPr>
                  </w:pPr>
                  <w:r w:rsidRPr="003E7FE5">
                    <w:rPr>
                      <w:iCs/>
                    </w:rPr>
                    <w:t>PTB (Vokietija) VMC (Lietuva)</w:t>
                  </w:r>
                  <w:r w:rsidR="002E1A72">
                    <w:rPr>
                      <w:iCs/>
                    </w:rPr>
                    <w:t xml:space="preserve"> </w:t>
                  </w:r>
                  <w:r w:rsidRPr="003E7FE5">
                    <w:rPr>
                      <w:iCs/>
                    </w:rPr>
                    <w:t>slėgio etalonai</w:t>
                  </w:r>
                </w:p>
              </w:tc>
              <w:tc>
                <w:tcPr>
                  <w:tcW w:w="1701" w:type="dxa"/>
                  <w:tcBorders>
                    <w:top w:val="single" w:sz="2" w:space="0" w:color="auto"/>
                    <w:left w:val="single" w:sz="2" w:space="0" w:color="auto"/>
                    <w:bottom w:val="single" w:sz="2" w:space="0" w:color="auto"/>
                    <w:right w:val="single" w:sz="2" w:space="0" w:color="auto"/>
                  </w:tcBorders>
                  <w:shd w:val="clear" w:color="auto" w:fill="auto"/>
                  <w:tcMar>
                    <w:top w:w="85" w:type="dxa"/>
                    <w:left w:w="85" w:type="dxa"/>
                    <w:bottom w:w="85" w:type="dxa"/>
                    <w:right w:w="85" w:type="dxa"/>
                  </w:tcMar>
                </w:tcPr>
                <w:p w:rsidR="003113FF" w:rsidRPr="003E7FE5" w:rsidRDefault="003113FF" w:rsidP="009A24FE">
                  <w:pPr>
                    <w:keepNext/>
                    <w:overflowPunct w:val="0"/>
                    <w:autoSpaceDE w:val="0"/>
                    <w:autoSpaceDN w:val="0"/>
                    <w:adjustRightInd w:val="0"/>
                    <w:ind w:left="-91"/>
                    <w:jc w:val="center"/>
                    <w:textAlignment w:val="baseline"/>
                    <w:rPr>
                      <w:iCs/>
                    </w:rPr>
                  </w:pPr>
                  <w:r w:rsidRPr="003E7FE5">
                    <w:rPr>
                      <w:iCs/>
                    </w:rPr>
                    <w:t>FTMC (Lietuva) Valstybinis laiko/dažnio etalonas</w:t>
                  </w:r>
                </w:p>
              </w:tc>
              <w:tc>
                <w:tcPr>
                  <w:tcW w:w="2403" w:type="dxa"/>
                  <w:tcBorders>
                    <w:top w:val="single" w:sz="2" w:space="0" w:color="auto"/>
                    <w:left w:val="single" w:sz="2" w:space="0" w:color="auto"/>
                    <w:bottom w:val="single" w:sz="2" w:space="0" w:color="auto"/>
                    <w:right w:val="single" w:sz="2" w:space="0" w:color="auto"/>
                  </w:tcBorders>
                  <w:shd w:val="clear" w:color="auto" w:fill="auto"/>
                </w:tcPr>
                <w:p w:rsidR="003113FF" w:rsidRPr="003E7FE5" w:rsidRDefault="003113FF" w:rsidP="009A24FE">
                  <w:pPr>
                    <w:keepNext/>
                    <w:overflowPunct w:val="0"/>
                    <w:autoSpaceDE w:val="0"/>
                    <w:autoSpaceDN w:val="0"/>
                    <w:adjustRightInd w:val="0"/>
                    <w:jc w:val="center"/>
                    <w:textAlignment w:val="baseline"/>
                    <w:rPr>
                      <w:iCs/>
                    </w:rPr>
                  </w:pPr>
                  <w:r w:rsidRPr="003E7FE5">
                    <w:rPr>
                      <w:iCs/>
                    </w:rPr>
                    <w:t>VMC (Lietuva)</w:t>
                  </w:r>
                  <w:r w:rsidR="00A91300">
                    <w:rPr>
                      <w:iCs/>
                    </w:rPr>
                    <w:t xml:space="preserve"> </w:t>
                  </w:r>
                  <w:r w:rsidRPr="003E7FE5">
                    <w:rPr>
                      <w:iCs/>
                    </w:rPr>
                    <w:t>klampos etalonas. SH Calibration Service GmbH, Austrija</w:t>
                  </w:r>
                  <w:r w:rsidR="00A91300">
                    <w:rPr>
                      <w:iCs/>
                    </w:rPr>
                    <w:t xml:space="preserve"> </w:t>
                  </w:r>
                  <w:r w:rsidRPr="003E7FE5">
                    <w:rPr>
                      <w:iCs/>
                    </w:rPr>
                    <w:t>Sertifikuotas skystis</w:t>
                  </w:r>
                </w:p>
              </w:tc>
            </w:tr>
          </w:tbl>
          <w:p w:rsidR="003113FF" w:rsidRPr="003113FF" w:rsidRDefault="003113FF" w:rsidP="009A24FE">
            <w:pPr>
              <w:keepNext/>
              <w:rPr>
                <w:lang w:eastAsia="en-US"/>
              </w:rPr>
            </w:pPr>
          </w:p>
        </w:tc>
      </w:tr>
      <w:tr w:rsidR="009E7CCD" w:rsidRPr="003113FF" w:rsidTr="007A0021">
        <w:trPr>
          <w:gridAfter w:val="1"/>
          <w:wAfter w:w="571" w:type="dxa"/>
          <w:trHeight w:val="285"/>
        </w:trPr>
        <w:tc>
          <w:tcPr>
            <w:tcW w:w="5727" w:type="dxa"/>
            <w:gridSpan w:val="6"/>
            <w:tcBorders>
              <w:top w:val="nil"/>
              <w:left w:val="nil"/>
              <w:bottom w:val="nil"/>
              <w:right w:val="single" w:sz="12" w:space="0" w:color="auto"/>
            </w:tcBorders>
            <w:shd w:val="clear" w:color="auto" w:fill="auto"/>
          </w:tcPr>
          <w:p w:rsidR="009E7CCD" w:rsidRPr="003113FF" w:rsidRDefault="009E7CCD" w:rsidP="009A24FE">
            <w:pPr>
              <w:keepNext/>
              <w:spacing w:after="120"/>
              <w:ind w:firstLine="836"/>
              <w:rPr>
                <w:b/>
                <w:bCs/>
                <w:lang w:eastAsia="en-US"/>
              </w:rPr>
            </w:pPr>
            <w:r w:rsidRPr="003113FF">
              <w:rPr>
                <w:b/>
                <w:bCs/>
                <w:lang w:eastAsia="en-US"/>
              </w:rPr>
              <w:t xml:space="preserve">2.Valstybinis etalonas                                 </w:t>
            </w:r>
          </w:p>
        </w:tc>
        <w:tc>
          <w:tcPr>
            <w:tcW w:w="4147" w:type="dxa"/>
            <w:gridSpan w:val="5"/>
            <w:tcBorders>
              <w:top w:val="nil"/>
              <w:left w:val="single" w:sz="12" w:space="0" w:color="auto"/>
              <w:bottom w:val="nil"/>
              <w:right w:val="nil"/>
            </w:tcBorders>
            <w:shd w:val="clear" w:color="auto" w:fill="auto"/>
          </w:tcPr>
          <w:p w:rsidR="009E7CCD" w:rsidRPr="003113FF" w:rsidRDefault="009E7CCD" w:rsidP="009A24FE">
            <w:pPr>
              <w:keepNext/>
              <w:spacing w:after="120"/>
              <w:rPr>
                <w:b/>
                <w:bCs/>
                <w:lang w:eastAsia="en-US"/>
              </w:rPr>
            </w:pPr>
            <w:r w:rsidRPr="003113FF">
              <w:rPr>
                <w:b/>
                <w:bCs/>
                <w:lang w:eastAsia="en-US"/>
              </w:rPr>
              <w:t xml:space="preserve">LEI (Lietuva)                                                      </w:t>
            </w:r>
          </w:p>
        </w:tc>
      </w:tr>
      <w:tr w:rsidR="003113FF" w:rsidRPr="003113FF" w:rsidTr="007A0021">
        <w:tblPrEx>
          <w:jc w:val="center"/>
          <w:shd w:val="clear" w:color="auto" w:fill="E6E6E6"/>
        </w:tblPrEx>
        <w:trPr>
          <w:gridBefore w:val="1"/>
          <w:gridAfter w:val="2"/>
          <w:wBefore w:w="173" w:type="dxa"/>
          <w:wAfter w:w="615" w:type="dxa"/>
          <w:jc w:val="center"/>
        </w:trPr>
        <w:tc>
          <w:tcPr>
            <w:tcW w:w="9657" w:type="dxa"/>
            <w:gridSpan w:val="9"/>
            <w:tcBorders>
              <w:top w:val="single" w:sz="12" w:space="0" w:color="auto"/>
              <w:left w:val="single" w:sz="12" w:space="0" w:color="auto"/>
              <w:bottom w:val="single" w:sz="12" w:space="0" w:color="auto"/>
              <w:right w:val="single" w:sz="12" w:space="0" w:color="auto"/>
            </w:tcBorders>
            <w:shd w:val="clear" w:color="auto" w:fill="auto"/>
          </w:tcPr>
          <w:p w:rsidR="003113FF" w:rsidRPr="003113FF" w:rsidRDefault="003113FF" w:rsidP="009A24FE">
            <w:pPr>
              <w:keepNext/>
              <w:overflowPunct w:val="0"/>
              <w:autoSpaceDE w:val="0"/>
              <w:autoSpaceDN w:val="0"/>
              <w:adjustRightInd w:val="0"/>
              <w:jc w:val="center"/>
              <w:textAlignment w:val="baseline"/>
              <w:rPr>
                <w:b/>
                <w:bCs/>
                <w:szCs w:val="20"/>
                <w:lang w:eastAsia="en-US"/>
              </w:rPr>
            </w:pPr>
            <w:r w:rsidRPr="003113FF">
              <w:rPr>
                <w:b/>
                <w:bCs/>
                <w:szCs w:val="20"/>
                <w:lang w:eastAsia="en-US"/>
              </w:rPr>
              <w:t>Skysčių (vandens) tūrio ir debito (</w:t>
            </w:r>
            <w:r w:rsidR="00741D6A">
              <w:rPr>
                <w:b/>
                <w:bCs/>
                <w:szCs w:val="20"/>
                <w:lang w:eastAsia="en-US"/>
              </w:rPr>
              <w:t>0,01</w:t>
            </w:r>
            <w:r w:rsidRPr="003113FF">
              <w:rPr>
                <w:b/>
                <w:bCs/>
                <w:szCs w:val="20"/>
                <w:lang w:eastAsia="en-US"/>
              </w:rPr>
              <w:t xml:space="preserve"> –</w:t>
            </w:r>
            <w:r w:rsidR="00741D6A">
              <w:rPr>
                <w:b/>
                <w:bCs/>
                <w:szCs w:val="20"/>
                <w:lang w:eastAsia="en-US"/>
              </w:rPr>
              <w:t xml:space="preserve"> </w:t>
            </w:r>
            <w:r w:rsidRPr="003113FF">
              <w:rPr>
                <w:b/>
                <w:bCs/>
                <w:szCs w:val="20"/>
                <w:lang w:eastAsia="en-US"/>
              </w:rPr>
              <w:t>1</w:t>
            </w:r>
            <w:r w:rsidR="00741D6A">
              <w:rPr>
                <w:b/>
                <w:bCs/>
                <w:szCs w:val="20"/>
                <w:lang w:eastAsia="en-US"/>
              </w:rPr>
              <w:t>0</w:t>
            </w:r>
            <w:r w:rsidRPr="003113FF">
              <w:rPr>
                <w:b/>
                <w:bCs/>
                <w:szCs w:val="20"/>
                <w:lang w:eastAsia="en-US"/>
              </w:rPr>
              <w:t>0) m</w:t>
            </w:r>
            <w:r w:rsidRPr="003113FF">
              <w:rPr>
                <w:b/>
                <w:bCs/>
                <w:szCs w:val="20"/>
                <w:vertAlign w:val="superscript"/>
                <w:lang w:eastAsia="en-US"/>
              </w:rPr>
              <w:t>3</w:t>
            </w:r>
            <w:r w:rsidRPr="003113FF">
              <w:rPr>
                <w:b/>
                <w:bCs/>
                <w:szCs w:val="20"/>
                <w:lang w:eastAsia="en-US"/>
              </w:rPr>
              <w:t xml:space="preserve">/h vienetų valstybinis etalonas </w:t>
            </w:r>
          </w:p>
          <w:p w:rsidR="003113FF" w:rsidRPr="003113FF" w:rsidRDefault="003113FF" w:rsidP="009A24FE">
            <w:pPr>
              <w:keepNext/>
              <w:overflowPunct w:val="0"/>
              <w:autoSpaceDE w:val="0"/>
              <w:autoSpaceDN w:val="0"/>
              <w:adjustRightInd w:val="0"/>
              <w:jc w:val="center"/>
              <w:textAlignment w:val="baseline"/>
              <w:outlineLvl w:val="0"/>
              <w:rPr>
                <w:b/>
                <w:bCs/>
                <w:szCs w:val="20"/>
                <w:lang w:eastAsia="en-US"/>
              </w:rPr>
            </w:pPr>
            <w:r w:rsidRPr="003113FF">
              <w:rPr>
                <w:b/>
                <w:bCs/>
                <w:szCs w:val="20"/>
                <w:lang w:eastAsia="en-US"/>
              </w:rPr>
              <w:t xml:space="preserve">U(v) </w:t>
            </w:r>
            <w:r w:rsidRPr="003113FF">
              <w:rPr>
                <w:b/>
                <w:bCs/>
                <w:szCs w:val="20"/>
                <w:lang w:eastAsia="en-US"/>
              </w:rPr>
              <w:sym w:font="Symbol" w:char="F03D"/>
            </w:r>
            <w:r w:rsidRPr="003113FF">
              <w:rPr>
                <w:b/>
                <w:bCs/>
                <w:szCs w:val="20"/>
                <w:lang w:eastAsia="en-US"/>
              </w:rPr>
              <w:t xml:space="preserve"> (0,054 – 0,082)</w:t>
            </w:r>
            <w:r w:rsidRPr="003113FF">
              <w:rPr>
                <w:b/>
                <w:bCs/>
                <w:szCs w:val="20"/>
                <w:lang w:eastAsia="en-US"/>
              </w:rPr>
              <w:sym w:font="Symbol" w:char="F025"/>
            </w:r>
            <w:r w:rsidRPr="003113FF">
              <w:rPr>
                <w:b/>
                <w:bCs/>
                <w:szCs w:val="20"/>
                <w:lang w:eastAsia="en-US"/>
              </w:rPr>
              <w:t xml:space="preserve">, U(q) </w:t>
            </w:r>
            <w:r w:rsidRPr="003113FF">
              <w:rPr>
                <w:b/>
                <w:bCs/>
                <w:szCs w:val="20"/>
                <w:lang w:eastAsia="en-US"/>
              </w:rPr>
              <w:sym w:font="Symbol" w:char="F03D"/>
            </w:r>
            <w:r w:rsidRPr="003113FF">
              <w:rPr>
                <w:b/>
                <w:bCs/>
                <w:szCs w:val="20"/>
                <w:lang w:eastAsia="en-US"/>
              </w:rPr>
              <w:t xml:space="preserve"> (0,10 – 0,12)</w:t>
            </w:r>
            <w:r w:rsidRPr="003113FF">
              <w:rPr>
                <w:b/>
                <w:bCs/>
                <w:szCs w:val="20"/>
                <w:lang w:eastAsia="en-US"/>
              </w:rPr>
              <w:sym w:font="Symbol" w:char="F025"/>
            </w:r>
            <w:r w:rsidRPr="003113FF">
              <w:rPr>
                <w:b/>
                <w:bCs/>
                <w:szCs w:val="20"/>
                <w:lang w:eastAsia="en-US"/>
              </w:rPr>
              <w:t xml:space="preserve">  </w:t>
            </w:r>
          </w:p>
        </w:tc>
      </w:tr>
      <w:tr w:rsidR="003113FF" w:rsidRPr="003113FF" w:rsidTr="007A0021">
        <w:tblPrEx>
          <w:jc w:val="center"/>
          <w:shd w:val="clear" w:color="auto" w:fill="E6E6E6"/>
        </w:tblPrEx>
        <w:trPr>
          <w:gridBefore w:val="1"/>
          <w:gridAfter w:val="2"/>
          <w:wBefore w:w="173" w:type="dxa"/>
          <w:wAfter w:w="615" w:type="dxa"/>
          <w:jc w:val="center"/>
        </w:trPr>
        <w:tc>
          <w:tcPr>
            <w:tcW w:w="9657" w:type="dxa"/>
            <w:gridSpan w:val="9"/>
            <w:tcBorders>
              <w:top w:val="single" w:sz="12" w:space="0" w:color="auto"/>
              <w:left w:val="single" w:sz="12" w:space="0" w:color="auto"/>
              <w:bottom w:val="single" w:sz="4" w:space="0" w:color="auto"/>
              <w:right w:val="single" w:sz="12" w:space="0" w:color="auto"/>
            </w:tcBorders>
            <w:shd w:val="clear" w:color="auto" w:fill="auto"/>
          </w:tcPr>
          <w:p w:rsidR="003113FF" w:rsidRPr="003113FF" w:rsidRDefault="003113FF" w:rsidP="009A24FE">
            <w:pPr>
              <w:keepNext/>
              <w:overflowPunct w:val="0"/>
              <w:autoSpaceDE w:val="0"/>
              <w:autoSpaceDN w:val="0"/>
              <w:adjustRightInd w:val="0"/>
              <w:jc w:val="center"/>
              <w:textAlignment w:val="baseline"/>
              <w:rPr>
                <w:b/>
                <w:bCs/>
                <w:szCs w:val="20"/>
                <w:lang w:eastAsia="en-US"/>
              </w:rPr>
            </w:pPr>
            <w:r w:rsidRPr="003113FF">
              <w:rPr>
                <w:b/>
                <w:bCs/>
                <w:szCs w:val="20"/>
                <w:lang w:eastAsia="en-US"/>
              </w:rPr>
              <w:t>Hidrodinaminis  įrenginys Nr. 3E</w:t>
            </w:r>
          </w:p>
        </w:tc>
      </w:tr>
      <w:tr w:rsidR="003113FF" w:rsidRPr="003113FF" w:rsidTr="007A0021">
        <w:trPr>
          <w:gridBefore w:val="2"/>
          <w:gridAfter w:val="1"/>
          <w:wBefore w:w="235" w:type="dxa"/>
          <w:wAfter w:w="571" w:type="dxa"/>
          <w:cantSplit/>
        </w:trPr>
        <w:tc>
          <w:tcPr>
            <w:tcW w:w="4075" w:type="dxa"/>
            <w:gridSpan w:val="2"/>
            <w:tcBorders>
              <w:top w:val="single" w:sz="4" w:space="0" w:color="auto"/>
              <w:left w:val="single" w:sz="12" w:space="0" w:color="auto"/>
              <w:bottom w:val="single" w:sz="12" w:space="0" w:color="auto"/>
              <w:right w:val="single" w:sz="4" w:space="0" w:color="auto"/>
            </w:tcBorders>
            <w:shd w:val="clear" w:color="auto" w:fill="auto"/>
          </w:tcPr>
          <w:p w:rsidR="003113FF" w:rsidRPr="003113FF" w:rsidRDefault="003113FF" w:rsidP="009A24FE">
            <w:pPr>
              <w:keepNext/>
              <w:rPr>
                <w:rFonts w:eastAsia="Calibri"/>
                <w:b/>
                <w:iCs/>
                <w:sz w:val="16"/>
                <w:szCs w:val="16"/>
                <w:lang w:eastAsia="en-US"/>
              </w:rPr>
            </w:pPr>
            <w:r w:rsidRPr="003113FF">
              <w:rPr>
                <w:rFonts w:eastAsia="Calibri"/>
                <w:b/>
                <w:iCs/>
                <w:sz w:val="16"/>
                <w:szCs w:val="16"/>
                <w:lang w:eastAsia="en-US"/>
              </w:rPr>
              <w:t>Pamatiniai etalonai:</w:t>
            </w:r>
          </w:p>
          <w:p w:rsidR="003113FF" w:rsidRPr="003113FF" w:rsidRDefault="003113FF" w:rsidP="009A24FE">
            <w:pPr>
              <w:keepNext/>
              <w:overflowPunct w:val="0"/>
              <w:autoSpaceDE w:val="0"/>
              <w:autoSpaceDN w:val="0"/>
              <w:adjustRightInd w:val="0"/>
              <w:textAlignment w:val="baseline"/>
              <w:rPr>
                <w:sz w:val="16"/>
                <w:szCs w:val="16"/>
                <w:lang w:eastAsia="en-US"/>
              </w:rPr>
            </w:pPr>
            <w:r w:rsidRPr="003113FF">
              <w:rPr>
                <w:sz w:val="16"/>
                <w:szCs w:val="16"/>
                <w:lang w:eastAsia="en-US"/>
              </w:rPr>
              <w:t>Stacionarios svarstyklės:</w:t>
            </w:r>
          </w:p>
          <w:p w:rsidR="003113FF" w:rsidRPr="003113FF" w:rsidRDefault="003113FF" w:rsidP="009A24FE">
            <w:pPr>
              <w:keepNext/>
              <w:overflowPunct w:val="0"/>
              <w:autoSpaceDE w:val="0"/>
              <w:autoSpaceDN w:val="0"/>
              <w:adjustRightInd w:val="0"/>
              <w:textAlignment w:val="baseline"/>
              <w:rPr>
                <w:sz w:val="16"/>
                <w:szCs w:val="16"/>
                <w:lang w:val="en-US" w:eastAsia="en-US"/>
              </w:rPr>
            </w:pPr>
            <w:r w:rsidRPr="003113FF">
              <w:rPr>
                <w:sz w:val="16"/>
                <w:szCs w:val="16"/>
                <w:lang w:val="en-US" w:eastAsia="en-US"/>
              </w:rPr>
              <w:t>– KB 60.2, (5-60) kg, U(M) = 0,6 g</w:t>
            </w:r>
          </w:p>
          <w:p w:rsidR="003113FF" w:rsidRPr="003113FF" w:rsidRDefault="003113FF" w:rsidP="009A24FE">
            <w:pPr>
              <w:keepNext/>
              <w:outlineLvl w:val="3"/>
              <w:rPr>
                <w:iCs/>
                <w:sz w:val="16"/>
                <w:szCs w:val="16"/>
                <w:lang w:eastAsia="en-US"/>
              </w:rPr>
            </w:pPr>
            <w:r w:rsidRPr="003113FF">
              <w:rPr>
                <w:bCs/>
                <w:iCs/>
                <w:sz w:val="16"/>
                <w:szCs w:val="16"/>
                <w:lang w:eastAsia="en-US"/>
              </w:rPr>
              <w:t xml:space="preserve">– KSC 600, (50-600) kg, </w:t>
            </w:r>
            <w:r w:rsidRPr="003113FF">
              <w:rPr>
                <w:iCs/>
                <w:sz w:val="16"/>
                <w:szCs w:val="16"/>
                <w:lang w:eastAsia="en-US"/>
              </w:rPr>
              <w:t>U(M) = 5,9 g</w:t>
            </w:r>
          </w:p>
          <w:p w:rsidR="003113FF" w:rsidRPr="003113FF" w:rsidRDefault="003113FF" w:rsidP="009A24FE">
            <w:pPr>
              <w:keepNext/>
              <w:overflowPunct w:val="0"/>
              <w:autoSpaceDE w:val="0"/>
              <w:autoSpaceDN w:val="0"/>
              <w:adjustRightInd w:val="0"/>
              <w:textAlignment w:val="baseline"/>
              <w:rPr>
                <w:sz w:val="16"/>
                <w:szCs w:val="16"/>
                <w:lang w:eastAsia="en-US"/>
              </w:rPr>
            </w:pPr>
            <w:r w:rsidRPr="003113FF">
              <w:rPr>
                <w:sz w:val="16"/>
                <w:szCs w:val="16"/>
                <w:lang w:eastAsia="en-US"/>
              </w:rPr>
              <w:t>– KCC 1500, (100-1500) kg, U(M) = 12 g</w:t>
            </w:r>
          </w:p>
          <w:p w:rsidR="003113FF" w:rsidRPr="003113FF" w:rsidRDefault="003113FF" w:rsidP="009A24FE">
            <w:pPr>
              <w:keepNext/>
              <w:ind w:left="252" w:hanging="252"/>
              <w:jc w:val="both"/>
              <w:rPr>
                <w:sz w:val="16"/>
                <w:szCs w:val="16"/>
                <w:lang w:eastAsia="en-US"/>
              </w:rPr>
            </w:pPr>
            <w:r w:rsidRPr="003113FF">
              <w:rPr>
                <w:sz w:val="16"/>
                <w:szCs w:val="16"/>
                <w:lang w:eastAsia="en-US"/>
              </w:rPr>
              <w:t>Kilnojamieji etalonai:</w:t>
            </w:r>
          </w:p>
          <w:p w:rsidR="003113FF" w:rsidRPr="003113FF" w:rsidRDefault="003113FF" w:rsidP="009A24FE">
            <w:pPr>
              <w:keepNext/>
              <w:overflowPunct w:val="0"/>
              <w:autoSpaceDE w:val="0"/>
              <w:autoSpaceDN w:val="0"/>
              <w:adjustRightInd w:val="0"/>
              <w:textAlignment w:val="baseline"/>
              <w:rPr>
                <w:sz w:val="16"/>
                <w:szCs w:val="16"/>
                <w:lang w:eastAsia="en-US"/>
              </w:rPr>
            </w:pPr>
            <w:r w:rsidRPr="003113FF">
              <w:rPr>
                <w:sz w:val="16"/>
                <w:szCs w:val="16"/>
                <w:lang w:eastAsia="en-US"/>
              </w:rPr>
              <w:t xml:space="preserve">– masės matuoklis PROMASS 83 F, </w:t>
            </w:r>
          </w:p>
          <w:p w:rsidR="003113FF" w:rsidRPr="003113FF" w:rsidRDefault="003113FF" w:rsidP="009A24FE">
            <w:pPr>
              <w:keepNext/>
              <w:overflowPunct w:val="0"/>
              <w:autoSpaceDE w:val="0"/>
              <w:autoSpaceDN w:val="0"/>
              <w:adjustRightInd w:val="0"/>
              <w:textAlignment w:val="baseline"/>
              <w:rPr>
                <w:iCs/>
                <w:sz w:val="16"/>
                <w:szCs w:val="16"/>
                <w:lang w:eastAsia="en-US"/>
              </w:rPr>
            </w:pPr>
            <w:r w:rsidRPr="003113FF">
              <w:rPr>
                <w:sz w:val="16"/>
                <w:szCs w:val="16"/>
                <w:lang w:eastAsia="en-US"/>
              </w:rPr>
              <w:t>(0,01-0,2) m</w:t>
            </w:r>
            <w:r w:rsidRPr="003113FF">
              <w:rPr>
                <w:sz w:val="16"/>
                <w:szCs w:val="16"/>
                <w:vertAlign w:val="superscript"/>
                <w:lang w:eastAsia="en-US"/>
              </w:rPr>
              <w:t>3</w:t>
            </w:r>
            <w:r w:rsidRPr="003113FF">
              <w:rPr>
                <w:sz w:val="16"/>
                <w:szCs w:val="16"/>
                <w:lang w:eastAsia="en-US"/>
              </w:rPr>
              <w:t xml:space="preserve">/h, U(V) =0,098 </w:t>
            </w:r>
            <w:r w:rsidRPr="003113FF">
              <w:rPr>
                <w:iCs/>
                <w:sz w:val="16"/>
                <w:szCs w:val="16"/>
                <w:lang w:eastAsia="en-US"/>
              </w:rPr>
              <w:sym w:font="Symbol" w:char="F025"/>
            </w:r>
          </w:p>
          <w:p w:rsidR="003113FF" w:rsidRPr="003113FF" w:rsidRDefault="003113FF" w:rsidP="009A24FE">
            <w:pPr>
              <w:keepNext/>
              <w:overflowPunct w:val="0"/>
              <w:autoSpaceDE w:val="0"/>
              <w:autoSpaceDN w:val="0"/>
              <w:adjustRightInd w:val="0"/>
              <w:textAlignment w:val="baseline"/>
              <w:rPr>
                <w:iCs/>
                <w:sz w:val="16"/>
                <w:szCs w:val="16"/>
                <w:lang w:eastAsia="en-US"/>
              </w:rPr>
            </w:pPr>
            <w:r w:rsidRPr="003113FF">
              <w:rPr>
                <w:sz w:val="16"/>
                <w:szCs w:val="16"/>
                <w:lang w:eastAsia="en-US"/>
              </w:rPr>
              <w:t>– debitmatis CMF050M, (0,024-3) m</w:t>
            </w:r>
            <w:r w:rsidRPr="003113FF">
              <w:rPr>
                <w:sz w:val="16"/>
                <w:szCs w:val="16"/>
                <w:vertAlign w:val="superscript"/>
                <w:lang w:eastAsia="en-US"/>
              </w:rPr>
              <w:t>3</w:t>
            </w:r>
            <w:r w:rsidRPr="003113FF">
              <w:rPr>
                <w:sz w:val="16"/>
                <w:szCs w:val="16"/>
                <w:lang w:eastAsia="en-US"/>
              </w:rPr>
              <w:t xml:space="preserve">/h, U(V) = 0,097 </w:t>
            </w:r>
            <w:r w:rsidRPr="003113FF">
              <w:rPr>
                <w:iCs/>
                <w:sz w:val="16"/>
                <w:szCs w:val="16"/>
                <w:lang w:eastAsia="en-US"/>
              </w:rPr>
              <w:sym w:font="Symbol" w:char="F025"/>
            </w:r>
          </w:p>
          <w:p w:rsidR="003113FF" w:rsidRPr="003113FF" w:rsidRDefault="003113FF" w:rsidP="009A24FE">
            <w:pPr>
              <w:keepNext/>
              <w:overflowPunct w:val="0"/>
              <w:autoSpaceDE w:val="0"/>
              <w:autoSpaceDN w:val="0"/>
              <w:adjustRightInd w:val="0"/>
              <w:textAlignment w:val="baseline"/>
              <w:rPr>
                <w:sz w:val="16"/>
                <w:szCs w:val="16"/>
                <w:lang w:eastAsia="en-US"/>
              </w:rPr>
            </w:pPr>
            <w:r w:rsidRPr="003113FF">
              <w:rPr>
                <w:sz w:val="16"/>
                <w:szCs w:val="16"/>
                <w:lang w:eastAsia="en-US"/>
              </w:rPr>
              <w:t>– debitmatis CMF200M, (2,5-50) m</w:t>
            </w:r>
            <w:r w:rsidRPr="003113FF">
              <w:rPr>
                <w:sz w:val="16"/>
                <w:szCs w:val="16"/>
                <w:vertAlign w:val="superscript"/>
                <w:lang w:eastAsia="en-US"/>
              </w:rPr>
              <w:t>3</w:t>
            </w:r>
            <w:r w:rsidRPr="003113FF">
              <w:rPr>
                <w:sz w:val="16"/>
                <w:szCs w:val="16"/>
                <w:lang w:eastAsia="en-US"/>
              </w:rPr>
              <w:t>/h, U(V) = 0,095</w:t>
            </w:r>
            <w:r w:rsidRPr="003113FF">
              <w:rPr>
                <w:iCs/>
                <w:sz w:val="16"/>
                <w:szCs w:val="16"/>
                <w:lang w:eastAsia="en-US"/>
              </w:rPr>
              <w:sym w:font="Symbol" w:char="F025"/>
            </w:r>
          </w:p>
        </w:tc>
        <w:tc>
          <w:tcPr>
            <w:tcW w:w="2126" w:type="dxa"/>
            <w:gridSpan w:val="3"/>
            <w:tcBorders>
              <w:top w:val="single" w:sz="4" w:space="0" w:color="auto"/>
              <w:left w:val="single" w:sz="4" w:space="0" w:color="auto"/>
              <w:bottom w:val="single" w:sz="12" w:space="0" w:color="auto"/>
              <w:right w:val="single" w:sz="4" w:space="0" w:color="auto"/>
            </w:tcBorders>
            <w:shd w:val="clear" w:color="auto" w:fill="auto"/>
          </w:tcPr>
          <w:p w:rsidR="003113FF" w:rsidRPr="003113FF" w:rsidRDefault="003113FF" w:rsidP="009A24FE">
            <w:pPr>
              <w:keepNext/>
              <w:rPr>
                <w:sz w:val="16"/>
                <w:szCs w:val="16"/>
                <w:lang w:eastAsia="en-US"/>
              </w:rPr>
            </w:pPr>
            <w:r w:rsidRPr="003113FF">
              <w:rPr>
                <w:b/>
                <w:bCs/>
                <w:sz w:val="16"/>
                <w:szCs w:val="16"/>
                <w:lang w:eastAsia="en-US"/>
              </w:rPr>
              <w:t xml:space="preserve">Pamatinis etalonas – </w:t>
            </w:r>
            <w:r w:rsidRPr="003113FF">
              <w:rPr>
                <w:sz w:val="16"/>
                <w:szCs w:val="16"/>
                <w:lang w:eastAsia="en-US"/>
              </w:rPr>
              <w:t>varžos termometras DELTA OHM-1, PT100-4 d. 4</w:t>
            </w:r>
            <w:r w:rsidRPr="003113FF">
              <w:rPr>
                <w:sz w:val="16"/>
                <w:szCs w:val="16"/>
                <w:lang w:eastAsia="en-US"/>
              </w:rPr>
              <w:sym w:font="Symbol" w:char="F0B4"/>
            </w:r>
            <w:r w:rsidRPr="003113FF">
              <w:rPr>
                <w:sz w:val="16"/>
                <w:szCs w:val="16"/>
                <w:lang w:eastAsia="en-US"/>
              </w:rPr>
              <w:t>390 mm Nr. 03073614/5</w:t>
            </w:r>
          </w:p>
          <w:p w:rsidR="003113FF" w:rsidRPr="003113FF" w:rsidRDefault="003113FF" w:rsidP="009A24FE">
            <w:pPr>
              <w:keepNext/>
              <w:overflowPunct w:val="0"/>
              <w:autoSpaceDE w:val="0"/>
              <w:autoSpaceDN w:val="0"/>
              <w:adjustRightInd w:val="0"/>
              <w:outlineLvl w:val="1"/>
              <w:rPr>
                <w:b/>
                <w:bCs/>
                <w:sz w:val="16"/>
                <w:szCs w:val="16"/>
                <w:lang w:eastAsia="en-US"/>
              </w:rPr>
            </w:pPr>
            <w:r w:rsidRPr="003113FF">
              <w:rPr>
                <w:b/>
                <w:bCs/>
                <w:sz w:val="16"/>
                <w:szCs w:val="16"/>
                <w:lang w:eastAsia="en-US"/>
              </w:rPr>
              <w:t xml:space="preserve">U </w:t>
            </w:r>
            <w:r w:rsidRPr="003113FF">
              <w:rPr>
                <w:b/>
                <w:bCs/>
                <w:sz w:val="16"/>
                <w:szCs w:val="16"/>
                <w:lang w:eastAsia="en-US"/>
              </w:rPr>
              <w:sym w:font="Symbol" w:char="F03D"/>
            </w:r>
            <w:r w:rsidRPr="003113FF">
              <w:rPr>
                <w:b/>
                <w:bCs/>
                <w:sz w:val="16"/>
                <w:szCs w:val="16"/>
                <w:lang w:eastAsia="en-US"/>
              </w:rPr>
              <w:t xml:space="preserve">  0,03 K</w:t>
            </w:r>
          </w:p>
        </w:tc>
        <w:tc>
          <w:tcPr>
            <w:tcW w:w="2126" w:type="dxa"/>
            <w:tcBorders>
              <w:top w:val="single" w:sz="4" w:space="0" w:color="auto"/>
              <w:left w:val="single" w:sz="4" w:space="0" w:color="auto"/>
              <w:bottom w:val="single" w:sz="12" w:space="0" w:color="auto"/>
              <w:right w:val="single" w:sz="4" w:space="0" w:color="auto"/>
            </w:tcBorders>
            <w:shd w:val="clear" w:color="auto" w:fill="auto"/>
          </w:tcPr>
          <w:p w:rsidR="003113FF" w:rsidRPr="003113FF" w:rsidRDefault="003113FF" w:rsidP="009A24FE">
            <w:pPr>
              <w:keepNext/>
              <w:rPr>
                <w:rFonts w:ascii="Calibri" w:eastAsia="Calibri" w:hAnsi="Calibri"/>
                <w:b/>
                <w:iCs/>
                <w:sz w:val="16"/>
                <w:szCs w:val="16"/>
                <w:lang w:eastAsia="en-US"/>
              </w:rPr>
            </w:pPr>
            <w:r w:rsidRPr="003113FF">
              <w:rPr>
                <w:b/>
                <w:bCs/>
                <w:sz w:val="16"/>
                <w:szCs w:val="16"/>
                <w:lang w:eastAsia="en-US"/>
              </w:rPr>
              <w:t>Pagrindinė MP</w:t>
            </w:r>
            <w:r w:rsidRPr="003113FF">
              <w:rPr>
                <w:sz w:val="16"/>
                <w:szCs w:val="16"/>
                <w:lang w:eastAsia="en-US"/>
              </w:rPr>
              <w:t xml:space="preserve">- </w:t>
            </w:r>
          </w:p>
          <w:p w:rsidR="003113FF" w:rsidRPr="003113FF" w:rsidRDefault="003113FF" w:rsidP="009A24FE">
            <w:pPr>
              <w:keepNext/>
              <w:rPr>
                <w:rFonts w:eastAsia="Calibri"/>
                <w:bCs/>
                <w:sz w:val="16"/>
                <w:szCs w:val="16"/>
                <w:lang w:eastAsia="en-US"/>
              </w:rPr>
            </w:pPr>
            <w:r w:rsidRPr="003113FF">
              <w:rPr>
                <w:rFonts w:eastAsia="Calibri"/>
                <w:bCs/>
                <w:sz w:val="16"/>
                <w:szCs w:val="16"/>
                <w:lang w:eastAsia="en-US"/>
              </w:rPr>
              <w:t xml:space="preserve">Funkcinis generatorius </w:t>
            </w:r>
          </w:p>
          <w:p w:rsidR="003113FF" w:rsidRPr="003113FF" w:rsidRDefault="003113FF" w:rsidP="009A24FE">
            <w:pPr>
              <w:keepNext/>
              <w:rPr>
                <w:rFonts w:eastAsia="Calibri"/>
                <w:bCs/>
                <w:sz w:val="16"/>
                <w:szCs w:val="16"/>
                <w:lang w:eastAsia="en-US"/>
              </w:rPr>
            </w:pPr>
            <w:r w:rsidRPr="003113FF">
              <w:rPr>
                <w:rFonts w:eastAsia="Calibri"/>
                <w:bCs/>
                <w:sz w:val="16"/>
                <w:szCs w:val="16"/>
                <w:lang w:eastAsia="en-US"/>
              </w:rPr>
              <w:t>Agilent 33210A</w:t>
            </w:r>
          </w:p>
          <w:p w:rsidR="003113FF" w:rsidRPr="003113FF" w:rsidRDefault="003113FF" w:rsidP="009A24FE">
            <w:pPr>
              <w:keepNext/>
              <w:rPr>
                <w:rFonts w:eastAsia="Calibri"/>
                <w:bCs/>
                <w:sz w:val="16"/>
                <w:szCs w:val="16"/>
                <w:lang w:eastAsia="en-US"/>
              </w:rPr>
            </w:pPr>
            <w:r w:rsidRPr="003113FF">
              <w:rPr>
                <w:rFonts w:eastAsia="Calibri"/>
                <w:bCs/>
                <w:sz w:val="16"/>
                <w:szCs w:val="16"/>
                <w:lang w:eastAsia="en-US"/>
              </w:rPr>
              <w:t>iki 50000 imp.</w:t>
            </w:r>
          </w:p>
          <w:p w:rsidR="003113FF" w:rsidRPr="003113FF" w:rsidRDefault="003113FF" w:rsidP="009A24FE">
            <w:pPr>
              <w:keepNext/>
              <w:rPr>
                <w:rFonts w:eastAsia="Calibri"/>
                <w:b/>
                <w:bCs/>
                <w:sz w:val="16"/>
                <w:szCs w:val="16"/>
                <w:lang w:val="en-US" w:eastAsia="en-US"/>
              </w:rPr>
            </w:pPr>
            <w:r w:rsidRPr="003113FF">
              <w:rPr>
                <w:rFonts w:eastAsia="Calibri"/>
                <w:b/>
                <w:bCs/>
                <w:sz w:val="16"/>
                <w:szCs w:val="16"/>
                <w:lang w:val="es-ES_tradnl" w:eastAsia="en-US"/>
              </w:rPr>
              <w:t xml:space="preserve">U </w:t>
            </w:r>
            <w:r w:rsidRPr="003113FF">
              <w:rPr>
                <w:rFonts w:eastAsia="Calibri"/>
                <w:b/>
                <w:bCs/>
                <w:sz w:val="16"/>
                <w:szCs w:val="16"/>
                <w:lang w:val="en-US" w:eastAsia="en-US"/>
              </w:rPr>
              <w:sym w:font="Symbol" w:char="003D"/>
            </w:r>
            <w:r w:rsidRPr="003113FF">
              <w:rPr>
                <w:rFonts w:eastAsia="Calibri"/>
                <w:b/>
                <w:bCs/>
                <w:sz w:val="16"/>
                <w:szCs w:val="16"/>
                <w:lang w:val="es-ES_tradnl" w:eastAsia="en-US"/>
              </w:rPr>
              <w:t xml:space="preserve"> </w:t>
            </w:r>
            <w:r w:rsidRPr="003113FF">
              <w:rPr>
                <w:rFonts w:eastAsia="Calibri"/>
                <w:b/>
                <w:bCs/>
                <w:sz w:val="16"/>
                <w:szCs w:val="16"/>
                <w:lang w:val="en-US" w:eastAsia="en-US"/>
              </w:rPr>
              <w:t>0,577 imp</w:t>
            </w:r>
          </w:p>
          <w:p w:rsidR="003113FF" w:rsidRPr="003113FF" w:rsidRDefault="003113FF" w:rsidP="009A24FE">
            <w:pPr>
              <w:keepNext/>
              <w:rPr>
                <w:rFonts w:eastAsia="Calibri"/>
                <w:bCs/>
                <w:sz w:val="16"/>
                <w:szCs w:val="16"/>
                <w:lang w:val="en-US" w:eastAsia="en-US"/>
              </w:rPr>
            </w:pPr>
            <w:r w:rsidRPr="003113FF">
              <w:rPr>
                <w:rFonts w:eastAsia="Calibri"/>
                <w:bCs/>
                <w:sz w:val="16"/>
                <w:szCs w:val="16"/>
                <w:lang w:val="en-US" w:eastAsia="en-US"/>
              </w:rPr>
              <w:t>(1-10000) Hz</w:t>
            </w:r>
          </w:p>
          <w:p w:rsidR="003113FF" w:rsidRPr="003113FF" w:rsidRDefault="003113FF" w:rsidP="009A24FE">
            <w:pPr>
              <w:keepNext/>
              <w:overflowPunct w:val="0"/>
              <w:autoSpaceDE w:val="0"/>
              <w:autoSpaceDN w:val="0"/>
              <w:adjustRightInd w:val="0"/>
              <w:outlineLvl w:val="1"/>
              <w:rPr>
                <w:b/>
                <w:bCs/>
                <w:sz w:val="16"/>
                <w:szCs w:val="16"/>
                <w:lang w:eastAsia="en-US"/>
              </w:rPr>
            </w:pPr>
            <w:r w:rsidRPr="003113FF">
              <w:rPr>
                <w:rFonts w:eastAsia="Calibri"/>
                <w:b/>
                <w:sz w:val="16"/>
                <w:szCs w:val="16"/>
                <w:lang w:eastAsia="en-US"/>
              </w:rPr>
              <w:t xml:space="preserve">U(f) </w:t>
            </w:r>
            <w:r w:rsidRPr="003113FF">
              <w:rPr>
                <w:rFonts w:eastAsia="Calibri"/>
                <w:b/>
                <w:sz w:val="16"/>
                <w:szCs w:val="16"/>
                <w:lang w:eastAsia="en-US"/>
              </w:rPr>
              <w:sym w:font="Symbol" w:char="F03D"/>
            </w:r>
            <w:r w:rsidRPr="003113FF">
              <w:rPr>
                <w:rFonts w:eastAsia="Calibri"/>
                <w:b/>
                <w:sz w:val="16"/>
                <w:szCs w:val="16"/>
                <w:lang w:eastAsia="en-US"/>
              </w:rPr>
              <w:t xml:space="preserve"> (7,37</w:t>
            </w:r>
            <w:r w:rsidRPr="003113FF">
              <w:rPr>
                <w:rFonts w:eastAsia="Calibri"/>
                <w:b/>
                <w:sz w:val="16"/>
                <w:szCs w:val="16"/>
                <w:lang w:eastAsia="en-US"/>
              </w:rPr>
              <w:sym w:font="Symbol" w:char="F0D7"/>
            </w:r>
            <w:r w:rsidRPr="003113FF">
              <w:rPr>
                <w:rFonts w:eastAsia="Calibri"/>
                <w:b/>
                <w:sz w:val="16"/>
                <w:szCs w:val="16"/>
                <w:lang w:eastAsia="en-US"/>
              </w:rPr>
              <w:t>10</w:t>
            </w:r>
            <w:r w:rsidRPr="003113FF">
              <w:rPr>
                <w:rFonts w:eastAsia="Calibri"/>
                <w:b/>
                <w:sz w:val="16"/>
                <w:szCs w:val="16"/>
                <w:vertAlign w:val="superscript"/>
                <w:lang w:eastAsia="en-US"/>
              </w:rPr>
              <w:t>-8</w:t>
            </w:r>
            <w:r w:rsidRPr="003113FF">
              <w:rPr>
                <w:rFonts w:eastAsia="Calibri"/>
                <w:b/>
                <w:sz w:val="16"/>
                <w:szCs w:val="16"/>
                <w:lang w:eastAsia="en-US"/>
              </w:rPr>
              <w:t xml:space="preserve"> - 6,98</w:t>
            </w:r>
            <w:r w:rsidRPr="003113FF">
              <w:rPr>
                <w:rFonts w:eastAsia="Calibri"/>
                <w:b/>
                <w:sz w:val="16"/>
                <w:szCs w:val="16"/>
                <w:lang w:eastAsia="en-US"/>
              </w:rPr>
              <w:sym w:font="Symbol" w:char="F0D7"/>
            </w:r>
            <w:r w:rsidRPr="003113FF">
              <w:rPr>
                <w:rFonts w:eastAsia="Calibri"/>
                <w:b/>
                <w:sz w:val="16"/>
                <w:szCs w:val="16"/>
                <w:lang w:eastAsia="en-US"/>
              </w:rPr>
              <w:t>10</w:t>
            </w:r>
            <w:r w:rsidRPr="003113FF">
              <w:rPr>
                <w:rFonts w:eastAsia="Calibri"/>
                <w:b/>
                <w:sz w:val="16"/>
                <w:szCs w:val="16"/>
                <w:vertAlign w:val="superscript"/>
                <w:lang w:eastAsia="en-US"/>
              </w:rPr>
              <w:t>-4</w:t>
            </w:r>
            <w:r w:rsidRPr="003113FF">
              <w:rPr>
                <w:rFonts w:eastAsia="Calibri"/>
                <w:b/>
                <w:sz w:val="16"/>
                <w:szCs w:val="16"/>
                <w:lang w:eastAsia="en-US"/>
              </w:rPr>
              <w:t>) Hz</w:t>
            </w:r>
          </w:p>
        </w:tc>
        <w:tc>
          <w:tcPr>
            <w:tcW w:w="1312" w:type="dxa"/>
            <w:gridSpan w:val="3"/>
            <w:tcBorders>
              <w:top w:val="single" w:sz="4" w:space="0" w:color="auto"/>
              <w:left w:val="single" w:sz="4" w:space="0" w:color="auto"/>
              <w:bottom w:val="single" w:sz="12" w:space="0" w:color="auto"/>
              <w:right w:val="single" w:sz="12" w:space="0" w:color="auto"/>
            </w:tcBorders>
            <w:shd w:val="clear" w:color="auto" w:fill="auto"/>
          </w:tcPr>
          <w:p w:rsidR="003113FF" w:rsidRPr="003113FF" w:rsidRDefault="003113FF" w:rsidP="009A24FE">
            <w:pPr>
              <w:keepNext/>
              <w:overflowPunct w:val="0"/>
              <w:autoSpaceDE w:val="0"/>
              <w:autoSpaceDN w:val="0"/>
              <w:adjustRightInd w:val="0"/>
              <w:rPr>
                <w:sz w:val="16"/>
                <w:szCs w:val="16"/>
                <w:lang w:eastAsia="en-US"/>
              </w:rPr>
            </w:pPr>
            <w:r w:rsidRPr="003113FF">
              <w:rPr>
                <w:b/>
                <w:bCs/>
                <w:sz w:val="16"/>
                <w:szCs w:val="16"/>
                <w:lang w:eastAsia="en-US"/>
              </w:rPr>
              <w:t>Pagrindinė MP</w:t>
            </w:r>
            <w:r w:rsidRPr="003113FF">
              <w:rPr>
                <w:sz w:val="16"/>
                <w:szCs w:val="16"/>
                <w:lang w:eastAsia="en-US"/>
              </w:rPr>
              <w:t xml:space="preserve"> – </w:t>
            </w:r>
          </w:p>
          <w:p w:rsidR="003113FF" w:rsidRPr="003113FF" w:rsidRDefault="003113FF" w:rsidP="009A24FE">
            <w:pPr>
              <w:keepNext/>
              <w:overflowPunct w:val="0"/>
              <w:autoSpaceDE w:val="0"/>
              <w:autoSpaceDN w:val="0"/>
              <w:adjustRightInd w:val="0"/>
              <w:rPr>
                <w:sz w:val="16"/>
                <w:szCs w:val="16"/>
                <w:lang w:eastAsia="en-US"/>
              </w:rPr>
            </w:pPr>
            <w:r w:rsidRPr="003113FF">
              <w:rPr>
                <w:sz w:val="16"/>
                <w:szCs w:val="16"/>
                <w:lang w:eastAsia="en-US"/>
              </w:rPr>
              <w:t xml:space="preserve">laiko-dažnio matuoklis </w:t>
            </w:r>
          </w:p>
          <w:p w:rsidR="003113FF" w:rsidRPr="003113FF" w:rsidRDefault="003113FF" w:rsidP="009A24FE">
            <w:pPr>
              <w:keepNext/>
              <w:overflowPunct w:val="0"/>
              <w:autoSpaceDE w:val="0"/>
              <w:autoSpaceDN w:val="0"/>
              <w:adjustRightInd w:val="0"/>
              <w:rPr>
                <w:sz w:val="16"/>
                <w:szCs w:val="16"/>
                <w:lang w:eastAsia="en-US"/>
              </w:rPr>
            </w:pPr>
            <w:r w:rsidRPr="003113FF">
              <w:rPr>
                <w:sz w:val="16"/>
                <w:szCs w:val="16"/>
                <w:lang w:eastAsia="en-US"/>
              </w:rPr>
              <w:t>MRT B31-T</w:t>
            </w:r>
          </w:p>
          <w:p w:rsidR="003113FF" w:rsidRPr="003113FF" w:rsidRDefault="003113FF" w:rsidP="009A24FE">
            <w:pPr>
              <w:keepNext/>
              <w:overflowPunct w:val="0"/>
              <w:autoSpaceDE w:val="0"/>
              <w:autoSpaceDN w:val="0"/>
              <w:adjustRightInd w:val="0"/>
              <w:rPr>
                <w:sz w:val="16"/>
                <w:szCs w:val="16"/>
                <w:lang w:eastAsia="en-US"/>
              </w:rPr>
            </w:pPr>
            <w:r w:rsidRPr="003113FF">
              <w:rPr>
                <w:sz w:val="16"/>
                <w:szCs w:val="16"/>
                <w:lang w:eastAsia="en-US"/>
              </w:rPr>
              <w:t>Nr. 50041</w:t>
            </w:r>
          </w:p>
          <w:p w:rsidR="003113FF" w:rsidRPr="003113FF" w:rsidRDefault="003113FF" w:rsidP="009A24FE">
            <w:pPr>
              <w:keepNext/>
              <w:rPr>
                <w:b/>
                <w:bCs/>
                <w:sz w:val="16"/>
                <w:szCs w:val="16"/>
                <w:lang w:eastAsia="en-US"/>
              </w:rPr>
            </w:pPr>
            <w:r w:rsidRPr="003113FF">
              <w:rPr>
                <w:b/>
                <w:bCs/>
                <w:sz w:val="16"/>
                <w:szCs w:val="16"/>
                <w:lang w:eastAsia="en-US"/>
              </w:rPr>
              <w:t xml:space="preserve">U </w:t>
            </w:r>
            <w:r w:rsidRPr="003113FF">
              <w:rPr>
                <w:b/>
                <w:bCs/>
                <w:sz w:val="16"/>
                <w:szCs w:val="16"/>
                <w:lang w:eastAsia="en-US"/>
              </w:rPr>
              <w:sym w:font="Symbol" w:char="F03D"/>
            </w:r>
            <w:r w:rsidRPr="003113FF">
              <w:rPr>
                <w:b/>
                <w:bCs/>
                <w:sz w:val="16"/>
                <w:szCs w:val="16"/>
                <w:lang w:eastAsia="en-US"/>
              </w:rPr>
              <w:t xml:space="preserve">  0,01 </w:t>
            </w:r>
            <w:r w:rsidRPr="003113FF">
              <w:rPr>
                <w:b/>
                <w:bCs/>
                <w:i/>
                <w:iCs/>
                <w:sz w:val="16"/>
                <w:szCs w:val="16"/>
                <w:lang w:eastAsia="en-US"/>
              </w:rPr>
              <w:t>s</w:t>
            </w:r>
          </w:p>
        </w:tc>
      </w:tr>
      <w:tr w:rsidR="003113FF" w:rsidRPr="003113FF" w:rsidTr="001C3807">
        <w:trPr>
          <w:gridBefore w:val="3"/>
          <w:gridAfter w:val="3"/>
          <w:wBefore w:w="1137" w:type="dxa"/>
          <w:wAfter w:w="1208" w:type="dxa"/>
          <w:cantSplit/>
        </w:trPr>
        <w:tc>
          <w:tcPr>
            <w:tcW w:w="4590" w:type="dxa"/>
            <w:gridSpan w:val="3"/>
            <w:tcBorders>
              <w:top w:val="nil"/>
              <w:left w:val="nil"/>
              <w:bottom w:val="nil"/>
              <w:right w:val="nil"/>
            </w:tcBorders>
          </w:tcPr>
          <w:p w:rsidR="003113FF" w:rsidRPr="003113FF" w:rsidRDefault="003113FF" w:rsidP="009A24FE">
            <w:pPr>
              <w:keepNext/>
              <w:overflowPunct w:val="0"/>
              <w:autoSpaceDE w:val="0"/>
              <w:autoSpaceDN w:val="0"/>
              <w:adjustRightInd w:val="0"/>
              <w:textAlignment w:val="baseline"/>
              <w:rPr>
                <w:b/>
                <w:iCs/>
                <w:sz w:val="20"/>
                <w:szCs w:val="20"/>
                <w:lang w:eastAsia="en-US"/>
              </w:rPr>
            </w:pPr>
            <w:r w:rsidRPr="003113FF">
              <w:rPr>
                <w:b/>
                <w:bCs/>
                <w:iCs/>
                <w:szCs w:val="20"/>
                <w:lang w:eastAsia="en-US"/>
              </w:rPr>
              <w:t>3. Darbiniai etalonai</w:t>
            </w:r>
          </w:p>
        </w:tc>
        <w:tc>
          <w:tcPr>
            <w:tcW w:w="3510" w:type="dxa"/>
            <w:gridSpan w:val="3"/>
            <w:tcBorders>
              <w:top w:val="nil"/>
              <w:left w:val="nil"/>
              <w:bottom w:val="nil"/>
              <w:right w:val="nil"/>
            </w:tcBorders>
          </w:tcPr>
          <w:p w:rsidR="003113FF" w:rsidRPr="003113FF" w:rsidRDefault="003113FF" w:rsidP="009A24FE">
            <w:pPr>
              <w:keepNext/>
              <w:overflowPunct w:val="0"/>
              <w:autoSpaceDE w:val="0"/>
              <w:autoSpaceDN w:val="0"/>
              <w:adjustRightInd w:val="0"/>
              <w:textAlignment w:val="baseline"/>
              <w:rPr>
                <w:b/>
                <w:iCs/>
                <w:sz w:val="20"/>
                <w:szCs w:val="20"/>
                <w:lang w:eastAsia="en-US"/>
              </w:rPr>
            </w:pPr>
          </w:p>
        </w:tc>
      </w:tr>
      <w:tr w:rsidR="003113FF" w:rsidRPr="003E7FE5" w:rsidTr="001C3807">
        <w:tblPrEx>
          <w:tblCellMar>
            <w:top w:w="28" w:type="dxa"/>
            <w:left w:w="0" w:type="dxa"/>
            <w:bottom w:w="28" w:type="dxa"/>
            <w:right w:w="0" w:type="dxa"/>
          </w:tblCellMar>
          <w:tblLook w:val="01E0" w:firstRow="1" w:lastRow="1" w:firstColumn="1" w:lastColumn="1" w:noHBand="0" w:noVBand="0"/>
        </w:tblPrEx>
        <w:trPr>
          <w:gridBefore w:val="2"/>
          <w:gridAfter w:val="1"/>
          <w:wBefore w:w="235" w:type="dxa"/>
          <w:wAfter w:w="571" w:type="dxa"/>
        </w:trPr>
        <w:tc>
          <w:tcPr>
            <w:tcW w:w="9639" w:type="dxa"/>
            <w:gridSpan w:val="9"/>
            <w:tcBorders>
              <w:top w:val="single" w:sz="2" w:space="0" w:color="auto"/>
              <w:left w:val="single" w:sz="2" w:space="0" w:color="auto"/>
              <w:bottom w:val="single" w:sz="2" w:space="0" w:color="auto"/>
              <w:right w:val="single" w:sz="2" w:space="0" w:color="auto"/>
            </w:tcBorders>
            <w:shd w:val="clear" w:color="auto" w:fill="auto"/>
            <w:tcMar>
              <w:top w:w="57" w:type="dxa"/>
              <w:left w:w="85" w:type="dxa"/>
              <w:bottom w:w="57" w:type="dxa"/>
              <w:right w:w="85" w:type="dxa"/>
            </w:tcMar>
          </w:tcPr>
          <w:p w:rsidR="003113FF" w:rsidRPr="003E7FE5" w:rsidRDefault="003113FF" w:rsidP="009A24FE">
            <w:pPr>
              <w:keepNext/>
              <w:overflowPunct w:val="0"/>
              <w:autoSpaceDE w:val="0"/>
              <w:autoSpaceDN w:val="0"/>
              <w:adjustRightInd w:val="0"/>
              <w:textAlignment w:val="baseline"/>
              <w:rPr>
                <w:b/>
                <w:sz w:val="16"/>
                <w:szCs w:val="16"/>
              </w:rPr>
            </w:pPr>
            <w:r w:rsidRPr="003E7FE5">
              <w:rPr>
                <w:b/>
                <w:sz w:val="16"/>
                <w:szCs w:val="16"/>
              </w:rPr>
              <w:t>Magnetoindukciniai DEBITO  matuokliai:</w:t>
            </w:r>
          </w:p>
          <w:p w:rsidR="003113FF" w:rsidRPr="003E7FE5" w:rsidRDefault="003113FF" w:rsidP="009A24FE">
            <w:pPr>
              <w:keepNext/>
              <w:overflowPunct w:val="0"/>
              <w:autoSpaceDE w:val="0"/>
              <w:autoSpaceDN w:val="0"/>
              <w:adjustRightInd w:val="0"/>
              <w:textAlignment w:val="baseline"/>
              <w:rPr>
                <w:b/>
                <w:sz w:val="16"/>
                <w:szCs w:val="16"/>
              </w:rPr>
            </w:pPr>
            <w:r w:rsidRPr="003E7FE5">
              <w:rPr>
                <w:sz w:val="16"/>
                <w:szCs w:val="16"/>
              </w:rPr>
              <w:t>– Promag 33 DN 4, (0,024-0,25) m</w:t>
            </w:r>
            <w:r w:rsidRPr="003E7FE5">
              <w:rPr>
                <w:sz w:val="16"/>
                <w:szCs w:val="16"/>
                <w:vertAlign w:val="superscript"/>
              </w:rPr>
              <w:t>3</w:t>
            </w:r>
            <w:r w:rsidRPr="003E7FE5">
              <w:rPr>
                <w:iCs/>
                <w:sz w:val="16"/>
                <w:szCs w:val="16"/>
              </w:rPr>
              <w:t>/h</w:t>
            </w:r>
            <w:r w:rsidRPr="003E7FE5">
              <w:rPr>
                <w:sz w:val="16"/>
                <w:szCs w:val="16"/>
              </w:rPr>
              <w:t>,</w:t>
            </w:r>
            <w:r w:rsidRPr="003E7FE5">
              <w:rPr>
                <w:b/>
                <w:sz w:val="16"/>
                <w:szCs w:val="16"/>
              </w:rPr>
              <w:t xml:space="preserve"> U(V) = 0,12/ </w:t>
            </w:r>
            <w:r w:rsidRPr="003E7FE5">
              <w:rPr>
                <w:b/>
                <w:iCs/>
                <w:sz w:val="16"/>
                <w:szCs w:val="16"/>
              </w:rPr>
              <w:sym w:font="Symbol" w:char="F025"/>
            </w:r>
          </w:p>
          <w:p w:rsidR="003113FF" w:rsidRPr="003E7FE5" w:rsidRDefault="003113FF" w:rsidP="009A24FE">
            <w:pPr>
              <w:keepNext/>
              <w:overflowPunct w:val="0"/>
              <w:autoSpaceDE w:val="0"/>
              <w:autoSpaceDN w:val="0"/>
              <w:adjustRightInd w:val="0"/>
              <w:textAlignment w:val="baseline"/>
              <w:rPr>
                <w:b/>
                <w:sz w:val="16"/>
                <w:szCs w:val="16"/>
              </w:rPr>
            </w:pPr>
            <w:r w:rsidRPr="003E7FE5">
              <w:rPr>
                <w:sz w:val="16"/>
                <w:szCs w:val="16"/>
              </w:rPr>
              <w:t>– Promag 33 DN 8, (0,25-1,8) m</w:t>
            </w:r>
            <w:r w:rsidRPr="003E7FE5">
              <w:rPr>
                <w:sz w:val="16"/>
                <w:szCs w:val="16"/>
                <w:vertAlign w:val="superscript"/>
              </w:rPr>
              <w:t>3</w:t>
            </w:r>
            <w:r w:rsidRPr="003E7FE5">
              <w:rPr>
                <w:iCs/>
                <w:sz w:val="16"/>
                <w:szCs w:val="16"/>
              </w:rPr>
              <w:t>/h</w:t>
            </w:r>
            <w:r w:rsidRPr="003E7FE5">
              <w:rPr>
                <w:sz w:val="16"/>
                <w:szCs w:val="16"/>
              </w:rPr>
              <w:t xml:space="preserve">, </w:t>
            </w:r>
            <w:r w:rsidRPr="003E7FE5">
              <w:rPr>
                <w:b/>
                <w:sz w:val="16"/>
                <w:szCs w:val="16"/>
              </w:rPr>
              <w:t xml:space="preserve">U(V) = 0,13/ </w:t>
            </w:r>
            <w:r w:rsidRPr="003E7FE5">
              <w:rPr>
                <w:b/>
                <w:iCs/>
                <w:sz w:val="16"/>
                <w:szCs w:val="16"/>
              </w:rPr>
              <w:sym w:font="Symbol" w:char="F025"/>
            </w:r>
          </w:p>
          <w:p w:rsidR="003113FF" w:rsidRPr="003E7FE5" w:rsidRDefault="003113FF" w:rsidP="009A24FE">
            <w:pPr>
              <w:keepNext/>
              <w:overflowPunct w:val="0"/>
              <w:autoSpaceDE w:val="0"/>
              <w:autoSpaceDN w:val="0"/>
              <w:adjustRightInd w:val="0"/>
              <w:textAlignment w:val="baseline"/>
              <w:rPr>
                <w:b/>
                <w:iCs/>
                <w:sz w:val="16"/>
                <w:szCs w:val="16"/>
              </w:rPr>
            </w:pPr>
            <w:r w:rsidRPr="003E7FE5">
              <w:rPr>
                <w:sz w:val="16"/>
                <w:szCs w:val="16"/>
              </w:rPr>
              <w:t>– IFC110F/D/6 DN 15, (0,25-3,0) m</w:t>
            </w:r>
            <w:r w:rsidRPr="003E7FE5">
              <w:rPr>
                <w:sz w:val="16"/>
                <w:szCs w:val="16"/>
                <w:vertAlign w:val="superscript"/>
              </w:rPr>
              <w:t>3</w:t>
            </w:r>
            <w:r w:rsidRPr="003E7FE5">
              <w:rPr>
                <w:iCs/>
                <w:sz w:val="16"/>
                <w:szCs w:val="16"/>
              </w:rPr>
              <w:t>/h</w:t>
            </w:r>
            <w:r w:rsidRPr="003E7FE5">
              <w:rPr>
                <w:sz w:val="16"/>
                <w:szCs w:val="16"/>
              </w:rPr>
              <w:t>,</w:t>
            </w:r>
            <w:r w:rsidRPr="003E7FE5">
              <w:rPr>
                <w:b/>
                <w:sz w:val="16"/>
                <w:szCs w:val="16"/>
              </w:rPr>
              <w:t xml:space="preserve"> U(V) = 0,11/ </w:t>
            </w:r>
            <w:r w:rsidRPr="003E7FE5">
              <w:rPr>
                <w:b/>
                <w:iCs/>
                <w:sz w:val="16"/>
                <w:szCs w:val="16"/>
              </w:rPr>
              <w:sym w:font="Symbol" w:char="F025"/>
            </w:r>
          </w:p>
          <w:p w:rsidR="003113FF" w:rsidRPr="003E7FE5" w:rsidRDefault="003113FF" w:rsidP="009A24FE">
            <w:pPr>
              <w:keepNext/>
              <w:overflowPunct w:val="0"/>
              <w:autoSpaceDE w:val="0"/>
              <w:autoSpaceDN w:val="0"/>
              <w:adjustRightInd w:val="0"/>
              <w:textAlignment w:val="baseline"/>
              <w:rPr>
                <w:b/>
                <w:sz w:val="16"/>
                <w:szCs w:val="16"/>
              </w:rPr>
            </w:pPr>
            <w:r w:rsidRPr="003E7FE5">
              <w:rPr>
                <w:sz w:val="16"/>
                <w:szCs w:val="16"/>
              </w:rPr>
              <w:t>– IFC110F/D/6 DN 25, (1,5-15) m</w:t>
            </w:r>
            <w:r w:rsidRPr="003E7FE5">
              <w:rPr>
                <w:sz w:val="16"/>
                <w:szCs w:val="16"/>
                <w:vertAlign w:val="superscript"/>
              </w:rPr>
              <w:t>3</w:t>
            </w:r>
            <w:r w:rsidRPr="003E7FE5">
              <w:rPr>
                <w:iCs/>
                <w:sz w:val="16"/>
                <w:szCs w:val="16"/>
              </w:rPr>
              <w:t>/h,</w:t>
            </w:r>
            <w:r w:rsidRPr="003E7FE5">
              <w:rPr>
                <w:b/>
                <w:sz w:val="16"/>
                <w:szCs w:val="16"/>
              </w:rPr>
              <w:t xml:space="preserve"> U(V) = 0,11/ </w:t>
            </w:r>
            <w:r w:rsidRPr="003E7FE5">
              <w:rPr>
                <w:b/>
                <w:iCs/>
                <w:sz w:val="16"/>
                <w:szCs w:val="16"/>
              </w:rPr>
              <w:sym w:font="Symbol" w:char="F025"/>
            </w:r>
          </w:p>
          <w:p w:rsidR="003113FF" w:rsidRPr="003E7FE5" w:rsidRDefault="003113FF" w:rsidP="009A24FE">
            <w:pPr>
              <w:keepNext/>
              <w:overflowPunct w:val="0"/>
              <w:autoSpaceDE w:val="0"/>
              <w:autoSpaceDN w:val="0"/>
              <w:adjustRightInd w:val="0"/>
              <w:textAlignment w:val="baseline"/>
              <w:rPr>
                <w:b/>
                <w:sz w:val="16"/>
                <w:szCs w:val="16"/>
              </w:rPr>
            </w:pPr>
            <w:r w:rsidRPr="003E7FE5">
              <w:rPr>
                <w:sz w:val="16"/>
                <w:szCs w:val="16"/>
              </w:rPr>
              <w:t>– Autozero 3000 DN 32, (2,5-25) m</w:t>
            </w:r>
            <w:r w:rsidRPr="003E7FE5">
              <w:rPr>
                <w:sz w:val="16"/>
                <w:szCs w:val="16"/>
                <w:vertAlign w:val="superscript"/>
              </w:rPr>
              <w:t>3</w:t>
            </w:r>
            <w:r w:rsidRPr="003E7FE5">
              <w:rPr>
                <w:iCs/>
                <w:sz w:val="16"/>
                <w:szCs w:val="16"/>
              </w:rPr>
              <w:t>/h</w:t>
            </w:r>
            <w:r w:rsidRPr="003E7FE5">
              <w:rPr>
                <w:sz w:val="16"/>
                <w:szCs w:val="16"/>
              </w:rPr>
              <w:t>,</w:t>
            </w:r>
            <w:r w:rsidRPr="003E7FE5">
              <w:rPr>
                <w:b/>
                <w:sz w:val="16"/>
                <w:szCs w:val="16"/>
              </w:rPr>
              <w:t xml:space="preserve"> U(V) = 0,16/ </w:t>
            </w:r>
            <w:r w:rsidRPr="003E7FE5">
              <w:rPr>
                <w:b/>
                <w:iCs/>
                <w:sz w:val="16"/>
                <w:szCs w:val="16"/>
              </w:rPr>
              <w:sym w:font="Symbol" w:char="F025"/>
            </w:r>
          </w:p>
          <w:p w:rsidR="003113FF" w:rsidRPr="003E7FE5" w:rsidRDefault="003113FF" w:rsidP="009A24FE">
            <w:pPr>
              <w:keepNext/>
              <w:overflowPunct w:val="0"/>
              <w:autoSpaceDE w:val="0"/>
              <w:autoSpaceDN w:val="0"/>
              <w:adjustRightInd w:val="0"/>
              <w:textAlignment w:val="baseline"/>
              <w:rPr>
                <w:b/>
                <w:iCs/>
                <w:sz w:val="20"/>
                <w:szCs w:val="20"/>
              </w:rPr>
            </w:pPr>
            <w:r w:rsidRPr="003E7FE5">
              <w:rPr>
                <w:sz w:val="16"/>
                <w:szCs w:val="16"/>
                <w:lang w:eastAsia="en-US"/>
              </w:rPr>
              <w:t>– Autozero 3000 DN 100, (10-100) m</w:t>
            </w:r>
            <w:r w:rsidRPr="003E7FE5">
              <w:rPr>
                <w:sz w:val="16"/>
                <w:szCs w:val="16"/>
                <w:vertAlign w:val="superscript"/>
                <w:lang w:eastAsia="en-US"/>
              </w:rPr>
              <w:t>3</w:t>
            </w:r>
            <w:r w:rsidRPr="003E7FE5">
              <w:rPr>
                <w:iCs/>
                <w:sz w:val="16"/>
                <w:szCs w:val="16"/>
                <w:lang w:eastAsia="en-US"/>
              </w:rPr>
              <w:t>/h,</w:t>
            </w:r>
            <w:r w:rsidRPr="003E7FE5">
              <w:rPr>
                <w:b/>
                <w:sz w:val="16"/>
                <w:szCs w:val="16"/>
                <w:lang w:eastAsia="en-US"/>
              </w:rPr>
              <w:t xml:space="preserve"> U(V)  = 0,15/ </w:t>
            </w:r>
            <w:r w:rsidRPr="003E7FE5">
              <w:rPr>
                <w:b/>
                <w:iCs/>
                <w:sz w:val="16"/>
                <w:szCs w:val="16"/>
                <w:lang w:eastAsia="en-US"/>
              </w:rPr>
              <w:sym w:font="Symbol" w:char="F025"/>
            </w:r>
          </w:p>
        </w:tc>
      </w:tr>
      <w:tr w:rsidR="003113FF" w:rsidRPr="003113FF" w:rsidTr="001C3807">
        <w:trPr>
          <w:gridBefore w:val="5"/>
          <w:gridAfter w:val="1"/>
          <w:wBefore w:w="4905" w:type="dxa"/>
          <w:wAfter w:w="571" w:type="dxa"/>
        </w:trPr>
        <w:tc>
          <w:tcPr>
            <w:tcW w:w="4969" w:type="dxa"/>
            <w:gridSpan w:val="6"/>
            <w:tcBorders>
              <w:top w:val="nil"/>
              <w:left w:val="nil"/>
              <w:bottom w:val="nil"/>
              <w:right w:val="nil"/>
            </w:tcBorders>
          </w:tcPr>
          <w:p w:rsidR="003113FF" w:rsidRPr="003113FF" w:rsidRDefault="003113FF" w:rsidP="009A24FE">
            <w:pPr>
              <w:keepNext/>
              <w:overflowPunct w:val="0"/>
              <w:autoSpaceDE w:val="0"/>
              <w:autoSpaceDN w:val="0"/>
              <w:adjustRightInd w:val="0"/>
              <w:textAlignment w:val="baseline"/>
              <w:rPr>
                <w:iCs/>
                <w:sz w:val="16"/>
                <w:szCs w:val="16"/>
                <w:lang w:eastAsia="en-US"/>
              </w:rPr>
            </w:pPr>
          </w:p>
        </w:tc>
      </w:tr>
      <w:tr w:rsidR="003113FF" w:rsidRPr="003113FF" w:rsidTr="001C3807">
        <w:trPr>
          <w:gridBefore w:val="2"/>
          <w:gridAfter w:val="1"/>
          <w:wBefore w:w="235" w:type="dxa"/>
          <w:wAfter w:w="571" w:type="dxa"/>
        </w:trPr>
        <w:tc>
          <w:tcPr>
            <w:tcW w:w="9639" w:type="dxa"/>
            <w:gridSpan w:val="9"/>
            <w:tcBorders>
              <w:top w:val="single" w:sz="4" w:space="0" w:color="auto"/>
              <w:left w:val="single" w:sz="4" w:space="0" w:color="auto"/>
              <w:bottom w:val="single" w:sz="4" w:space="0" w:color="auto"/>
              <w:right w:val="single" w:sz="4" w:space="0" w:color="auto"/>
            </w:tcBorders>
          </w:tcPr>
          <w:p w:rsidR="003113FF" w:rsidRPr="003113FF" w:rsidRDefault="003113FF" w:rsidP="009A24FE">
            <w:pPr>
              <w:keepNext/>
              <w:overflowPunct w:val="0"/>
              <w:autoSpaceDE w:val="0"/>
              <w:autoSpaceDN w:val="0"/>
              <w:adjustRightInd w:val="0"/>
              <w:ind w:firstLine="743"/>
              <w:textAlignment w:val="baseline"/>
              <w:rPr>
                <w:b/>
                <w:bCs/>
                <w:iCs/>
                <w:szCs w:val="20"/>
                <w:lang w:eastAsia="en-US"/>
              </w:rPr>
            </w:pPr>
            <w:r w:rsidRPr="003113FF">
              <w:rPr>
                <w:b/>
                <w:bCs/>
                <w:iCs/>
                <w:szCs w:val="20"/>
                <w:lang w:eastAsia="en-US"/>
              </w:rPr>
              <w:t>4. Darbinės MP</w:t>
            </w:r>
          </w:p>
        </w:tc>
      </w:tr>
    </w:tbl>
    <w:p w:rsidR="003113FF" w:rsidRPr="00E540D3" w:rsidRDefault="008A04B9" w:rsidP="007E2681">
      <w:pPr>
        <w:keepNext/>
        <w:overflowPunct w:val="0"/>
        <w:autoSpaceDE w:val="0"/>
        <w:autoSpaceDN w:val="0"/>
        <w:adjustRightInd w:val="0"/>
        <w:spacing w:after="240" w:line="360" w:lineRule="auto"/>
        <w:jc w:val="center"/>
        <w:outlineLvl w:val="0"/>
        <w:rPr>
          <w:b/>
          <w:bCs/>
          <w:szCs w:val="20"/>
        </w:rPr>
      </w:pPr>
      <w:r w:rsidRPr="001C3807">
        <w:rPr>
          <w:bCs/>
          <w:szCs w:val="20"/>
        </w:rPr>
        <w:t>3</w:t>
      </w:r>
      <w:r w:rsidR="002B03C8">
        <w:rPr>
          <w:bCs/>
          <w:szCs w:val="20"/>
        </w:rPr>
        <w:t>7</w:t>
      </w:r>
      <w:r w:rsidR="003113FF" w:rsidRPr="001C3807">
        <w:rPr>
          <w:bCs/>
          <w:szCs w:val="20"/>
        </w:rPr>
        <w:t xml:space="preserve"> pa</w:t>
      </w:r>
      <w:r w:rsidRPr="001C3807">
        <w:rPr>
          <w:bCs/>
          <w:szCs w:val="20"/>
        </w:rPr>
        <w:t>v</w:t>
      </w:r>
      <w:r w:rsidR="003113FF" w:rsidRPr="001C3807">
        <w:rPr>
          <w:bCs/>
          <w:szCs w:val="20"/>
        </w:rPr>
        <w:t>.</w:t>
      </w:r>
      <w:r w:rsidR="003113FF" w:rsidRPr="003113FF">
        <w:rPr>
          <w:bCs/>
          <w:szCs w:val="20"/>
        </w:rPr>
        <w:t xml:space="preserve"> Skysčių (vandens) tūrio ir debito (0,01 – 100) m</w:t>
      </w:r>
      <w:r w:rsidR="003113FF" w:rsidRPr="003113FF">
        <w:rPr>
          <w:bCs/>
          <w:szCs w:val="20"/>
          <w:vertAlign w:val="superscript"/>
        </w:rPr>
        <w:t>3</w:t>
      </w:r>
      <w:r w:rsidR="003113FF" w:rsidRPr="003113FF">
        <w:rPr>
          <w:bCs/>
          <w:szCs w:val="20"/>
        </w:rPr>
        <w:t xml:space="preserve">/h </w:t>
      </w:r>
      <w:r w:rsidR="003113FF" w:rsidRPr="003113FF">
        <w:rPr>
          <w:bCs/>
          <w:szCs w:val="20"/>
          <w:lang w:val="en-US"/>
        </w:rPr>
        <w:t>vienetų valstybinio etalono sieties schema</w:t>
      </w:r>
      <w:r w:rsidR="003113FF">
        <w:rPr>
          <w:b/>
          <w:bCs/>
          <w:szCs w:val="20"/>
        </w:rPr>
        <w:t xml:space="preserve"> </w:t>
      </w:r>
    </w:p>
    <w:p w:rsidR="005121B3" w:rsidRPr="005121B3" w:rsidRDefault="005121B3" w:rsidP="00BA046B">
      <w:pPr>
        <w:keepNext/>
        <w:spacing w:after="120"/>
        <w:outlineLvl w:val="2"/>
        <w:rPr>
          <w:b/>
          <w:bCs/>
          <w:iCs/>
          <w:lang w:val="en-US" w:eastAsia="en-US"/>
        </w:rPr>
      </w:pPr>
      <w:r w:rsidRPr="005121B3">
        <w:rPr>
          <w:rFonts w:eastAsia="Calibri"/>
          <w:b/>
          <w:sz w:val="22"/>
          <w:szCs w:val="22"/>
          <w:lang w:eastAsia="en-US"/>
        </w:rPr>
        <w:lastRenderedPageBreak/>
        <w:t>1. Lietuvos ir kitų valstybių pirminiai arba pamatiniai etalonai</w:t>
      </w:r>
    </w:p>
    <w:tbl>
      <w:tblPr>
        <w:tblW w:w="1019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
        <w:gridCol w:w="168"/>
        <w:gridCol w:w="512"/>
        <w:gridCol w:w="2606"/>
        <w:gridCol w:w="1442"/>
        <w:gridCol w:w="117"/>
        <w:gridCol w:w="849"/>
        <w:gridCol w:w="2127"/>
        <w:gridCol w:w="957"/>
        <w:gridCol w:w="719"/>
        <w:gridCol w:w="168"/>
        <w:gridCol w:w="324"/>
      </w:tblGrid>
      <w:tr w:rsidR="005121B3" w:rsidRPr="005121B3" w:rsidTr="001C3807">
        <w:trPr>
          <w:trHeight w:val="285"/>
        </w:trPr>
        <w:tc>
          <w:tcPr>
            <w:tcW w:w="10198" w:type="dxa"/>
            <w:gridSpan w:val="12"/>
            <w:tcBorders>
              <w:top w:val="nil"/>
              <w:left w:val="nil"/>
              <w:bottom w:val="nil"/>
              <w:right w:val="nil"/>
            </w:tcBorders>
          </w:tcPr>
          <w:tbl>
            <w:tblPr>
              <w:tblW w:w="9497" w:type="dxa"/>
              <w:tblInd w:w="266"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1943"/>
              <w:gridCol w:w="1873"/>
              <w:gridCol w:w="1729"/>
              <w:gridCol w:w="1543"/>
              <w:gridCol w:w="2409"/>
            </w:tblGrid>
            <w:tr w:rsidR="005121B3" w:rsidRPr="003E7FE5" w:rsidTr="007A0021">
              <w:tc>
                <w:tcPr>
                  <w:tcW w:w="1943" w:type="dxa"/>
                  <w:tcBorders>
                    <w:top w:val="single" w:sz="2" w:space="0" w:color="auto"/>
                    <w:left w:val="single" w:sz="2" w:space="0" w:color="auto"/>
                    <w:bottom w:val="single" w:sz="2" w:space="0" w:color="auto"/>
                  </w:tcBorders>
                  <w:shd w:val="clear" w:color="auto" w:fill="auto"/>
                </w:tcPr>
                <w:p w:rsidR="005121B3" w:rsidRPr="003E7FE5" w:rsidRDefault="005121B3" w:rsidP="003E7FE5">
                  <w:pPr>
                    <w:keepNext/>
                    <w:tabs>
                      <w:tab w:val="left" w:pos="720"/>
                      <w:tab w:val="center" w:pos="4153"/>
                      <w:tab w:val="right" w:pos="8306"/>
                    </w:tabs>
                    <w:overflowPunct w:val="0"/>
                    <w:autoSpaceDE w:val="0"/>
                    <w:autoSpaceDN w:val="0"/>
                    <w:adjustRightInd w:val="0"/>
                    <w:jc w:val="center"/>
                    <w:textAlignment w:val="baseline"/>
                    <w:rPr>
                      <w:iCs/>
                      <w:lang w:val="en-US"/>
                    </w:rPr>
                  </w:pPr>
                  <w:r w:rsidRPr="003E7FE5">
                    <w:rPr>
                      <w:iCs/>
                      <w:lang w:val="en-US"/>
                    </w:rPr>
                    <w:t>VMC(Lietuva)</w:t>
                  </w:r>
                </w:p>
                <w:p w:rsidR="005121B3" w:rsidRPr="003E7FE5" w:rsidRDefault="005121B3" w:rsidP="003E7FE5">
                  <w:pPr>
                    <w:keepNext/>
                    <w:tabs>
                      <w:tab w:val="left" w:pos="720"/>
                      <w:tab w:val="center" w:pos="4153"/>
                      <w:tab w:val="right" w:pos="8306"/>
                    </w:tabs>
                    <w:overflowPunct w:val="0"/>
                    <w:autoSpaceDE w:val="0"/>
                    <w:autoSpaceDN w:val="0"/>
                    <w:adjustRightInd w:val="0"/>
                    <w:jc w:val="center"/>
                    <w:textAlignment w:val="baseline"/>
                    <w:rPr>
                      <w:iCs/>
                      <w:lang w:val="en-US"/>
                    </w:rPr>
                  </w:pPr>
                  <w:r w:rsidRPr="003E7FE5">
                    <w:rPr>
                      <w:iCs/>
                      <w:lang w:val="en-US"/>
                    </w:rPr>
                    <w:t xml:space="preserve">GUM (Lenkija) </w:t>
                  </w:r>
                </w:p>
                <w:p w:rsidR="005121B3" w:rsidRPr="003E7FE5" w:rsidRDefault="005121B3" w:rsidP="003E7FE5">
                  <w:pPr>
                    <w:keepNext/>
                    <w:tabs>
                      <w:tab w:val="left" w:pos="720"/>
                      <w:tab w:val="center" w:pos="4153"/>
                      <w:tab w:val="right" w:pos="8306"/>
                    </w:tabs>
                    <w:overflowPunct w:val="0"/>
                    <w:autoSpaceDE w:val="0"/>
                    <w:autoSpaceDN w:val="0"/>
                    <w:adjustRightInd w:val="0"/>
                    <w:jc w:val="center"/>
                    <w:textAlignment w:val="baseline"/>
                    <w:rPr>
                      <w:bCs/>
                    </w:rPr>
                  </w:pPr>
                  <w:r w:rsidRPr="003E7FE5">
                    <w:rPr>
                      <w:iCs/>
                      <w:lang w:val="en-US"/>
                    </w:rPr>
                    <w:t>masės etalonai</w:t>
                  </w:r>
                </w:p>
                <w:p w:rsidR="005121B3" w:rsidRPr="003E7FE5" w:rsidRDefault="005121B3" w:rsidP="003E7FE5">
                  <w:pPr>
                    <w:keepNext/>
                    <w:tabs>
                      <w:tab w:val="left" w:pos="720"/>
                      <w:tab w:val="center" w:pos="4153"/>
                      <w:tab w:val="right" w:pos="8306"/>
                    </w:tabs>
                    <w:overflowPunct w:val="0"/>
                    <w:autoSpaceDE w:val="0"/>
                    <w:autoSpaceDN w:val="0"/>
                    <w:adjustRightInd w:val="0"/>
                    <w:jc w:val="center"/>
                    <w:textAlignment w:val="baseline"/>
                    <w:rPr>
                      <w:bCs/>
                    </w:rPr>
                  </w:pPr>
                </w:p>
              </w:tc>
              <w:tc>
                <w:tcPr>
                  <w:tcW w:w="1873" w:type="dxa"/>
                  <w:tcBorders>
                    <w:top w:val="single" w:sz="2" w:space="0" w:color="auto"/>
                    <w:bottom w:val="single" w:sz="2" w:space="0" w:color="auto"/>
                  </w:tcBorders>
                  <w:shd w:val="clear" w:color="auto" w:fill="auto"/>
                </w:tcPr>
                <w:p w:rsidR="005121B3" w:rsidRPr="003E7FE5" w:rsidRDefault="005121B3" w:rsidP="003E7FE5">
                  <w:pPr>
                    <w:keepNext/>
                    <w:overflowPunct w:val="0"/>
                    <w:autoSpaceDE w:val="0"/>
                    <w:autoSpaceDN w:val="0"/>
                    <w:adjustRightInd w:val="0"/>
                    <w:jc w:val="center"/>
                    <w:textAlignment w:val="baseline"/>
                    <w:rPr>
                      <w:iCs/>
                    </w:rPr>
                  </w:pPr>
                  <w:r w:rsidRPr="003E7FE5">
                    <w:rPr>
                      <w:iCs/>
                    </w:rPr>
                    <w:t xml:space="preserve">FTMC </w:t>
                  </w:r>
                </w:p>
                <w:p w:rsidR="005121B3" w:rsidRPr="003E7FE5" w:rsidRDefault="005121B3" w:rsidP="003E7FE5">
                  <w:pPr>
                    <w:keepNext/>
                    <w:overflowPunct w:val="0"/>
                    <w:autoSpaceDE w:val="0"/>
                    <w:autoSpaceDN w:val="0"/>
                    <w:adjustRightInd w:val="0"/>
                    <w:jc w:val="center"/>
                    <w:textAlignment w:val="baseline"/>
                    <w:rPr>
                      <w:iCs/>
                    </w:rPr>
                  </w:pPr>
                  <w:r w:rsidRPr="003E7FE5">
                    <w:rPr>
                      <w:iCs/>
                    </w:rPr>
                    <w:t xml:space="preserve">(Lietuva) </w:t>
                  </w:r>
                </w:p>
                <w:p w:rsidR="005121B3" w:rsidRPr="003E7FE5" w:rsidRDefault="005121B3" w:rsidP="003E7FE5">
                  <w:pPr>
                    <w:keepNext/>
                    <w:overflowPunct w:val="0"/>
                    <w:autoSpaceDE w:val="0"/>
                    <w:autoSpaceDN w:val="0"/>
                    <w:adjustRightInd w:val="0"/>
                    <w:jc w:val="center"/>
                    <w:textAlignment w:val="baseline"/>
                    <w:rPr>
                      <w:iCs/>
                    </w:rPr>
                  </w:pPr>
                  <w:r w:rsidRPr="003E7FE5">
                    <w:rPr>
                      <w:iCs/>
                    </w:rPr>
                    <w:t xml:space="preserve">valstybinis </w:t>
                  </w:r>
                </w:p>
                <w:p w:rsidR="005121B3" w:rsidRPr="003E7FE5" w:rsidRDefault="005121B3" w:rsidP="003E7FE5">
                  <w:pPr>
                    <w:keepNext/>
                    <w:overflowPunct w:val="0"/>
                    <w:autoSpaceDE w:val="0"/>
                    <w:autoSpaceDN w:val="0"/>
                    <w:adjustRightInd w:val="0"/>
                    <w:jc w:val="center"/>
                    <w:textAlignment w:val="baseline"/>
                    <w:rPr>
                      <w:iCs/>
                    </w:rPr>
                  </w:pPr>
                  <w:r w:rsidRPr="003E7FE5">
                    <w:rPr>
                      <w:iCs/>
                    </w:rPr>
                    <w:t xml:space="preserve">temperatūros </w:t>
                  </w:r>
                </w:p>
                <w:p w:rsidR="005121B3" w:rsidRPr="005121B3" w:rsidRDefault="005121B3" w:rsidP="003E7FE5">
                  <w:pPr>
                    <w:keepNext/>
                    <w:overflowPunct w:val="0"/>
                    <w:autoSpaceDE w:val="0"/>
                    <w:autoSpaceDN w:val="0"/>
                    <w:adjustRightInd w:val="0"/>
                    <w:jc w:val="center"/>
                    <w:textAlignment w:val="baseline"/>
                  </w:pPr>
                  <w:r w:rsidRPr="003E7FE5">
                    <w:rPr>
                      <w:iCs/>
                    </w:rPr>
                    <w:t>etalonas</w:t>
                  </w:r>
                </w:p>
              </w:tc>
              <w:tc>
                <w:tcPr>
                  <w:tcW w:w="1729" w:type="dxa"/>
                  <w:tcBorders>
                    <w:top w:val="single" w:sz="2" w:space="0" w:color="auto"/>
                    <w:bottom w:val="single" w:sz="2" w:space="0" w:color="auto"/>
                  </w:tcBorders>
                  <w:shd w:val="clear" w:color="auto" w:fill="auto"/>
                  <w:tcMar>
                    <w:top w:w="85" w:type="dxa"/>
                    <w:left w:w="85" w:type="dxa"/>
                    <w:bottom w:w="85" w:type="dxa"/>
                    <w:right w:w="85" w:type="dxa"/>
                  </w:tcMar>
                </w:tcPr>
                <w:p w:rsidR="005121B3" w:rsidRPr="003E7FE5" w:rsidRDefault="005121B3" w:rsidP="003E7FE5">
                  <w:pPr>
                    <w:keepNext/>
                    <w:overflowPunct w:val="0"/>
                    <w:autoSpaceDE w:val="0"/>
                    <w:autoSpaceDN w:val="0"/>
                    <w:adjustRightInd w:val="0"/>
                    <w:jc w:val="center"/>
                    <w:textAlignment w:val="baseline"/>
                    <w:rPr>
                      <w:iCs/>
                    </w:rPr>
                  </w:pPr>
                  <w:r w:rsidRPr="003E7FE5">
                    <w:rPr>
                      <w:iCs/>
                    </w:rPr>
                    <w:t xml:space="preserve">PTB (Vokietija) </w:t>
                  </w:r>
                </w:p>
                <w:p w:rsidR="005121B3" w:rsidRPr="003E7FE5" w:rsidRDefault="005121B3" w:rsidP="003E7FE5">
                  <w:pPr>
                    <w:keepNext/>
                    <w:overflowPunct w:val="0"/>
                    <w:autoSpaceDE w:val="0"/>
                    <w:autoSpaceDN w:val="0"/>
                    <w:adjustRightInd w:val="0"/>
                    <w:jc w:val="center"/>
                    <w:textAlignment w:val="baseline"/>
                    <w:rPr>
                      <w:iCs/>
                    </w:rPr>
                  </w:pPr>
                  <w:r w:rsidRPr="003E7FE5">
                    <w:rPr>
                      <w:iCs/>
                    </w:rPr>
                    <w:t>VMC (Lietuva)</w:t>
                  </w:r>
                </w:p>
                <w:p w:rsidR="005121B3" w:rsidRPr="003E7FE5" w:rsidRDefault="005121B3" w:rsidP="003E7FE5">
                  <w:pPr>
                    <w:keepNext/>
                    <w:overflowPunct w:val="0"/>
                    <w:autoSpaceDE w:val="0"/>
                    <w:autoSpaceDN w:val="0"/>
                    <w:adjustRightInd w:val="0"/>
                    <w:jc w:val="center"/>
                    <w:textAlignment w:val="baseline"/>
                    <w:rPr>
                      <w:iCs/>
                    </w:rPr>
                  </w:pPr>
                  <w:r w:rsidRPr="003E7FE5">
                    <w:rPr>
                      <w:iCs/>
                    </w:rPr>
                    <w:t>slėgio etalonai</w:t>
                  </w:r>
                </w:p>
              </w:tc>
              <w:tc>
                <w:tcPr>
                  <w:tcW w:w="1543" w:type="dxa"/>
                  <w:tcBorders>
                    <w:top w:val="single" w:sz="2" w:space="0" w:color="auto"/>
                    <w:bottom w:val="single" w:sz="2" w:space="0" w:color="auto"/>
                  </w:tcBorders>
                  <w:shd w:val="clear" w:color="auto" w:fill="auto"/>
                  <w:tcMar>
                    <w:top w:w="85" w:type="dxa"/>
                    <w:left w:w="85" w:type="dxa"/>
                    <w:bottom w:w="85" w:type="dxa"/>
                    <w:right w:w="85" w:type="dxa"/>
                  </w:tcMar>
                </w:tcPr>
                <w:p w:rsidR="005121B3" w:rsidRPr="003E7FE5" w:rsidRDefault="005121B3" w:rsidP="003E7FE5">
                  <w:pPr>
                    <w:keepNext/>
                    <w:overflowPunct w:val="0"/>
                    <w:autoSpaceDE w:val="0"/>
                    <w:autoSpaceDN w:val="0"/>
                    <w:adjustRightInd w:val="0"/>
                    <w:jc w:val="center"/>
                    <w:textAlignment w:val="baseline"/>
                    <w:rPr>
                      <w:iCs/>
                    </w:rPr>
                  </w:pPr>
                  <w:r w:rsidRPr="003E7FE5">
                    <w:rPr>
                      <w:iCs/>
                    </w:rPr>
                    <w:t>FTMC (Lietuva) Valstybinis laiko/dažnio etalonas</w:t>
                  </w:r>
                </w:p>
              </w:tc>
              <w:tc>
                <w:tcPr>
                  <w:tcW w:w="2409" w:type="dxa"/>
                  <w:tcBorders>
                    <w:top w:val="single" w:sz="2" w:space="0" w:color="auto"/>
                    <w:bottom w:val="single" w:sz="2" w:space="0" w:color="auto"/>
                    <w:right w:val="single" w:sz="2" w:space="0" w:color="auto"/>
                  </w:tcBorders>
                  <w:shd w:val="clear" w:color="auto" w:fill="auto"/>
                </w:tcPr>
                <w:p w:rsidR="005121B3" w:rsidRPr="003E7FE5" w:rsidRDefault="005121B3" w:rsidP="003E7FE5">
                  <w:pPr>
                    <w:keepNext/>
                    <w:overflowPunct w:val="0"/>
                    <w:autoSpaceDE w:val="0"/>
                    <w:autoSpaceDN w:val="0"/>
                    <w:adjustRightInd w:val="0"/>
                    <w:jc w:val="center"/>
                    <w:textAlignment w:val="baseline"/>
                    <w:rPr>
                      <w:iCs/>
                    </w:rPr>
                  </w:pPr>
                  <w:r w:rsidRPr="003E7FE5">
                    <w:rPr>
                      <w:iCs/>
                    </w:rPr>
                    <w:t>VMC (Lietuva)</w:t>
                  </w:r>
                </w:p>
                <w:p w:rsidR="005121B3" w:rsidRPr="003E7FE5" w:rsidRDefault="005121B3" w:rsidP="003E7FE5">
                  <w:pPr>
                    <w:keepNext/>
                    <w:overflowPunct w:val="0"/>
                    <w:autoSpaceDE w:val="0"/>
                    <w:autoSpaceDN w:val="0"/>
                    <w:adjustRightInd w:val="0"/>
                    <w:jc w:val="center"/>
                    <w:textAlignment w:val="baseline"/>
                    <w:rPr>
                      <w:iCs/>
                    </w:rPr>
                  </w:pPr>
                  <w:r w:rsidRPr="003E7FE5">
                    <w:rPr>
                      <w:iCs/>
                    </w:rPr>
                    <w:t xml:space="preserve">klampos etalonas. </w:t>
                  </w:r>
                </w:p>
                <w:p w:rsidR="005121B3" w:rsidRPr="003E7FE5" w:rsidRDefault="005121B3" w:rsidP="003E7FE5">
                  <w:pPr>
                    <w:keepNext/>
                    <w:overflowPunct w:val="0"/>
                    <w:autoSpaceDE w:val="0"/>
                    <w:autoSpaceDN w:val="0"/>
                    <w:adjustRightInd w:val="0"/>
                    <w:jc w:val="center"/>
                    <w:textAlignment w:val="baseline"/>
                    <w:rPr>
                      <w:iCs/>
                    </w:rPr>
                  </w:pPr>
                  <w:r w:rsidRPr="003E7FE5">
                    <w:rPr>
                      <w:iCs/>
                    </w:rPr>
                    <w:t>SH Calibration Service GmbH, Austrija</w:t>
                  </w:r>
                </w:p>
                <w:p w:rsidR="005121B3" w:rsidRPr="003E7FE5" w:rsidRDefault="005121B3" w:rsidP="003E7FE5">
                  <w:pPr>
                    <w:keepNext/>
                    <w:overflowPunct w:val="0"/>
                    <w:autoSpaceDE w:val="0"/>
                    <w:autoSpaceDN w:val="0"/>
                    <w:adjustRightInd w:val="0"/>
                    <w:jc w:val="center"/>
                    <w:textAlignment w:val="baseline"/>
                    <w:rPr>
                      <w:iCs/>
                    </w:rPr>
                  </w:pPr>
                  <w:r w:rsidRPr="003E7FE5">
                    <w:rPr>
                      <w:iCs/>
                    </w:rPr>
                    <w:t>Sertifikuotas skystis</w:t>
                  </w:r>
                </w:p>
              </w:tc>
            </w:tr>
          </w:tbl>
          <w:p w:rsidR="005121B3" w:rsidRPr="005121B3" w:rsidRDefault="005121B3" w:rsidP="00BA046B">
            <w:pPr>
              <w:keepNext/>
              <w:rPr>
                <w:lang w:eastAsia="en-US"/>
              </w:rPr>
            </w:pPr>
          </w:p>
        </w:tc>
      </w:tr>
      <w:tr w:rsidR="005121B3" w:rsidRPr="005121B3" w:rsidTr="001C3807">
        <w:trPr>
          <w:gridAfter w:val="1"/>
          <w:wAfter w:w="324" w:type="dxa"/>
          <w:trHeight w:val="285"/>
        </w:trPr>
        <w:tc>
          <w:tcPr>
            <w:tcW w:w="9874" w:type="dxa"/>
            <w:gridSpan w:val="11"/>
            <w:tcBorders>
              <w:top w:val="nil"/>
              <w:left w:val="nil"/>
              <w:bottom w:val="nil"/>
              <w:right w:val="nil"/>
            </w:tcBorders>
          </w:tcPr>
          <w:p w:rsidR="005121B3" w:rsidRPr="005121B3" w:rsidRDefault="005121B3" w:rsidP="00BA046B">
            <w:pPr>
              <w:keepNext/>
              <w:spacing w:after="120"/>
              <w:rPr>
                <w:b/>
                <w:bCs/>
                <w:lang w:eastAsia="en-US"/>
              </w:rPr>
            </w:pPr>
            <w:r w:rsidRPr="005121B3">
              <w:rPr>
                <w:b/>
                <w:bCs/>
                <w:lang w:eastAsia="en-US"/>
              </w:rPr>
              <w:t xml:space="preserve">2.Valstybinis etalonas                                                  LEI (Lietuva)                                                      </w:t>
            </w:r>
          </w:p>
        </w:tc>
      </w:tr>
      <w:tr w:rsidR="005121B3" w:rsidRPr="005121B3" w:rsidTr="007A0021">
        <w:tblPrEx>
          <w:jc w:val="center"/>
          <w:shd w:val="clear" w:color="auto" w:fill="E6E6E6"/>
        </w:tblPrEx>
        <w:trPr>
          <w:gridBefore w:val="1"/>
          <w:gridAfter w:val="2"/>
          <w:wBefore w:w="209" w:type="dxa"/>
          <w:wAfter w:w="491" w:type="dxa"/>
          <w:jc w:val="center"/>
        </w:trPr>
        <w:tc>
          <w:tcPr>
            <w:tcW w:w="9498" w:type="dxa"/>
            <w:gridSpan w:val="9"/>
            <w:tcBorders>
              <w:top w:val="single" w:sz="12" w:space="0" w:color="auto"/>
              <w:left w:val="single" w:sz="12" w:space="0" w:color="auto"/>
              <w:bottom w:val="single" w:sz="12" w:space="0" w:color="auto"/>
              <w:right w:val="single" w:sz="12" w:space="0" w:color="auto"/>
            </w:tcBorders>
            <w:shd w:val="clear" w:color="auto" w:fill="auto"/>
          </w:tcPr>
          <w:p w:rsidR="005121B3" w:rsidRPr="005121B3" w:rsidRDefault="005121B3" w:rsidP="00BA046B">
            <w:pPr>
              <w:keepNext/>
              <w:overflowPunct w:val="0"/>
              <w:autoSpaceDE w:val="0"/>
              <w:autoSpaceDN w:val="0"/>
              <w:adjustRightInd w:val="0"/>
              <w:jc w:val="center"/>
              <w:textAlignment w:val="baseline"/>
              <w:rPr>
                <w:b/>
                <w:bCs/>
                <w:szCs w:val="20"/>
                <w:lang w:eastAsia="en-US"/>
              </w:rPr>
            </w:pPr>
            <w:r w:rsidRPr="005121B3">
              <w:rPr>
                <w:b/>
                <w:bCs/>
                <w:szCs w:val="20"/>
                <w:lang w:eastAsia="en-US"/>
              </w:rPr>
              <w:t>Skysčių (ne vandens) tūrio ir debito (1 –120) m</w:t>
            </w:r>
            <w:r w:rsidRPr="005121B3">
              <w:rPr>
                <w:b/>
                <w:bCs/>
                <w:szCs w:val="20"/>
                <w:vertAlign w:val="superscript"/>
                <w:lang w:eastAsia="en-US"/>
              </w:rPr>
              <w:t>3</w:t>
            </w:r>
            <w:r w:rsidRPr="005121B3">
              <w:rPr>
                <w:b/>
                <w:bCs/>
                <w:szCs w:val="20"/>
                <w:lang w:eastAsia="en-US"/>
              </w:rPr>
              <w:t xml:space="preserve">/h vienetų valstybinis etalonas </w:t>
            </w:r>
          </w:p>
          <w:p w:rsidR="005121B3" w:rsidRPr="005121B3" w:rsidRDefault="005121B3" w:rsidP="00BA046B">
            <w:pPr>
              <w:keepNext/>
              <w:overflowPunct w:val="0"/>
              <w:autoSpaceDE w:val="0"/>
              <w:autoSpaceDN w:val="0"/>
              <w:adjustRightInd w:val="0"/>
              <w:jc w:val="center"/>
              <w:textAlignment w:val="baseline"/>
              <w:outlineLvl w:val="0"/>
              <w:rPr>
                <w:b/>
                <w:bCs/>
                <w:szCs w:val="20"/>
                <w:lang w:eastAsia="en-US"/>
              </w:rPr>
            </w:pPr>
            <w:r w:rsidRPr="005121B3">
              <w:rPr>
                <w:b/>
                <w:bCs/>
                <w:szCs w:val="20"/>
                <w:lang w:eastAsia="en-US"/>
              </w:rPr>
              <w:t xml:space="preserve">U(v) </w:t>
            </w:r>
            <w:r w:rsidRPr="005121B3">
              <w:rPr>
                <w:b/>
                <w:bCs/>
                <w:szCs w:val="20"/>
                <w:lang w:eastAsia="en-US"/>
              </w:rPr>
              <w:sym w:font="Symbol" w:char="F03D"/>
            </w:r>
            <w:r w:rsidRPr="005121B3">
              <w:rPr>
                <w:b/>
                <w:bCs/>
                <w:szCs w:val="20"/>
                <w:lang w:eastAsia="en-US"/>
              </w:rPr>
              <w:t xml:space="preserve"> (0,040 – 0,065)</w:t>
            </w:r>
            <w:r w:rsidRPr="005121B3">
              <w:rPr>
                <w:b/>
                <w:bCs/>
                <w:szCs w:val="20"/>
                <w:lang w:eastAsia="en-US"/>
              </w:rPr>
              <w:sym w:font="Symbol" w:char="F025"/>
            </w:r>
            <w:r w:rsidRPr="005121B3">
              <w:rPr>
                <w:b/>
                <w:bCs/>
                <w:szCs w:val="20"/>
                <w:lang w:eastAsia="en-US"/>
              </w:rPr>
              <w:t xml:space="preserve">, U(q) </w:t>
            </w:r>
            <w:r w:rsidRPr="005121B3">
              <w:rPr>
                <w:b/>
                <w:bCs/>
                <w:szCs w:val="20"/>
                <w:lang w:eastAsia="en-US"/>
              </w:rPr>
              <w:sym w:font="Symbol" w:char="F03D"/>
            </w:r>
            <w:r w:rsidRPr="005121B3">
              <w:rPr>
                <w:b/>
                <w:bCs/>
                <w:szCs w:val="20"/>
                <w:lang w:eastAsia="en-US"/>
              </w:rPr>
              <w:t xml:space="preserve"> (0,10 – 0,12)</w:t>
            </w:r>
            <w:r w:rsidRPr="005121B3">
              <w:rPr>
                <w:b/>
                <w:bCs/>
                <w:szCs w:val="20"/>
                <w:lang w:eastAsia="en-US"/>
              </w:rPr>
              <w:sym w:font="Symbol" w:char="F025"/>
            </w:r>
            <w:r w:rsidRPr="005121B3">
              <w:rPr>
                <w:b/>
                <w:bCs/>
                <w:szCs w:val="20"/>
                <w:lang w:eastAsia="en-US"/>
              </w:rPr>
              <w:t xml:space="preserve">  </w:t>
            </w:r>
          </w:p>
        </w:tc>
      </w:tr>
      <w:tr w:rsidR="005121B3" w:rsidRPr="005121B3" w:rsidTr="007A0021">
        <w:tblPrEx>
          <w:jc w:val="center"/>
          <w:shd w:val="clear" w:color="auto" w:fill="E6E6E6"/>
        </w:tblPrEx>
        <w:trPr>
          <w:gridBefore w:val="1"/>
          <w:gridAfter w:val="2"/>
          <w:wBefore w:w="209" w:type="dxa"/>
          <w:wAfter w:w="491" w:type="dxa"/>
          <w:jc w:val="center"/>
        </w:trPr>
        <w:tc>
          <w:tcPr>
            <w:tcW w:w="9498" w:type="dxa"/>
            <w:gridSpan w:val="9"/>
            <w:tcBorders>
              <w:top w:val="single" w:sz="12" w:space="0" w:color="auto"/>
              <w:left w:val="single" w:sz="12" w:space="0" w:color="auto"/>
              <w:bottom w:val="single" w:sz="4" w:space="0" w:color="auto"/>
              <w:right w:val="single" w:sz="12" w:space="0" w:color="auto"/>
            </w:tcBorders>
            <w:shd w:val="clear" w:color="auto" w:fill="auto"/>
          </w:tcPr>
          <w:p w:rsidR="005121B3" w:rsidRPr="005121B3" w:rsidRDefault="005121B3" w:rsidP="00BA046B">
            <w:pPr>
              <w:keepNext/>
              <w:overflowPunct w:val="0"/>
              <w:autoSpaceDE w:val="0"/>
              <w:autoSpaceDN w:val="0"/>
              <w:adjustRightInd w:val="0"/>
              <w:jc w:val="center"/>
              <w:textAlignment w:val="baseline"/>
              <w:rPr>
                <w:b/>
                <w:bCs/>
                <w:szCs w:val="20"/>
                <w:lang w:eastAsia="en-US"/>
              </w:rPr>
            </w:pPr>
            <w:r w:rsidRPr="005121B3">
              <w:rPr>
                <w:b/>
                <w:bCs/>
                <w:szCs w:val="20"/>
                <w:lang w:eastAsia="en-US"/>
              </w:rPr>
              <w:t>Hidrodinaminis  įrenginys Nr. 4E</w:t>
            </w:r>
          </w:p>
          <w:p w:rsidR="005121B3" w:rsidRPr="005121B3" w:rsidRDefault="005121B3" w:rsidP="00BA046B">
            <w:pPr>
              <w:keepNext/>
              <w:overflowPunct w:val="0"/>
              <w:autoSpaceDE w:val="0"/>
              <w:autoSpaceDN w:val="0"/>
              <w:adjustRightInd w:val="0"/>
              <w:jc w:val="center"/>
              <w:textAlignment w:val="baseline"/>
              <w:rPr>
                <w:b/>
                <w:bCs/>
                <w:szCs w:val="20"/>
                <w:lang w:eastAsia="en-US"/>
              </w:rPr>
            </w:pPr>
            <w:r w:rsidRPr="005121B3">
              <w:rPr>
                <w:b/>
                <w:bCs/>
                <w:szCs w:val="20"/>
                <w:lang w:eastAsia="en-US"/>
              </w:rPr>
              <w:t>(skystis – žibalas Exxsol D80)</w:t>
            </w:r>
          </w:p>
        </w:tc>
      </w:tr>
      <w:tr w:rsidR="005121B3" w:rsidRPr="005121B3" w:rsidTr="007A0021">
        <w:trPr>
          <w:gridBefore w:val="2"/>
          <w:gridAfter w:val="1"/>
          <w:wBefore w:w="376" w:type="dxa"/>
          <w:wAfter w:w="324" w:type="dxa"/>
          <w:cantSplit/>
        </w:trPr>
        <w:tc>
          <w:tcPr>
            <w:tcW w:w="3118" w:type="dxa"/>
            <w:gridSpan w:val="2"/>
            <w:tcBorders>
              <w:top w:val="single" w:sz="4" w:space="0" w:color="auto"/>
              <w:left w:val="single" w:sz="12" w:space="0" w:color="auto"/>
              <w:bottom w:val="single" w:sz="12" w:space="0" w:color="auto"/>
              <w:right w:val="single" w:sz="4" w:space="0" w:color="auto"/>
            </w:tcBorders>
            <w:shd w:val="clear" w:color="auto" w:fill="auto"/>
          </w:tcPr>
          <w:p w:rsidR="005121B3" w:rsidRPr="005121B3" w:rsidRDefault="005121B3" w:rsidP="00BA046B">
            <w:pPr>
              <w:keepNext/>
              <w:rPr>
                <w:rFonts w:eastAsia="Calibri"/>
                <w:b/>
                <w:iCs/>
                <w:sz w:val="16"/>
                <w:szCs w:val="16"/>
                <w:lang w:eastAsia="en-US"/>
              </w:rPr>
            </w:pPr>
            <w:r w:rsidRPr="005121B3">
              <w:rPr>
                <w:rFonts w:eastAsia="Calibri"/>
                <w:b/>
                <w:iCs/>
                <w:sz w:val="16"/>
                <w:szCs w:val="16"/>
                <w:lang w:eastAsia="en-US"/>
              </w:rPr>
              <w:t>Pamatiniai etalonai:</w:t>
            </w:r>
          </w:p>
          <w:p w:rsidR="005121B3" w:rsidRPr="005121B3" w:rsidRDefault="005121B3" w:rsidP="00BA046B">
            <w:pPr>
              <w:keepNext/>
              <w:tabs>
                <w:tab w:val="left" w:pos="720"/>
                <w:tab w:val="center" w:pos="4153"/>
                <w:tab w:val="right" w:pos="8306"/>
              </w:tabs>
              <w:rPr>
                <w:rFonts w:eastAsia="Calibri"/>
                <w:bCs/>
                <w:sz w:val="16"/>
                <w:szCs w:val="16"/>
                <w:lang w:eastAsia="en-US"/>
              </w:rPr>
            </w:pPr>
            <w:r w:rsidRPr="005121B3">
              <w:rPr>
                <w:rFonts w:eastAsia="Calibri"/>
                <w:bCs/>
                <w:sz w:val="16"/>
                <w:szCs w:val="16"/>
                <w:lang w:eastAsia="en-US"/>
              </w:rPr>
              <w:t>– saikikliai M1p:</w:t>
            </w:r>
          </w:p>
          <w:p w:rsidR="005121B3" w:rsidRPr="005121B3" w:rsidRDefault="005121B3" w:rsidP="00BA046B">
            <w:pPr>
              <w:keepNext/>
              <w:tabs>
                <w:tab w:val="left" w:pos="720"/>
                <w:tab w:val="center" w:pos="4153"/>
                <w:tab w:val="right" w:pos="8306"/>
              </w:tabs>
              <w:rPr>
                <w:rFonts w:eastAsia="Calibri"/>
                <w:bCs/>
                <w:sz w:val="16"/>
                <w:szCs w:val="16"/>
                <w:lang w:eastAsia="en-US"/>
              </w:rPr>
            </w:pPr>
            <w:r w:rsidRPr="005121B3">
              <w:rPr>
                <w:rFonts w:eastAsia="Calibri"/>
                <w:bCs/>
                <w:sz w:val="16"/>
                <w:szCs w:val="16"/>
                <w:lang w:eastAsia="en-US"/>
              </w:rPr>
              <w:t>5 dm</w:t>
            </w:r>
            <w:r w:rsidRPr="005121B3">
              <w:rPr>
                <w:rFonts w:eastAsia="Calibri"/>
                <w:bCs/>
                <w:sz w:val="16"/>
                <w:szCs w:val="16"/>
                <w:vertAlign w:val="superscript"/>
                <w:lang w:eastAsia="en-US"/>
              </w:rPr>
              <w:t>3</w:t>
            </w:r>
            <w:r w:rsidRPr="005121B3">
              <w:rPr>
                <w:rFonts w:eastAsia="Calibri"/>
                <w:bCs/>
                <w:sz w:val="16"/>
                <w:szCs w:val="16"/>
                <w:lang w:eastAsia="en-US"/>
              </w:rPr>
              <w:t>, 50 dm</w:t>
            </w:r>
            <w:r w:rsidRPr="005121B3">
              <w:rPr>
                <w:rFonts w:eastAsia="Calibri"/>
                <w:bCs/>
                <w:sz w:val="16"/>
                <w:szCs w:val="16"/>
                <w:vertAlign w:val="superscript"/>
                <w:lang w:eastAsia="en-US"/>
              </w:rPr>
              <w:t>3</w:t>
            </w:r>
            <w:r w:rsidRPr="005121B3">
              <w:rPr>
                <w:rFonts w:eastAsia="Calibri"/>
                <w:bCs/>
                <w:sz w:val="16"/>
                <w:szCs w:val="16"/>
                <w:lang w:eastAsia="en-US"/>
              </w:rPr>
              <w:t>, 100 dm</w:t>
            </w:r>
            <w:r w:rsidRPr="005121B3">
              <w:rPr>
                <w:rFonts w:eastAsia="Calibri"/>
                <w:bCs/>
                <w:sz w:val="16"/>
                <w:szCs w:val="16"/>
                <w:vertAlign w:val="superscript"/>
                <w:lang w:eastAsia="en-US"/>
              </w:rPr>
              <w:t>3</w:t>
            </w:r>
            <w:r w:rsidRPr="005121B3">
              <w:rPr>
                <w:rFonts w:eastAsia="Calibri"/>
                <w:bCs/>
                <w:sz w:val="16"/>
                <w:szCs w:val="16"/>
                <w:lang w:eastAsia="en-US"/>
              </w:rPr>
              <w:t>, 200 dm</w:t>
            </w:r>
            <w:r w:rsidRPr="005121B3">
              <w:rPr>
                <w:rFonts w:eastAsia="Calibri"/>
                <w:bCs/>
                <w:sz w:val="16"/>
                <w:szCs w:val="16"/>
                <w:vertAlign w:val="superscript"/>
                <w:lang w:eastAsia="en-US"/>
              </w:rPr>
              <w:t>3</w:t>
            </w:r>
          </w:p>
          <w:p w:rsidR="005121B3" w:rsidRPr="005121B3" w:rsidRDefault="005121B3" w:rsidP="00BA046B">
            <w:pPr>
              <w:keepNext/>
              <w:tabs>
                <w:tab w:val="left" w:pos="720"/>
                <w:tab w:val="center" w:pos="4153"/>
                <w:tab w:val="right" w:pos="8306"/>
              </w:tabs>
              <w:rPr>
                <w:rFonts w:eastAsia="Calibri"/>
                <w:b/>
                <w:bCs/>
                <w:sz w:val="16"/>
                <w:szCs w:val="16"/>
                <w:lang w:eastAsia="en-US"/>
              </w:rPr>
            </w:pPr>
            <w:r w:rsidRPr="005121B3">
              <w:rPr>
                <w:rFonts w:eastAsia="Calibri"/>
                <w:b/>
                <w:bCs/>
                <w:sz w:val="16"/>
                <w:szCs w:val="16"/>
                <w:lang w:eastAsia="en-US"/>
              </w:rPr>
              <w:t>U(V) = (0.003 - 0,0064) dm</w:t>
            </w:r>
            <w:r w:rsidRPr="005121B3">
              <w:rPr>
                <w:rFonts w:eastAsia="Calibri"/>
                <w:b/>
                <w:bCs/>
                <w:sz w:val="16"/>
                <w:szCs w:val="16"/>
                <w:vertAlign w:val="superscript"/>
                <w:lang w:eastAsia="en-US"/>
              </w:rPr>
              <w:t>3</w:t>
            </w:r>
          </w:p>
          <w:p w:rsidR="005121B3" w:rsidRPr="005121B3" w:rsidRDefault="005121B3" w:rsidP="00BA046B">
            <w:pPr>
              <w:keepNext/>
              <w:rPr>
                <w:rFonts w:eastAsia="Calibri"/>
                <w:sz w:val="16"/>
                <w:szCs w:val="16"/>
                <w:lang w:eastAsia="en-US"/>
              </w:rPr>
            </w:pPr>
            <w:r w:rsidRPr="005121B3">
              <w:rPr>
                <w:rFonts w:eastAsia="Calibri"/>
                <w:sz w:val="16"/>
                <w:szCs w:val="16"/>
                <w:lang w:eastAsia="en-US"/>
              </w:rPr>
              <w:t xml:space="preserve">– saikikliai </w:t>
            </w:r>
            <w:r w:rsidRPr="005121B3">
              <w:rPr>
                <w:rFonts w:eastAsia="Calibri"/>
                <w:bCs/>
                <w:sz w:val="16"/>
                <w:szCs w:val="16"/>
                <w:lang w:eastAsia="en-US"/>
              </w:rPr>
              <w:t xml:space="preserve">500 </w:t>
            </w:r>
            <w:r w:rsidRPr="005121B3">
              <w:rPr>
                <w:rFonts w:eastAsia="Calibri"/>
                <w:bCs/>
                <w:iCs/>
                <w:sz w:val="16"/>
                <w:szCs w:val="16"/>
                <w:lang w:eastAsia="en-US"/>
              </w:rPr>
              <w:t>dm</w:t>
            </w:r>
            <w:r w:rsidRPr="005121B3">
              <w:rPr>
                <w:rFonts w:eastAsia="Calibri"/>
                <w:bCs/>
                <w:iCs/>
                <w:sz w:val="16"/>
                <w:szCs w:val="16"/>
                <w:vertAlign w:val="superscript"/>
                <w:lang w:eastAsia="en-US"/>
              </w:rPr>
              <w:t>3</w:t>
            </w:r>
            <w:r w:rsidRPr="005121B3">
              <w:rPr>
                <w:rFonts w:eastAsia="Calibri"/>
                <w:b/>
                <w:sz w:val="16"/>
                <w:szCs w:val="16"/>
                <w:lang w:eastAsia="en-US"/>
              </w:rPr>
              <w:t xml:space="preserve">, </w:t>
            </w:r>
            <w:r w:rsidRPr="005121B3">
              <w:rPr>
                <w:rFonts w:eastAsia="Calibri"/>
                <w:sz w:val="16"/>
                <w:szCs w:val="16"/>
                <w:lang w:eastAsia="en-US"/>
              </w:rPr>
              <w:t>2000 dm</w:t>
            </w:r>
            <w:r w:rsidRPr="005121B3">
              <w:rPr>
                <w:rFonts w:eastAsia="Calibri"/>
                <w:sz w:val="16"/>
                <w:szCs w:val="16"/>
                <w:vertAlign w:val="superscript"/>
                <w:lang w:eastAsia="en-US"/>
              </w:rPr>
              <w:t xml:space="preserve">3 </w:t>
            </w:r>
            <w:r w:rsidRPr="005121B3">
              <w:rPr>
                <w:rFonts w:eastAsia="Calibri"/>
                <w:sz w:val="16"/>
                <w:szCs w:val="16"/>
                <w:lang w:eastAsia="en-US"/>
              </w:rPr>
              <w:t xml:space="preserve">ir </w:t>
            </w:r>
            <w:r w:rsidRPr="005121B3">
              <w:rPr>
                <w:rFonts w:eastAsia="Calibri"/>
                <w:bCs/>
                <w:sz w:val="16"/>
                <w:szCs w:val="16"/>
                <w:lang w:eastAsia="en-US"/>
              </w:rPr>
              <w:t xml:space="preserve">5000 </w:t>
            </w:r>
            <w:r w:rsidRPr="005121B3">
              <w:rPr>
                <w:rFonts w:eastAsia="Calibri"/>
                <w:sz w:val="16"/>
                <w:szCs w:val="16"/>
                <w:lang w:eastAsia="en-US"/>
              </w:rPr>
              <w:t>dm</w:t>
            </w:r>
            <w:r w:rsidRPr="005121B3">
              <w:rPr>
                <w:rFonts w:eastAsia="Calibri"/>
                <w:sz w:val="16"/>
                <w:szCs w:val="16"/>
                <w:vertAlign w:val="superscript"/>
                <w:lang w:eastAsia="en-US"/>
              </w:rPr>
              <w:t>3</w:t>
            </w:r>
          </w:p>
          <w:p w:rsidR="005121B3" w:rsidRPr="005121B3" w:rsidRDefault="005121B3" w:rsidP="00BA046B">
            <w:pPr>
              <w:keepNext/>
              <w:rPr>
                <w:rFonts w:eastAsia="Calibri"/>
                <w:sz w:val="16"/>
                <w:szCs w:val="16"/>
                <w:lang w:eastAsia="en-US"/>
              </w:rPr>
            </w:pPr>
            <w:r w:rsidRPr="005121B3">
              <w:rPr>
                <w:rFonts w:eastAsia="Calibri"/>
                <w:b/>
                <w:sz w:val="16"/>
                <w:szCs w:val="16"/>
                <w:lang w:eastAsia="en-US"/>
              </w:rPr>
              <w:t xml:space="preserve">U(V) </w:t>
            </w:r>
            <w:r w:rsidRPr="005121B3">
              <w:rPr>
                <w:rFonts w:eastAsia="Calibri"/>
                <w:b/>
                <w:sz w:val="16"/>
                <w:szCs w:val="16"/>
                <w:lang w:eastAsia="en-US"/>
              </w:rPr>
              <w:sym w:font="Symbol" w:char="F03D"/>
            </w:r>
            <w:r w:rsidRPr="005121B3">
              <w:rPr>
                <w:rFonts w:eastAsia="Calibri"/>
                <w:b/>
                <w:sz w:val="16"/>
                <w:szCs w:val="16"/>
                <w:lang w:eastAsia="en-US"/>
              </w:rPr>
              <w:t xml:space="preserve"> (0,035 – 0,05) % </w:t>
            </w:r>
          </w:p>
          <w:p w:rsidR="005121B3" w:rsidRPr="005121B3" w:rsidRDefault="005121B3" w:rsidP="00BA046B">
            <w:pPr>
              <w:keepNext/>
              <w:rPr>
                <w:rFonts w:eastAsia="Calibri"/>
                <w:iCs/>
                <w:sz w:val="16"/>
                <w:szCs w:val="16"/>
                <w:lang w:eastAsia="en-US"/>
              </w:rPr>
            </w:pPr>
            <w:r w:rsidRPr="005121B3">
              <w:rPr>
                <w:rFonts w:eastAsia="Calibri"/>
                <w:iCs/>
                <w:sz w:val="16"/>
                <w:szCs w:val="16"/>
                <w:lang w:eastAsia="en-US"/>
              </w:rPr>
              <w:t>– svarstyklės 300 kg, U(M)</w:t>
            </w:r>
            <w:r w:rsidRPr="005121B3">
              <w:rPr>
                <w:rFonts w:eastAsia="Calibri"/>
                <w:b/>
                <w:sz w:val="16"/>
                <w:szCs w:val="16"/>
                <w:lang w:eastAsia="en-US"/>
              </w:rPr>
              <w:t xml:space="preserve"> </w:t>
            </w:r>
            <w:r w:rsidRPr="005121B3">
              <w:rPr>
                <w:rFonts w:eastAsia="Calibri"/>
                <w:b/>
                <w:sz w:val="16"/>
                <w:szCs w:val="16"/>
                <w:lang w:eastAsia="en-US"/>
              </w:rPr>
              <w:sym w:font="Symbol" w:char="F03D"/>
            </w:r>
            <w:r w:rsidRPr="005121B3">
              <w:rPr>
                <w:rFonts w:eastAsia="Calibri"/>
                <w:b/>
                <w:sz w:val="16"/>
                <w:szCs w:val="16"/>
                <w:lang w:eastAsia="en-US"/>
              </w:rPr>
              <w:t xml:space="preserve"> 1 g</w:t>
            </w:r>
          </w:p>
          <w:p w:rsidR="005121B3" w:rsidRPr="005121B3" w:rsidRDefault="005121B3" w:rsidP="00BA046B">
            <w:pPr>
              <w:keepNext/>
              <w:ind w:left="252" w:hanging="252"/>
              <w:jc w:val="both"/>
              <w:rPr>
                <w:sz w:val="16"/>
                <w:szCs w:val="16"/>
                <w:lang w:eastAsia="en-US"/>
              </w:rPr>
            </w:pPr>
            <w:r w:rsidRPr="005121B3">
              <w:rPr>
                <w:rFonts w:eastAsia="Calibri"/>
                <w:iCs/>
                <w:sz w:val="16"/>
                <w:szCs w:val="16"/>
                <w:lang w:eastAsia="en-US"/>
              </w:rPr>
              <w:t>– svarstyklės 1500 kg, U(M)</w:t>
            </w:r>
            <w:r w:rsidRPr="005121B3">
              <w:rPr>
                <w:rFonts w:eastAsia="Calibri"/>
                <w:b/>
                <w:sz w:val="16"/>
                <w:szCs w:val="16"/>
                <w:lang w:eastAsia="en-US"/>
              </w:rPr>
              <w:t xml:space="preserve"> </w:t>
            </w:r>
            <w:r w:rsidRPr="005121B3">
              <w:rPr>
                <w:rFonts w:eastAsia="Calibri"/>
                <w:b/>
                <w:sz w:val="16"/>
                <w:szCs w:val="16"/>
                <w:lang w:eastAsia="en-US"/>
              </w:rPr>
              <w:sym w:font="Symbol" w:char="F03D"/>
            </w:r>
            <w:r w:rsidRPr="005121B3">
              <w:rPr>
                <w:rFonts w:eastAsia="Calibri"/>
                <w:b/>
                <w:sz w:val="16"/>
                <w:szCs w:val="16"/>
                <w:lang w:eastAsia="en-US"/>
              </w:rPr>
              <w:t xml:space="preserve"> 12 g</w:t>
            </w:r>
          </w:p>
        </w:tc>
        <w:tc>
          <w:tcPr>
            <w:tcW w:w="2409" w:type="dxa"/>
            <w:gridSpan w:val="3"/>
            <w:tcBorders>
              <w:top w:val="single" w:sz="4" w:space="0" w:color="auto"/>
              <w:left w:val="single" w:sz="4" w:space="0" w:color="auto"/>
              <w:bottom w:val="single" w:sz="12" w:space="0" w:color="auto"/>
              <w:right w:val="single" w:sz="4" w:space="0" w:color="auto"/>
            </w:tcBorders>
            <w:shd w:val="clear" w:color="auto" w:fill="auto"/>
          </w:tcPr>
          <w:p w:rsidR="005121B3" w:rsidRPr="005121B3" w:rsidRDefault="005121B3" w:rsidP="00BA046B">
            <w:pPr>
              <w:keepNext/>
              <w:rPr>
                <w:sz w:val="16"/>
                <w:szCs w:val="16"/>
                <w:lang w:eastAsia="en-US"/>
              </w:rPr>
            </w:pPr>
            <w:r w:rsidRPr="005121B3">
              <w:rPr>
                <w:b/>
                <w:bCs/>
                <w:sz w:val="16"/>
                <w:szCs w:val="16"/>
                <w:lang w:eastAsia="en-US"/>
              </w:rPr>
              <w:t xml:space="preserve">Pamatinis etalonas – </w:t>
            </w:r>
            <w:r w:rsidRPr="005121B3">
              <w:rPr>
                <w:sz w:val="16"/>
                <w:szCs w:val="16"/>
                <w:lang w:eastAsia="en-US"/>
              </w:rPr>
              <w:t>varžos termometras DELTA OHM-1, PT100-4 d. 4</w:t>
            </w:r>
            <w:r w:rsidRPr="005121B3">
              <w:rPr>
                <w:sz w:val="16"/>
                <w:szCs w:val="16"/>
                <w:lang w:eastAsia="en-US"/>
              </w:rPr>
              <w:sym w:font="Symbol" w:char="F0B4"/>
            </w:r>
            <w:r w:rsidRPr="005121B3">
              <w:rPr>
                <w:sz w:val="16"/>
                <w:szCs w:val="16"/>
                <w:lang w:eastAsia="en-US"/>
              </w:rPr>
              <w:t>390 mm Nr. 03073614/5</w:t>
            </w:r>
          </w:p>
          <w:p w:rsidR="005121B3" w:rsidRPr="005121B3" w:rsidRDefault="005121B3" w:rsidP="00BA046B">
            <w:pPr>
              <w:keepNext/>
              <w:overflowPunct w:val="0"/>
              <w:autoSpaceDE w:val="0"/>
              <w:autoSpaceDN w:val="0"/>
              <w:adjustRightInd w:val="0"/>
              <w:outlineLvl w:val="1"/>
              <w:rPr>
                <w:b/>
                <w:bCs/>
                <w:sz w:val="16"/>
                <w:szCs w:val="16"/>
                <w:lang w:eastAsia="en-US"/>
              </w:rPr>
            </w:pPr>
            <w:r w:rsidRPr="005121B3">
              <w:rPr>
                <w:b/>
                <w:bCs/>
                <w:sz w:val="16"/>
                <w:szCs w:val="16"/>
                <w:lang w:eastAsia="en-US"/>
              </w:rPr>
              <w:t xml:space="preserve">U </w:t>
            </w:r>
            <w:r w:rsidRPr="005121B3">
              <w:rPr>
                <w:b/>
                <w:bCs/>
                <w:sz w:val="16"/>
                <w:szCs w:val="16"/>
                <w:lang w:eastAsia="en-US"/>
              </w:rPr>
              <w:sym w:font="Symbol" w:char="F03D"/>
            </w:r>
            <w:r w:rsidRPr="005121B3">
              <w:rPr>
                <w:b/>
                <w:bCs/>
                <w:sz w:val="16"/>
                <w:szCs w:val="16"/>
                <w:lang w:eastAsia="en-US"/>
              </w:rPr>
              <w:t xml:space="preserve">  0,03 K</w:t>
            </w:r>
          </w:p>
        </w:tc>
        <w:tc>
          <w:tcPr>
            <w:tcW w:w="2127" w:type="dxa"/>
            <w:tcBorders>
              <w:top w:val="single" w:sz="4" w:space="0" w:color="auto"/>
              <w:left w:val="single" w:sz="4" w:space="0" w:color="auto"/>
              <w:bottom w:val="single" w:sz="12" w:space="0" w:color="auto"/>
              <w:right w:val="single" w:sz="4" w:space="0" w:color="auto"/>
            </w:tcBorders>
            <w:shd w:val="clear" w:color="auto" w:fill="auto"/>
          </w:tcPr>
          <w:p w:rsidR="005121B3" w:rsidRPr="005121B3" w:rsidRDefault="005121B3" w:rsidP="00BA046B">
            <w:pPr>
              <w:keepNext/>
              <w:rPr>
                <w:rFonts w:ascii="Calibri" w:eastAsia="Calibri" w:hAnsi="Calibri"/>
                <w:b/>
                <w:iCs/>
                <w:sz w:val="16"/>
                <w:szCs w:val="16"/>
                <w:lang w:eastAsia="en-US"/>
              </w:rPr>
            </w:pPr>
            <w:r w:rsidRPr="005121B3">
              <w:rPr>
                <w:b/>
                <w:bCs/>
                <w:sz w:val="16"/>
                <w:szCs w:val="16"/>
                <w:lang w:eastAsia="en-US"/>
              </w:rPr>
              <w:t>Pagrindinė MP</w:t>
            </w:r>
            <w:r w:rsidRPr="005121B3">
              <w:rPr>
                <w:sz w:val="16"/>
                <w:szCs w:val="16"/>
                <w:lang w:eastAsia="en-US"/>
              </w:rPr>
              <w:t xml:space="preserve">- </w:t>
            </w:r>
          </w:p>
          <w:p w:rsidR="005121B3" w:rsidRPr="005121B3" w:rsidRDefault="005121B3" w:rsidP="00BA046B">
            <w:pPr>
              <w:keepNext/>
              <w:rPr>
                <w:rFonts w:eastAsia="Calibri"/>
                <w:bCs/>
                <w:sz w:val="16"/>
                <w:szCs w:val="16"/>
                <w:lang w:eastAsia="en-US"/>
              </w:rPr>
            </w:pPr>
            <w:r w:rsidRPr="005121B3">
              <w:rPr>
                <w:rFonts w:eastAsia="Calibri"/>
                <w:bCs/>
                <w:sz w:val="16"/>
                <w:szCs w:val="16"/>
                <w:lang w:eastAsia="en-US"/>
              </w:rPr>
              <w:t xml:space="preserve">Funkcinis generatorius </w:t>
            </w:r>
          </w:p>
          <w:p w:rsidR="005121B3" w:rsidRPr="005121B3" w:rsidRDefault="005121B3" w:rsidP="00BA046B">
            <w:pPr>
              <w:keepNext/>
              <w:rPr>
                <w:rFonts w:eastAsia="Calibri"/>
                <w:bCs/>
                <w:sz w:val="16"/>
                <w:szCs w:val="16"/>
                <w:lang w:eastAsia="en-US"/>
              </w:rPr>
            </w:pPr>
            <w:r w:rsidRPr="005121B3">
              <w:rPr>
                <w:rFonts w:eastAsia="Calibri"/>
                <w:bCs/>
                <w:sz w:val="16"/>
                <w:szCs w:val="16"/>
                <w:lang w:eastAsia="en-US"/>
              </w:rPr>
              <w:t>Agilent 33210A</w:t>
            </w:r>
          </w:p>
          <w:p w:rsidR="005121B3" w:rsidRPr="005121B3" w:rsidRDefault="005121B3" w:rsidP="00BA046B">
            <w:pPr>
              <w:keepNext/>
              <w:rPr>
                <w:rFonts w:eastAsia="Calibri"/>
                <w:bCs/>
                <w:sz w:val="16"/>
                <w:szCs w:val="16"/>
                <w:lang w:eastAsia="en-US"/>
              </w:rPr>
            </w:pPr>
            <w:r w:rsidRPr="005121B3">
              <w:rPr>
                <w:rFonts w:eastAsia="Calibri"/>
                <w:bCs/>
                <w:sz w:val="16"/>
                <w:szCs w:val="16"/>
                <w:lang w:eastAsia="en-US"/>
              </w:rPr>
              <w:t>iki 50000 imp.</w:t>
            </w:r>
          </w:p>
          <w:p w:rsidR="005121B3" w:rsidRPr="005121B3" w:rsidRDefault="005121B3" w:rsidP="00BA046B">
            <w:pPr>
              <w:keepNext/>
              <w:rPr>
                <w:rFonts w:eastAsia="Calibri"/>
                <w:b/>
                <w:bCs/>
                <w:sz w:val="16"/>
                <w:szCs w:val="16"/>
                <w:lang w:val="en-US" w:eastAsia="en-US"/>
              </w:rPr>
            </w:pPr>
            <w:r w:rsidRPr="005121B3">
              <w:rPr>
                <w:rFonts w:eastAsia="Calibri"/>
                <w:b/>
                <w:bCs/>
                <w:sz w:val="16"/>
                <w:szCs w:val="16"/>
                <w:lang w:val="es-ES_tradnl" w:eastAsia="en-US"/>
              </w:rPr>
              <w:t xml:space="preserve">U </w:t>
            </w:r>
            <w:r w:rsidRPr="005121B3">
              <w:rPr>
                <w:rFonts w:eastAsia="Calibri"/>
                <w:b/>
                <w:bCs/>
                <w:sz w:val="16"/>
                <w:szCs w:val="16"/>
                <w:lang w:val="en-US" w:eastAsia="en-US"/>
              </w:rPr>
              <w:sym w:font="Symbol" w:char="003D"/>
            </w:r>
            <w:r w:rsidRPr="005121B3">
              <w:rPr>
                <w:rFonts w:eastAsia="Calibri"/>
                <w:b/>
                <w:bCs/>
                <w:sz w:val="16"/>
                <w:szCs w:val="16"/>
                <w:lang w:val="es-ES_tradnl" w:eastAsia="en-US"/>
              </w:rPr>
              <w:t xml:space="preserve"> </w:t>
            </w:r>
            <w:r w:rsidRPr="005121B3">
              <w:rPr>
                <w:rFonts w:eastAsia="Calibri"/>
                <w:b/>
                <w:bCs/>
                <w:sz w:val="16"/>
                <w:szCs w:val="16"/>
                <w:lang w:val="en-US" w:eastAsia="en-US"/>
              </w:rPr>
              <w:sym w:font="Symbol" w:char="00B1"/>
            </w:r>
            <w:r w:rsidRPr="005121B3">
              <w:rPr>
                <w:rFonts w:eastAsia="Calibri"/>
                <w:b/>
                <w:bCs/>
                <w:sz w:val="16"/>
                <w:szCs w:val="16"/>
                <w:lang w:val="en-US" w:eastAsia="en-US"/>
              </w:rPr>
              <w:t>0,577 imp</w:t>
            </w:r>
          </w:p>
          <w:p w:rsidR="005121B3" w:rsidRPr="005121B3" w:rsidRDefault="005121B3" w:rsidP="00BA046B">
            <w:pPr>
              <w:keepNext/>
              <w:rPr>
                <w:rFonts w:eastAsia="Calibri"/>
                <w:bCs/>
                <w:sz w:val="16"/>
                <w:szCs w:val="16"/>
                <w:lang w:val="en-US" w:eastAsia="en-US"/>
              </w:rPr>
            </w:pPr>
            <w:r w:rsidRPr="005121B3">
              <w:rPr>
                <w:rFonts w:eastAsia="Calibri"/>
                <w:bCs/>
                <w:sz w:val="16"/>
                <w:szCs w:val="16"/>
                <w:lang w:val="en-US" w:eastAsia="en-US"/>
              </w:rPr>
              <w:t>(1-10000) Hz</w:t>
            </w:r>
          </w:p>
          <w:p w:rsidR="005121B3" w:rsidRPr="005121B3" w:rsidRDefault="005121B3" w:rsidP="00BA046B">
            <w:pPr>
              <w:keepNext/>
              <w:overflowPunct w:val="0"/>
              <w:autoSpaceDE w:val="0"/>
              <w:autoSpaceDN w:val="0"/>
              <w:adjustRightInd w:val="0"/>
              <w:outlineLvl w:val="1"/>
              <w:rPr>
                <w:b/>
                <w:bCs/>
                <w:sz w:val="16"/>
                <w:szCs w:val="16"/>
                <w:lang w:eastAsia="en-US"/>
              </w:rPr>
            </w:pPr>
            <w:r w:rsidRPr="005121B3">
              <w:rPr>
                <w:rFonts w:eastAsia="Calibri"/>
                <w:b/>
                <w:sz w:val="16"/>
                <w:szCs w:val="16"/>
                <w:lang w:eastAsia="en-US"/>
              </w:rPr>
              <w:t xml:space="preserve">U(f) </w:t>
            </w:r>
            <w:r w:rsidRPr="005121B3">
              <w:rPr>
                <w:rFonts w:eastAsia="Calibri"/>
                <w:b/>
                <w:sz w:val="16"/>
                <w:szCs w:val="16"/>
                <w:lang w:eastAsia="en-US"/>
              </w:rPr>
              <w:sym w:font="Symbol" w:char="F03D"/>
            </w:r>
            <w:r w:rsidRPr="005121B3">
              <w:rPr>
                <w:rFonts w:eastAsia="Calibri"/>
                <w:b/>
                <w:sz w:val="16"/>
                <w:szCs w:val="16"/>
                <w:lang w:eastAsia="en-US"/>
              </w:rPr>
              <w:t xml:space="preserve"> </w:t>
            </w:r>
            <w:r w:rsidRPr="005121B3">
              <w:rPr>
                <w:rFonts w:eastAsia="Calibri"/>
                <w:b/>
                <w:sz w:val="16"/>
                <w:szCs w:val="16"/>
                <w:lang w:eastAsia="en-US"/>
              </w:rPr>
              <w:sym w:font="Symbol" w:char="F0B1"/>
            </w:r>
            <w:r w:rsidRPr="005121B3">
              <w:rPr>
                <w:rFonts w:eastAsia="Calibri"/>
                <w:b/>
                <w:sz w:val="16"/>
                <w:szCs w:val="16"/>
                <w:lang w:eastAsia="en-US"/>
              </w:rPr>
              <w:t>(7,37</w:t>
            </w:r>
            <w:r w:rsidRPr="005121B3">
              <w:rPr>
                <w:rFonts w:eastAsia="Calibri"/>
                <w:b/>
                <w:sz w:val="16"/>
                <w:szCs w:val="16"/>
                <w:lang w:eastAsia="en-US"/>
              </w:rPr>
              <w:sym w:font="Symbol" w:char="F0D7"/>
            </w:r>
            <w:r w:rsidRPr="005121B3">
              <w:rPr>
                <w:rFonts w:eastAsia="Calibri"/>
                <w:b/>
                <w:sz w:val="16"/>
                <w:szCs w:val="16"/>
                <w:lang w:eastAsia="en-US"/>
              </w:rPr>
              <w:t>10</w:t>
            </w:r>
            <w:r w:rsidRPr="005121B3">
              <w:rPr>
                <w:rFonts w:eastAsia="Calibri"/>
                <w:b/>
                <w:sz w:val="16"/>
                <w:szCs w:val="16"/>
                <w:vertAlign w:val="superscript"/>
                <w:lang w:eastAsia="en-US"/>
              </w:rPr>
              <w:t>-8</w:t>
            </w:r>
            <w:r w:rsidRPr="005121B3">
              <w:rPr>
                <w:rFonts w:eastAsia="Calibri"/>
                <w:b/>
                <w:sz w:val="16"/>
                <w:szCs w:val="16"/>
                <w:lang w:eastAsia="en-US"/>
              </w:rPr>
              <w:t xml:space="preserve"> - 6,98</w:t>
            </w:r>
            <w:r w:rsidRPr="005121B3">
              <w:rPr>
                <w:rFonts w:eastAsia="Calibri"/>
                <w:b/>
                <w:sz w:val="16"/>
                <w:szCs w:val="16"/>
                <w:lang w:eastAsia="en-US"/>
              </w:rPr>
              <w:sym w:font="Symbol" w:char="F0D7"/>
            </w:r>
            <w:r w:rsidRPr="005121B3">
              <w:rPr>
                <w:rFonts w:eastAsia="Calibri"/>
                <w:b/>
                <w:sz w:val="16"/>
                <w:szCs w:val="16"/>
                <w:lang w:eastAsia="en-US"/>
              </w:rPr>
              <w:t>10</w:t>
            </w:r>
            <w:r w:rsidRPr="005121B3">
              <w:rPr>
                <w:rFonts w:eastAsia="Calibri"/>
                <w:b/>
                <w:sz w:val="16"/>
                <w:szCs w:val="16"/>
                <w:vertAlign w:val="superscript"/>
                <w:lang w:eastAsia="en-US"/>
              </w:rPr>
              <w:t>-4</w:t>
            </w:r>
            <w:r w:rsidRPr="005121B3">
              <w:rPr>
                <w:rFonts w:eastAsia="Calibri"/>
                <w:b/>
                <w:sz w:val="16"/>
                <w:szCs w:val="16"/>
                <w:lang w:eastAsia="en-US"/>
              </w:rPr>
              <w:t>) Hz</w:t>
            </w:r>
          </w:p>
        </w:tc>
        <w:tc>
          <w:tcPr>
            <w:tcW w:w="1844" w:type="dxa"/>
            <w:gridSpan w:val="3"/>
            <w:tcBorders>
              <w:top w:val="single" w:sz="4" w:space="0" w:color="auto"/>
              <w:left w:val="single" w:sz="4" w:space="0" w:color="auto"/>
              <w:bottom w:val="single" w:sz="12" w:space="0" w:color="auto"/>
              <w:right w:val="single" w:sz="12" w:space="0" w:color="auto"/>
            </w:tcBorders>
            <w:shd w:val="clear" w:color="auto" w:fill="auto"/>
          </w:tcPr>
          <w:p w:rsidR="005121B3" w:rsidRPr="005121B3" w:rsidRDefault="005121B3" w:rsidP="00BA046B">
            <w:pPr>
              <w:keepNext/>
              <w:overflowPunct w:val="0"/>
              <w:autoSpaceDE w:val="0"/>
              <w:autoSpaceDN w:val="0"/>
              <w:adjustRightInd w:val="0"/>
              <w:rPr>
                <w:sz w:val="16"/>
                <w:szCs w:val="16"/>
                <w:lang w:eastAsia="en-US"/>
              </w:rPr>
            </w:pPr>
            <w:r w:rsidRPr="005121B3">
              <w:rPr>
                <w:b/>
                <w:bCs/>
                <w:sz w:val="16"/>
                <w:szCs w:val="16"/>
                <w:lang w:eastAsia="en-US"/>
              </w:rPr>
              <w:t>Pagrindinė MP</w:t>
            </w:r>
            <w:r w:rsidRPr="005121B3">
              <w:rPr>
                <w:sz w:val="16"/>
                <w:szCs w:val="16"/>
                <w:lang w:eastAsia="en-US"/>
              </w:rPr>
              <w:t xml:space="preserve"> – </w:t>
            </w:r>
          </w:p>
          <w:p w:rsidR="005121B3" w:rsidRPr="005121B3" w:rsidRDefault="005121B3" w:rsidP="00BA046B">
            <w:pPr>
              <w:keepNext/>
              <w:overflowPunct w:val="0"/>
              <w:autoSpaceDE w:val="0"/>
              <w:autoSpaceDN w:val="0"/>
              <w:adjustRightInd w:val="0"/>
              <w:rPr>
                <w:sz w:val="16"/>
                <w:szCs w:val="16"/>
                <w:lang w:eastAsia="en-US"/>
              </w:rPr>
            </w:pPr>
            <w:r w:rsidRPr="005121B3">
              <w:rPr>
                <w:sz w:val="16"/>
                <w:szCs w:val="16"/>
                <w:lang w:eastAsia="en-US"/>
              </w:rPr>
              <w:t xml:space="preserve">laiko-dažnio matuoklis </w:t>
            </w:r>
          </w:p>
          <w:p w:rsidR="005121B3" w:rsidRPr="005121B3" w:rsidRDefault="005121B3" w:rsidP="00BA046B">
            <w:pPr>
              <w:keepNext/>
              <w:overflowPunct w:val="0"/>
              <w:autoSpaceDE w:val="0"/>
              <w:autoSpaceDN w:val="0"/>
              <w:adjustRightInd w:val="0"/>
              <w:rPr>
                <w:sz w:val="16"/>
                <w:szCs w:val="16"/>
                <w:lang w:eastAsia="en-US"/>
              </w:rPr>
            </w:pPr>
            <w:r w:rsidRPr="005121B3">
              <w:rPr>
                <w:sz w:val="16"/>
                <w:szCs w:val="16"/>
                <w:lang w:eastAsia="en-US"/>
              </w:rPr>
              <w:t>MRT B31-T</w:t>
            </w:r>
          </w:p>
          <w:p w:rsidR="005121B3" w:rsidRPr="005121B3" w:rsidRDefault="005121B3" w:rsidP="00BA046B">
            <w:pPr>
              <w:keepNext/>
              <w:overflowPunct w:val="0"/>
              <w:autoSpaceDE w:val="0"/>
              <w:autoSpaceDN w:val="0"/>
              <w:adjustRightInd w:val="0"/>
              <w:rPr>
                <w:sz w:val="16"/>
                <w:szCs w:val="16"/>
                <w:lang w:eastAsia="en-US"/>
              </w:rPr>
            </w:pPr>
            <w:r w:rsidRPr="005121B3">
              <w:rPr>
                <w:sz w:val="16"/>
                <w:szCs w:val="16"/>
                <w:lang w:eastAsia="en-US"/>
              </w:rPr>
              <w:t>Nr. 50041</w:t>
            </w:r>
          </w:p>
          <w:p w:rsidR="005121B3" w:rsidRPr="005121B3" w:rsidRDefault="005121B3" w:rsidP="00BA046B">
            <w:pPr>
              <w:keepNext/>
              <w:rPr>
                <w:b/>
                <w:bCs/>
                <w:sz w:val="16"/>
                <w:szCs w:val="16"/>
                <w:lang w:eastAsia="en-US"/>
              </w:rPr>
            </w:pPr>
            <w:r w:rsidRPr="005121B3">
              <w:rPr>
                <w:b/>
                <w:bCs/>
                <w:sz w:val="16"/>
                <w:szCs w:val="16"/>
                <w:lang w:eastAsia="en-US"/>
              </w:rPr>
              <w:t xml:space="preserve">U </w:t>
            </w:r>
            <w:r w:rsidRPr="005121B3">
              <w:rPr>
                <w:b/>
                <w:bCs/>
                <w:sz w:val="16"/>
                <w:szCs w:val="16"/>
                <w:lang w:eastAsia="en-US"/>
              </w:rPr>
              <w:sym w:font="Symbol" w:char="F03D"/>
            </w:r>
            <w:r w:rsidRPr="005121B3">
              <w:rPr>
                <w:b/>
                <w:bCs/>
                <w:sz w:val="16"/>
                <w:szCs w:val="16"/>
                <w:lang w:eastAsia="en-US"/>
              </w:rPr>
              <w:t xml:space="preserve">  0,01 </w:t>
            </w:r>
            <w:r w:rsidRPr="005121B3">
              <w:rPr>
                <w:b/>
                <w:bCs/>
                <w:i/>
                <w:iCs/>
                <w:sz w:val="16"/>
                <w:szCs w:val="16"/>
                <w:lang w:eastAsia="en-US"/>
              </w:rPr>
              <w:t>s</w:t>
            </w:r>
          </w:p>
        </w:tc>
      </w:tr>
      <w:tr w:rsidR="005121B3" w:rsidRPr="005121B3" w:rsidTr="001C3807">
        <w:trPr>
          <w:gridBefore w:val="3"/>
          <w:gridAfter w:val="3"/>
          <w:wBefore w:w="889" w:type="dxa"/>
          <w:wAfter w:w="1210" w:type="dxa"/>
          <w:cantSplit/>
        </w:trPr>
        <w:tc>
          <w:tcPr>
            <w:tcW w:w="4049" w:type="dxa"/>
            <w:gridSpan w:val="2"/>
            <w:tcBorders>
              <w:top w:val="nil"/>
              <w:left w:val="nil"/>
              <w:bottom w:val="nil"/>
              <w:right w:val="single" w:sz="12" w:space="0" w:color="auto"/>
            </w:tcBorders>
          </w:tcPr>
          <w:p w:rsidR="005121B3" w:rsidRPr="005121B3" w:rsidRDefault="005121B3" w:rsidP="00BA046B">
            <w:pPr>
              <w:keepNext/>
              <w:overflowPunct w:val="0"/>
              <w:autoSpaceDE w:val="0"/>
              <w:autoSpaceDN w:val="0"/>
              <w:adjustRightInd w:val="0"/>
              <w:textAlignment w:val="baseline"/>
              <w:rPr>
                <w:iCs/>
                <w:sz w:val="20"/>
                <w:szCs w:val="20"/>
                <w:lang w:eastAsia="en-US"/>
              </w:rPr>
            </w:pPr>
            <w:r w:rsidRPr="005121B3">
              <w:rPr>
                <w:b/>
                <w:bCs/>
                <w:iCs/>
                <w:szCs w:val="20"/>
                <w:lang w:eastAsia="en-US"/>
              </w:rPr>
              <w:t>3. Darbiniai etalonai</w:t>
            </w:r>
          </w:p>
        </w:tc>
        <w:tc>
          <w:tcPr>
            <w:tcW w:w="4050" w:type="dxa"/>
            <w:gridSpan w:val="4"/>
            <w:tcBorders>
              <w:top w:val="nil"/>
              <w:left w:val="single" w:sz="12" w:space="0" w:color="auto"/>
              <w:bottom w:val="nil"/>
              <w:right w:val="nil"/>
            </w:tcBorders>
          </w:tcPr>
          <w:p w:rsidR="005121B3" w:rsidRPr="005121B3" w:rsidRDefault="005121B3" w:rsidP="00BA046B">
            <w:pPr>
              <w:keepNext/>
              <w:overflowPunct w:val="0"/>
              <w:autoSpaceDE w:val="0"/>
              <w:autoSpaceDN w:val="0"/>
              <w:adjustRightInd w:val="0"/>
              <w:textAlignment w:val="baseline"/>
              <w:rPr>
                <w:iCs/>
                <w:sz w:val="20"/>
                <w:szCs w:val="20"/>
                <w:lang w:eastAsia="en-US"/>
              </w:rPr>
            </w:pPr>
          </w:p>
        </w:tc>
      </w:tr>
      <w:tr w:rsidR="005121B3" w:rsidRPr="003E7FE5" w:rsidTr="001C3807">
        <w:tblPrEx>
          <w:tblCellMar>
            <w:top w:w="28" w:type="dxa"/>
            <w:left w:w="0" w:type="dxa"/>
            <w:bottom w:w="28" w:type="dxa"/>
            <w:right w:w="0" w:type="dxa"/>
          </w:tblCellMar>
          <w:tblLook w:val="01E0" w:firstRow="1" w:lastRow="1" w:firstColumn="1" w:lastColumn="1" w:noHBand="0" w:noVBand="0"/>
        </w:tblPrEx>
        <w:trPr>
          <w:gridBefore w:val="2"/>
          <w:gridAfter w:val="1"/>
          <w:wBefore w:w="376" w:type="dxa"/>
          <w:wAfter w:w="324" w:type="dxa"/>
        </w:trPr>
        <w:tc>
          <w:tcPr>
            <w:tcW w:w="9498" w:type="dxa"/>
            <w:gridSpan w:val="9"/>
            <w:tcBorders>
              <w:top w:val="single" w:sz="2" w:space="0" w:color="auto"/>
              <w:left w:val="single" w:sz="2" w:space="0" w:color="auto"/>
              <w:bottom w:val="single" w:sz="2" w:space="0" w:color="auto"/>
              <w:right w:val="single" w:sz="2" w:space="0" w:color="auto"/>
            </w:tcBorders>
            <w:shd w:val="clear" w:color="auto" w:fill="auto"/>
            <w:tcMar>
              <w:top w:w="57" w:type="dxa"/>
              <w:left w:w="85" w:type="dxa"/>
              <w:bottom w:w="57" w:type="dxa"/>
              <w:right w:w="85" w:type="dxa"/>
            </w:tcMar>
          </w:tcPr>
          <w:p w:rsidR="005121B3" w:rsidRPr="003E7FE5" w:rsidRDefault="005121B3" w:rsidP="003E7FE5">
            <w:pPr>
              <w:keepNext/>
              <w:overflowPunct w:val="0"/>
              <w:autoSpaceDE w:val="0"/>
              <w:autoSpaceDN w:val="0"/>
              <w:adjustRightInd w:val="0"/>
              <w:textAlignment w:val="baseline"/>
              <w:rPr>
                <w:b/>
                <w:sz w:val="16"/>
                <w:szCs w:val="16"/>
              </w:rPr>
            </w:pPr>
            <w:r w:rsidRPr="003E7FE5">
              <w:rPr>
                <w:b/>
                <w:sz w:val="16"/>
                <w:szCs w:val="16"/>
              </w:rPr>
              <w:t>Kameriniai stacionarūs skaitikliai:</w:t>
            </w:r>
          </w:p>
          <w:p w:rsidR="005121B3" w:rsidRPr="003E7FE5" w:rsidRDefault="005121B3" w:rsidP="003E7FE5">
            <w:pPr>
              <w:keepNext/>
              <w:overflowPunct w:val="0"/>
              <w:autoSpaceDE w:val="0"/>
              <w:autoSpaceDN w:val="0"/>
              <w:adjustRightInd w:val="0"/>
              <w:textAlignment w:val="baseline"/>
              <w:rPr>
                <w:b/>
                <w:iCs/>
                <w:sz w:val="16"/>
                <w:szCs w:val="16"/>
              </w:rPr>
            </w:pPr>
            <w:r w:rsidRPr="003E7FE5">
              <w:rPr>
                <w:iCs/>
                <w:sz w:val="16"/>
                <w:szCs w:val="16"/>
              </w:rPr>
              <w:t>SF-60-DI, (13,5-135) m</w:t>
            </w:r>
            <w:r w:rsidRPr="003E7FE5">
              <w:rPr>
                <w:iCs/>
                <w:sz w:val="16"/>
                <w:szCs w:val="16"/>
                <w:vertAlign w:val="superscript"/>
              </w:rPr>
              <w:t>3</w:t>
            </w:r>
            <w:r w:rsidRPr="003E7FE5">
              <w:rPr>
                <w:iCs/>
                <w:sz w:val="16"/>
                <w:szCs w:val="16"/>
              </w:rPr>
              <w:t>/h,</w:t>
            </w:r>
            <w:r w:rsidRPr="003E7FE5">
              <w:rPr>
                <w:b/>
                <w:iCs/>
                <w:sz w:val="16"/>
                <w:szCs w:val="16"/>
              </w:rPr>
              <w:t xml:space="preserve"> U(V) = </w:t>
            </w:r>
            <w:r w:rsidRPr="003E7FE5">
              <w:rPr>
                <w:b/>
                <w:sz w:val="16"/>
                <w:szCs w:val="16"/>
              </w:rPr>
              <w:t>(</w:t>
            </w:r>
            <w:r w:rsidRPr="003E7FE5">
              <w:rPr>
                <w:b/>
                <w:iCs/>
                <w:sz w:val="16"/>
                <w:szCs w:val="16"/>
              </w:rPr>
              <w:t xml:space="preserve">0,06-0,075) </w:t>
            </w:r>
            <w:r w:rsidRPr="003E7FE5">
              <w:rPr>
                <w:b/>
                <w:iCs/>
                <w:sz w:val="16"/>
                <w:szCs w:val="16"/>
              </w:rPr>
              <w:sym w:font="Symbol" w:char="F025"/>
            </w:r>
            <w:r w:rsidRPr="003E7FE5">
              <w:rPr>
                <w:b/>
                <w:iCs/>
                <w:sz w:val="16"/>
                <w:szCs w:val="16"/>
              </w:rPr>
              <w:t xml:space="preserve">, </w:t>
            </w:r>
            <w:r w:rsidRPr="003E7FE5">
              <w:rPr>
                <w:iCs/>
                <w:sz w:val="16"/>
                <w:szCs w:val="16"/>
              </w:rPr>
              <w:t>ST-75, (5,5-45) m</w:t>
            </w:r>
            <w:r w:rsidRPr="003E7FE5">
              <w:rPr>
                <w:iCs/>
                <w:sz w:val="16"/>
                <w:szCs w:val="16"/>
                <w:vertAlign w:val="superscript"/>
              </w:rPr>
              <w:t>3</w:t>
            </w:r>
            <w:r w:rsidRPr="003E7FE5">
              <w:rPr>
                <w:iCs/>
                <w:sz w:val="16"/>
                <w:szCs w:val="16"/>
              </w:rPr>
              <w:t>/h,</w:t>
            </w:r>
            <w:r w:rsidRPr="003E7FE5">
              <w:rPr>
                <w:b/>
                <w:iCs/>
                <w:sz w:val="16"/>
                <w:szCs w:val="16"/>
              </w:rPr>
              <w:t xml:space="preserve"> U(V) = </w:t>
            </w:r>
            <w:r w:rsidRPr="003E7FE5">
              <w:rPr>
                <w:b/>
                <w:sz w:val="16"/>
                <w:szCs w:val="16"/>
              </w:rPr>
              <w:t>(</w:t>
            </w:r>
            <w:r w:rsidRPr="003E7FE5">
              <w:rPr>
                <w:b/>
                <w:iCs/>
                <w:sz w:val="16"/>
                <w:szCs w:val="16"/>
              </w:rPr>
              <w:t xml:space="preserve">0,06-0,075) </w:t>
            </w:r>
            <w:r w:rsidRPr="003E7FE5">
              <w:rPr>
                <w:b/>
                <w:iCs/>
                <w:sz w:val="16"/>
                <w:szCs w:val="16"/>
              </w:rPr>
              <w:sym w:font="Symbol" w:char="F025"/>
            </w:r>
            <w:r w:rsidRPr="003E7FE5">
              <w:rPr>
                <w:b/>
                <w:iCs/>
                <w:sz w:val="16"/>
                <w:szCs w:val="16"/>
              </w:rPr>
              <w:t xml:space="preserve">, </w:t>
            </w:r>
            <w:r w:rsidRPr="003E7FE5">
              <w:rPr>
                <w:iCs/>
                <w:sz w:val="16"/>
                <w:szCs w:val="16"/>
              </w:rPr>
              <w:t>PPO 25-1,6SU, (1-7,2) m</w:t>
            </w:r>
            <w:r w:rsidRPr="003E7FE5">
              <w:rPr>
                <w:iCs/>
                <w:sz w:val="16"/>
                <w:szCs w:val="16"/>
                <w:vertAlign w:val="superscript"/>
              </w:rPr>
              <w:t>3</w:t>
            </w:r>
            <w:r w:rsidRPr="003E7FE5">
              <w:rPr>
                <w:iCs/>
                <w:sz w:val="16"/>
                <w:szCs w:val="16"/>
              </w:rPr>
              <w:t>/h,</w:t>
            </w:r>
            <w:r w:rsidRPr="003E7FE5">
              <w:rPr>
                <w:b/>
                <w:iCs/>
                <w:sz w:val="16"/>
                <w:szCs w:val="16"/>
              </w:rPr>
              <w:t xml:space="preserve"> U(V) = </w:t>
            </w:r>
            <w:r w:rsidRPr="003E7FE5">
              <w:rPr>
                <w:b/>
                <w:sz w:val="16"/>
                <w:szCs w:val="16"/>
              </w:rPr>
              <w:t>(</w:t>
            </w:r>
            <w:r w:rsidRPr="003E7FE5">
              <w:rPr>
                <w:b/>
                <w:iCs/>
                <w:sz w:val="16"/>
                <w:szCs w:val="16"/>
              </w:rPr>
              <w:t xml:space="preserve">0,06-0,075) </w:t>
            </w:r>
            <w:r w:rsidRPr="003E7FE5">
              <w:rPr>
                <w:b/>
                <w:iCs/>
                <w:sz w:val="16"/>
                <w:szCs w:val="16"/>
              </w:rPr>
              <w:sym w:font="Symbol" w:char="F025"/>
            </w:r>
          </w:p>
          <w:p w:rsidR="005121B3" w:rsidRPr="003E7FE5" w:rsidRDefault="005121B3" w:rsidP="003E7FE5">
            <w:pPr>
              <w:keepNext/>
              <w:overflowPunct w:val="0"/>
              <w:autoSpaceDE w:val="0"/>
              <w:autoSpaceDN w:val="0"/>
              <w:adjustRightInd w:val="0"/>
              <w:textAlignment w:val="baseline"/>
              <w:rPr>
                <w:iCs/>
                <w:sz w:val="16"/>
                <w:szCs w:val="16"/>
              </w:rPr>
            </w:pPr>
            <w:r w:rsidRPr="003E7FE5">
              <w:rPr>
                <w:iCs/>
                <w:sz w:val="16"/>
                <w:szCs w:val="16"/>
              </w:rPr>
              <w:t>Kilnojamieji etaloniniai matuokliai:</w:t>
            </w:r>
          </w:p>
          <w:p w:rsidR="005121B3" w:rsidRPr="003E7FE5" w:rsidRDefault="005121B3" w:rsidP="003E7FE5">
            <w:pPr>
              <w:keepNext/>
              <w:overflowPunct w:val="0"/>
              <w:autoSpaceDE w:val="0"/>
              <w:autoSpaceDN w:val="0"/>
              <w:adjustRightInd w:val="0"/>
              <w:textAlignment w:val="baseline"/>
              <w:rPr>
                <w:iCs/>
                <w:sz w:val="16"/>
                <w:szCs w:val="16"/>
              </w:rPr>
            </w:pPr>
            <w:r w:rsidRPr="003E7FE5">
              <w:rPr>
                <w:iCs/>
                <w:sz w:val="16"/>
                <w:szCs w:val="16"/>
              </w:rPr>
              <w:t>– kamerinis skaitiklis LF4-SI, (13,5-135) m</w:t>
            </w:r>
            <w:r w:rsidRPr="003E7FE5">
              <w:rPr>
                <w:iCs/>
                <w:sz w:val="16"/>
                <w:szCs w:val="16"/>
                <w:vertAlign w:val="superscript"/>
              </w:rPr>
              <w:t>3</w:t>
            </w:r>
            <w:r w:rsidRPr="003E7FE5">
              <w:rPr>
                <w:iCs/>
                <w:sz w:val="16"/>
                <w:szCs w:val="16"/>
              </w:rPr>
              <w:t>/h,</w:t>
            </w:r>
            <w:r w:rsidRPr="003E7FE5">
              <w:rPr>
                <w:b/>
                <w:iCs/>
                <w:sz w:val="16"/>
                <w:szCs w:val="16"/>
              </w:rPr>
              <w:t xml:space="preserve"> U(V) = </w:t>
            </w:r>
            <w:r w:rsidRPr="003E7FE5">
              <w:rPr>
                <w:b/>
                <w:sz w:val="16"/>
                <w:szCs w:val="16"/>
              </w:rPr>
              <w:sym w:font="Symbol" w:char="F0B1"/>
            </w:r>
            <w:r w:rsidRPr="003E7FE5">
              <w:rPr>
                <w:b/>
                <w:iCs/>
                <w:sz w:val="16"/>
                <w:szCs w:val="16"/>
              </w:rPr>
              <w:t xml:space="preserve">0,051 </w:t>
            </w:r>
            <w:r w:rsidRPr="003E7FE5">
              <w:rPr>
                <w:b/>
                <w:iCs/>
                <w:sz w:val="16"/>
                <w:szCs w:val="16"/>
              </w:rPr>
              <w:sym w:font="Symbol" w:char="F025"/>
            </w:r>
          </w:p>
          <w:p w:rsidR="005121B3" w:rsidRPr="003E7FE5" w:rsidRDefault="005121B3" w:rsidP="003E7FE5">
            <w:pPr>
              <w:keepNext/>
              <w:overflowPunct w:val="0"/>
              <w:autoSpaceDE w:val="0"/>
              <w:autoSpaceDN w:val="0"/>
              <w:adjustRightInd w:val="0"/>
              <w:textAlignment w:val="baseline"/>
              <w:rPr>
                <w:b/>
                <w:iCs/>
                <w:sz w:val="16"/>
                <w:szCs w:val="16"/>
              </w:rPr>
            </w:pPr>
            <w:r w:rsidRPr="003E7FE5">
              <w:rPr>
                <w:iCs/>
                <w:sz w:val="16"/>
                <w:szCs w:val="16"/>
              </w:rPr>
              <w:t>– sraigtinis skaitiklis  PPO 40-0,6SU, (5-25) m</w:t>
            </w:r>
            <w:r w:rsidRPr="003E7FE5">
              <w:rPr>
                <w:iCs/>
                <w:sz w:val="16"/>
                <w:szCs w:val="16"/>
                <w:vertAlign w:val="superscript"/>
              </w:rPr>
              <w:t>3</w:t>
            </w:r>
            <w:r w:rsidRPr="003E7FE5">
              <w:rPr>
                <w:iCs/>
                <w:sz w:val="16"/>
                <w:szCs w:val="16"/>
              </w:rPr>
              <w:t>/h,</w:t>
            </w:r>
            <w:r w:rsidRPr="003E7FE5">
              <w:rPr>
                <w:b/>
                <w:iCs/>
                <w:sz w:val="16"/>
                <w:szCs w:val="16"/>
              </w:rPr>
              <w:t xml:space="preserve"> U(V) = </w:t>
            </w:r>
            <w:r w:rsidRPr="003E7FE5">
              <w:rPr>
                <w:b/>
                <w:sz w:val="16"/>
                <w:szCs w:val="16"/>
              </w:rPr>
              <w:sym w:font="Symbol" w:char="F0B1"/>
            </w:r>
            <w:r w:rsidRPr="003E7FE5">
              <w:rPr>
                <w:b/>
                <w:iCs/>
                <w:sz w:val="16"/>
                <w:szCs w:val="16"/>
              </w:rPr>
              <w:t xml:space="preserve">0,05 </w:t>
            </w:r>
            <w:r w:rsidRPr="003E7FE5">
              <w:rPr>
                <w:b/>
                <w:iCs/>
                <w:sz w:val="16"/>
                <w:szCs w:val="16"/>
              </w:rPr>
              <w:sym w:font="Symbol" w:char="F025"/>
            </w:r>
          </w:p>
          <w:p w:rsidR="005121B3" w:rsidRPr="003E7FE5" w:rsidRDefault="005121B3" w:rsidP="003E7FE5">
            <w:pPr>
              <w:keepNext/>
              <w:overflowPunct w:val="0"/>
              <w:autoSpaceDE w:val="0"/>
              <w:autoSpaceDN w:val="0"/>
              <w:adjustRightInd w:val="0"/>
              <w:textAlignment w:val="baseline"/>
              <w:rPr>
                <w:b/>
                <w:iCs/>
                <w:sz w:val="20"/>
                <w:szCs w:val="20"/>
              </w:rPr>
            </w:pPr>
            <w:r w:rsidRPr="003E7FE5">
              <w:rPr>
                <w:iCs/>
                <w:sz w:val="16"/>
                <w:szCs w:val="16"/>
              </w:rPr>
              <w:t xml:space="preserve">– masės debito matuoklis CMF200M </w:t>
            </w:r>
            <w:r w:rsidRPr="003E7FE5">
              <w:rPr>
                <w:sz w:val="16"/>
                <w:szCs w:val="16"/>
              </w:rPr>
              <w:t>(5-50) m</w:t>
            </w:r>
            <w:r w:rsidRPr="003E7FE5">
              <w:rPr>
                <w:sz w:val="16"/>
                <w:szCs w:val="16"/>
                <w:vertAlign w:val="superscript"/>
              </w:rPr>
              <w:t>3</w:t>
            </w:r>
            <w:r w:rsidRPr="003E7FE5">
              <w:rPr>
                <w:sz w:val="16"/>
                <w:szCs w:val="16"/>
              </w:rPr>
              <w:t xml:space="preserve">/h, </w:t>
            </w:r>
            <w:r w:rsidRPr="003E7FE5">
              <w:rPr>
                <w:b/>
                <w:sz w:val="16"/>
                <w:szCs w:val="16"/>
              </w:rPr>
              <w:t xml:space="preserve">U(V) </w:t>
            </w:r>
            <w:r w:rsidRPr="003E7FE5">
              <w:rPr>
                <w:b/>
                <w:iCs/>
                <w:sz w:val="16"/>
                <w:szCs w:val="16"/>
              </w:rPr>
              <w:t xml:space="preserve">= </w:t>
            </w:r>
            <w:r w:rsidRPr="003E7FE5">
              <w:rPr>
                <w:b/>
                <w:sz w:val="16"/>
                <w:szCs w:val="16"/>
              </w:rPr>
              <w:t xml:space="preserve">(0,06-0,075) </w:t>
            </w:r>
            <w:r w:rsidRPr="003E7FE5">
              <w:rPr>
                <w:b/>
                <w:iCs/>
                <w:sz w:val="16"/>
                <w:szCs w:val="16"/>
              </w:rPr>
              <w:sym w:font="Symbol" w:char="F025"/>
            </w:r>
          </w:p>
        </w:tc>
      </w:tr>
      <w:tr w:rsidR="005121B3" w:rsidRPr="005121B3" w:rsidTr="001C3807">
        <w:trPr>
          <w:gridBefore w:val="6"/>
          <w:gridAfter w:val="1"/>
          <w:wBefore w:w="5055" w:type="dxa"/>
          <w:wAfter w:w="324" w:type="dxa"/>
        </w:trPr>
        <w:tc>
          <w:tcPr>
            <w:tcW w:w="4819" w:type="dxa"/>
            <w:gridSpan w:val="5"/>
            <w:tcBorders>
              <w:top w:val="nil"/>
              <w:left w:val="single" w:sz="12" w:space="0" w:color="auto"/>
              <w:bottom w:val="nil"/>
              <w:right w:val="nil"/>
            </w:tcBorders>
          </w:tcPr>
          <w:p w:rsidR="005121B3" w:rsidRPr="005121B3" w:rsidRDefault="005121B3" w:rsidP="00BA046B">
            <w:pPr>
              <w:keepNext/>
              <w:overflowPunct w:val="0"/>
              <w:autoSpaceDE w:val="0"/>
              <w:autoSpaceDN w:val="0"/>
              <w:adjustRightInd w:val="0"/>
              <w:textAlignment w:val="baseline"/>
              <w:rPr>
                <w:iCs/>
                <w:sz w:val="20"/>
                <w:szCs w:val="20"/>
                <w:lang w:eastAsia="en-US"/>
              </w:rPr>
            </w:pPr>
          </w:p>
        </w:tc>
      </w:tr>
      <w:tr w:rsidR="005121B3" w:rsidRPr="005121B3" w:rsidTr="001C3807">
        <w:trPr>
          <w:gridBefore w:val="2"/>
          <w:gridAfter w:val="1"/>
          <w:wBefore w:w="377" w:type="dxa"/>
          <w:wAfter w:w="324" w:type="dxa"/>
        </w:trPr>
        <w:tc>
          <w:tcPr>
            <w:tcW w:w="9497" w:type="dxa"/>
            <w:gridSpan w:val="9"/>
            <w:tcBorders>
              <w:top w:val="single" w:sz="4" w:space="0" w:color="auto"/>
              <w:left w:val="single" w:sz="4" w:space="0" w:color="auto"/>
              <w:bottom w:val="single" w:sz="4" w:space="0" w:color="auto"/>
              <w:right w:val="single" w:sz="4" w:space="0" w:color="auto"/>
            </w:tcBorders>
          </w:tcPr>
          <w:p w:rsidR="005121B3" w:rsidRPr="005121B3" w:rsidRDefault="005121B3" w:rsidP="00BA046B">
            <w:pPr>
              <w:keepNext/>
              <w:overflowPunct w:val="0"/>
              <w:autoSpaceDE w:val="0"/>
              <w:autoSpaceDN w:val="0"/>
              <w:adjustRightInd w:val="0"/>
              <w:jc w:val="center"/>
              <w:textAlignment w:val="baseline"/>
              <w:rPr>
                <w:b/>
                <w:bCs/>
                <w:iCs/>
                <w:szCs w:val="20"/>
                <w:lang w:eastAsia="en-US"/>
              </w:rPr>
            </w:pPr>
            <w:r w:rsidRPr="005121B3">
              <w:rPr>
                <w:b/>
                <w:bCs/>
                <w:iCs/>
                <w:szCs w:val="20"/>
                <w:lang w:eastAsia="en-US"/>
              </w:rPr>
              <w:t>4. Darbinės MP</w:t>
            </w:r>
          </w:p>
        </w:tc>
      </w:tr>
    </w:tbl>
    <w:p w:rsidR="003113FF" w:rsidRPr="009E7CCD" w:rsidRDefault="008A04B9" w:rsidP="00A91300">
      <w:pPr>
        <w:keepNext/>
        <w:overflowPunct w:val="0"/>
        <w:autoSpaceDE w:val="0"/>
        <w:autoSpaceDN w:val="0"/>
        <w:adjustRightInd w:val="0"/>
        <w:spacing w:after="240"/>
        <w:jc w:val="center"/>
        <w:outlineLvl w:val="0"/>
        <w:rPr>
          <w:rFonts w:eastAsia="Calibri"/>
        </w:rPr>
      </w:pPr>
      <w:r w:rsidRPr="001C3807">
        <w:rPr>
          <w:bCs/>
        </w:rPr>
        <w:t>3</w:t>
      </w:r>
      <w:r w:rsidR="002B03C8">
        <w:rPr>
          <w:bCs/>
        </w:rPr>
        <w:t>8</w:t>
      </w:r>
      <w:r w:rsidR="003113FF" w:rsidRPr="001C3807">
        <w:rPr>
          <w:bCs/>
        </w:rPr>
        <w:t xml:space="preserve"> pav.</w:t>
      </w:r>
      <w:r w:rsidR="003113FF" w:rsidRPr="009E7CCD">
        <w:rPr>
          <w:bCs/>
        </w:rPr>
        <w:t xml:space="preserve"> </w:t>
      </w:r>
      <w:r w:rsidR="009E7CCD" w:rsidRPr="009E7CCD">
        <w:rPr>
          <w:bCs/>
        </w:rPr>
        <w:t xml:space="preserve">Skysčių </w:t>
      </w:r>
      <w:r w:rsidR="003113FF" w:rsidRPr="009E7CCD">
        <w:rPr>
          <w:bCs/>
        </w:rPr>
        <w:t>(</w:t>
      </w:r>
      <w:r w:rsidR="009E7CCD" w:rsidRPr="009E7CCD">
        <w:rPr>
          <w:bCs/>
        </w:rPr>
        <w:t>naftos ir naftos produktų</w:t>
      </w:r>
      <w:r w:rsidR="003113FF" w:rsidRPr="009E7CCD">
        <w:rPr>
          <w:bCs/>
        </w:rPr>
        <w:t xml:space="preserve">) </w:t>
      </w:r>
      <w:r w:rsidR="009E7CCD" w:rsidRPr="009E7CCD">
        <w:rPr>
          <w:bCs/>
        </w:rPr>
        <w:t>tūrio ir debito</w:t>
      </w:r>
      <w:r w:rsidR="003113FF" w:rsidRPr="009E7CCD">
        <w:rPr>
          <w:bCs/>
        </w:rPr>
        <w:t xml:space="preserve"> (1 – 120) m</w:t>
      </w:r>
      <w:r w:rsidR="003113FF" w:rsidRPr="009E7CCD">
        <w:rPr>
          <w:bCs/>
          <w:vertAlign w:val="superscript"/>
        </w:rPr>
        <w:t>3</w:t>
      </w:r>
      <w:r w:rsidR="003113FF" w:rsidRPr="009E7CCD">
        <w:rPr>
          <w:bCs/>
        </w:rPr>
        <w:t xml:space="preserve">/h  </w:t>
      </w:r>
      <w:r w:rsidR="009E7CCD" w:rsidRPr="009E7CCD">
        <w:rPr>
          <w:bCs/>
          <w:lang w:val="en-US"/>
        </w:rPr>
        <w:t>vienetų valstybinio etalono sieties schema</w:t>
      </w:r>
      <w:r w:rsidR="009E7CCD" w:rsidRPr="009E7CCD">
        <w:rPr>
          <w:bCs/>
        </w:rPr>
        <w:t xml:space="preserve"> </w:t>
      </w:r>
      <w:r w:rsidR="003113FF" w:rsidRPr="009E7CCD">
        <w:t xml:space="preserve">(klampa </w:t>
      </w:r>
      <w:r w:rsidR="003113FF" w:rsidRPr="009E7CCD">
        <w:sym w:font="Symbol" w:char="F03C"/>
      </w:r>
      <w:r w:rsidR="003113FF" w:rsidRPr="009E7CCD">
        <w:t xml:space="preserve"> 36 </w:t>
      </w:r>
      <w:r w:rsidR="003113FF" w:rsidRPr="009E7CCD">
        <w:rPr>
          <w:iCs/>
        </w:rPr>
        <w:t>mm</w:t>
      </w:r>
      <w:r w:rsidR="003113FF" w:rsidRPr="009E7CCD">
        <w:rPr>
          <w:iCs/>
          <w:vertAlign w:val="superscript"/>
        </w:rPr>
        <w:t>2</w:t>
      </w:r>
      <w:r w:rsidR="003113FF" w:rsidRPr="009E7CCD">
        <w:rPr>
          <w:iCs/>
        </w:rPr>
        <w:t>/s</w:t>
      </w:r>
      <w:r w:rsidR="003113FF" w:rsidRPr="009E7CCD">
        <w:t>)</w:t>
      </w:r>
    </w:p>
    <w:p w:rsidR="001C44C1" w:rsidRDefault="001C44C1" w:rsidP="001B74A5">
      <w:pPr>
        <w:spacing w:line="360" w:lineRule="auto"/>
        <w:ind w:firstLine="567"/>
        <w:jc w:val="both"/>
        <w:rPr>
          <w:rFonts w:eastAsia="Calibri"/>
        </w:rPr>
      </w:pPr>
      <w:r>
        <w:rPr>
          <w:rFonts w:eastAsia="Calibri"/>
        </w:rPr>
        <w:t xml:space="preserve">Taikomieji darbai vykdant „Atitikties įvertinimo infrastruktūros (bandymų laboratorijų, sertifikacijos įstaigų) plėtros programą“ (pagal LRV 2001 m. vasario 21 d. nutarimą), kuri buvo skirta Europos Parlamento ir Tarybos direktyvų 90/396/EEB, 92/42/EEB, 97/23/EEB ir </w:t>
      </w:r>
      <w:r w:rsidRPr="000A497C">
        <w:rPr>
          <w:rFonts w:eastAsia="Calibri"/>
        </w:rPr>
        <w:t>kit</w:t>
      </w:r>
      <w:r>
        <w:rPr>
          <w:rFonts w:eastAsia="Calibri"/>
        </w:rPr>
        <w:t>ų</w:t>
      </w:r>
      <w:r w:rsidRPr="000A497C">
        <w:rPr>
          <w:rFonts w:eastAsia="Calibri"/>
        </w:rPr>
        <w:t>, įskaitant matavimo priemonių</w:t>
      </w:r>
      <w:r>
        <w:rPr>
          <w:rFonts w:eastAsia="Calibri"/>
        </w:rPr>
        <w:t xml:space="preserve"> 2004/22/EB</w:t>
      </w:r>
      <w:r w:rsidRPr="000A497C">
        <w:rPr>
          <w:rFonts w:eastAsia="Calibri"/>
        </w:rPr>
        <w:t xml:space="preserve"> direktyvą</w:t>
      </w:r>
      <w:r>
        <w:rPr>
          <w:rFonts w:eastAsia="Calibri"/>
        </w:rPr>
        <w:t xml:space="preserve">, reikalavimams įgyvendinti. Pagal šią programą buvo skirtas finansavimas ir sukurta papildoma techninė bazė matavimo priemonių atitikties vertinimams atlikti ir smarkiai išplėstos akreditacijos sritys kalibravimams, bandymams ir atitikties vertinimams atlikti pagal LST EN 17025 ir 17020 standartus. LR ministerijų instituto laboratorija buvo notifikuota vandens ir šilumos skaitiklių bei skysčių matavimo sistemų atitikties vertinimams </w:t>
      </w:r>
      <w:r w:rsidRPr="005D5DC3">
        <w:rPr>
          <w:rFonts w:eastAsia="Calibri"/>
        </w:rPr>
        <w:t xml:space="preserve">pagal pagal B, F ir D modulius. Tai ženkliai sustiprino bendradarbiavimą su Lietuvos gamintojais ir išplėtė matavimų ir bandymų sritis bei jų techninę bazę. </w:t>
      </w:r>
    </w:p>
    <w:p w:rsidR="001C44C1" w:rsidRDefault="001C44C1" w:rsidP="001B74A5">
      <w:pPr>
        <w:spacing w:line="360" w:lineRule="auto"/>
        <w:ind w:firstLine="567"/>
        <w:jc w:val="both"/>
        <w:rPr>
          <w:rFonts w:eastAsia="Calibri"/>
        </w:rPr>
      </w:pPr>
      <w:r>
        <w:rPr>
          <w:rFonts w:eastAsia="Calibri"/>
        </w:rPr>
        <w:t>M</w:t>
      </w:r>
      <w:r w:rsidRPr="003B763E">
        <w:rPr>
          <w:rFonts w:eastAsia="Calibri"/>
        </w:rPr>
        <w:t>okslinia</w:t>
      </w:r>
      <w:r>
        <w:rPr>
          <w:rFonts w:eastAsia="Calibri"/>
        </w:rPr>
        <w:t xml:space="preserve">i dujų ir </w:t>
      </w:r>
      <w:r w:rsidR="00C86A62">
        <w:rPr>
          <w:rFonts w:eastAsia="Calibri"/>
        </w:rPr>
        <w:t>skysčių srautų matavimo tyrimai taip pat</w:t>
      </w:r>
      <w:r>
        <w:rPr>
          <w:rFonts w:eastAsia="Calibri"/>
        </w:rPr>
        <w:t xml:space="preserve"> susieti su valstybės etalonų </w:t>
      </w:r>
      <w:r w:rsidR="00C86A62">
        <w:rPr>
          <w:rFonts w:eastAsia="Calibri"/>
        </w:rPr>
        <w:t>vystymu</w:t>
      </w:r>
      <w:r>
        <w:rPr>
          <w:rFonts w:eastAsia="Calibri"/>
        </w:rPr>
        <w:t xml:space="preserve">. Šiuose darbuose buvo konstruojama ir tiriama etaloninių įrenginių įranga ir įvairių veiksnių įtaka srautų matavimo tikslumui. </w:t>
      </w:r>
      <w:r w:rsidRPr="003B763E">
        <w:rPr>
          <w:rFonts w:eastAsia="Calibri"/>
        </w:rPr>
        <w:t xml:space="preserve">Už </w:t>
      </w:r>
      <w:r>
        <w:rPr>
          <w:rFonts w:eastAsia="Calibri"/>
        </w:rPr>
        <w:t xml:space="preserve">MTEP </w:t>
      </w:r>
      <w:r w:rsidRPr="003B763E">
        <w:rPr>
          <w:rFonts w:eastAsia="Calibri"/>
        </w:rPr>
        <w:t xml:space="preserve">darbų ciklą „Valstybės etalonų ir eksperimentinės įrangos komplekso skysčių, dujų ir šilumos kiekių vertėms atkurti ir jų matavimo priemonėms tirti ir bandyti sukūrimas </w:t>
      </w:r>
      <w:r w:rsidRPr="003B763E">
        <w:rPr>
          <w:rFonts w:eastAsia="Calibri"/>
        </w:rPr>
        <w:lastRenderedPageBreak/>
        <w:t>(1995</w:t>
      </w:r>
      <w:r>
        <w:rPr>
          <w:rFonts w:eastAsia="Calibri"/>
        </w:rPr>
        <w:t xml:space="preserve"> </w:t>
      </w:r>
      <w:r w:rsidRPr="003B763E">
        <w:rPr>
          <w:rFonts w:eastAsia="Calibri"/>
        </w:rPr>
        <w:t>–</w:t>
      </w:r>
      <w:r>
        <w:rPr>
          <w:rFonts w:eastAsia="Calibri"/>
        </w:rPr>
        <w:t xml:space="preserve"> </w:t>
      </w:r>
      <w:r w:rsidRPr="003B763E">
        <w:rPr>
          <w:rFonts w:eastAsia="Calibri"/>
        </w:rPr>
        <w:t xml:space="preserve">2007 m.)“ keturiems instituto </w:t>
      </w:r>
      <w:r>
        <w:rPr>
          <w:rFonts w:eastAsia="Calibri"/>
        </w:rPr>
        <w:t xml:space="preserve">laboratorijos </w:t>
      </w:r>
      <w:r w:rsidRPr="003B763E">
        <w:rPr>
          <w:rFonts w:eastAsia="Calibri"/>
        </w:rPr>
        <w:t xml:space="preserve">darbuotojams buvo suteikti 2008 m. Lietuvos mokslo premijos laureatų vardai. </w:t>
      </w:r>
      <w:r w:rsidRPr="00A60798">
        <w:rPr>
          <w:rFonts w:eastAsia="Calibri"/>
        </w:rPr>
        <w:t>Per 2007</w:t>
      </w:r>
      <w:r w:rsidR="00732209">
        <w:rPr>
          <w:rFonts w:eastAsia="Calibri"/>
        </w:rPr>
        <w:t xml:space="preserve"> – </w:t>
      </w:r>
      <w:r w:rsidRPr="00A60798">
        <w:rPr>
          <w:rFonts w:eastAsia="Calibri"/>
        </w:rPr>
        <w:t>2015</w:t>
      </w:r>
      <w:r w:rsidR="00732209">
        <w:rPr>
          <w:rFonts w:eastAsia="Calibri"/>
        </w:rPr>
        <w:t xml:space="preserve"> </w:t>
      </w:r>
      <w:r w:rsidRPr="00A60798">
        <w:rPr>
          <w:rFonts w:eastAsia="Calibri"/>
        </w:rPr>
        <w:t>metų laikotarpį apgintos 4 daktaro disertacijos, susietos su srautų charakteristikų poveikių matavimo tikslumui tyrimais</w:t>
      </w:r>
      <w:r w:rsidR="007D0215">
        <w:rPr>
          <w:rFonts w:eastAsia="Calibri"/>
        </w:rPr>
        <w:t xml:space="preserve">. </w:t>
      </w:r>
    </w:p>
    <w:p w:rsidR="001B74A5" w:rsidRDefault="001B74A5" w:rsidP="00CA5AEC">
      <w:pPr>
        <w:spacing w:before="240" w:after="240" w:line="360" w:lineRule="auto"/>
        <w:jc w:val="both"/>
        <w:rPr>
          <w:rFonts w:eastAsia="Calibri"/>
          <w:b/>
          <w:bCs/>
        </w:rPr>
      </w:pPr>
      <w:r>
        <w:rPr>
          <w:rFonts w:eastAsia="Calibri"/>
          <w:b/>
          <w:bCs/>
        </w:rPr>
        <w:t>1.</w:t>
      </w:r>
      <w:r w:rsidR="005A6E6C">
        <w:rPr>
          <w:rFonts w:eastAsia="Calibri"/>
          <w:b/>
          <w:bCs/>
        </w:rPr>
        <w:t>9</w:t>
      </w:r>
      <w:r>
        <w:rPr>
          <w:rFonts w:eastAsia="Calibri"/>
          <w:b/>
          <w:bCs/>
        </w:rPr>
        <w:t xml:space="preserve">.2 </w:t>
      </w:r>
      <w:r w:rsidR="003F54E8">
        <w:rPr>
          <w:rFonts w:eastAsia="Calibri"/>
          <w:b/>
          <w:bCs/>
        </w:rPr>
        <w:t>Etalonais grindžiamos matavimų sritys ir teikiamų paslaugų apimtys</w:t>
      </w:r>
    </w:p>
    <w:p w:rsidR="001C44C1" w:rsidRDefault="001C44C1" w:rsidP="00CA5AEC">
      <w:pPr>
        <w:spacing w:after="240" w:line="360" w:lineRule="auto"/>
        <w:ind w:firstLine="567"/>
        <w:jc w:val="both"/>
        <w:rPr>
          <w:rFonts w:eastAsia="Calibri"/>
        </w:rPr>
      </w:pPr>
      <w:r w:rsidRPr="00717315">
        <w:rPr>
          <w:rFonts w:eastAsia="Calibri"/>
        </w:rPr>
        <w:t xml:space="preserve">Atsižvelgus į pastarųjų 5 metų apibendrintus duomenis, etalonų panaudojimo sričių ir teikiamų ūkio ir mokslo subjektams paslaugų aprašas </w:t>
      </w:r>
      <w:r w:rsidRPr="00CA5AEC">
        <w:rPr>
          <w:rFonts w:eastAsia="Calibri"/>
        </w:rPr>
        <w:t>pateiktas 1</w:t>
      </w:r>
      <w:r w:rsidR="009418FB">
        <w:rPr>
          <w:rFonts w:eastAsia="Calibri"/>
        </w:rPr>
        <w:t>3</w:t>
      </w:r>
      <w:r w:rsidRPr="00717315">
        <w:rPr>
          <w:rFonts w:eastAsia="Calibri"/>
        </w:rPr>
        <w:t xml:space="preserve"> lentelėje</w:t>
      </w:r>
      <w:r>
        <w:rPr>
          <w:rFonts w:eastAsia="Calibri"/>
        </w:rPr>
        <w:t>.</w:t>
      </w:r>
    </w:p>
    <w:p w:rsidR="001C44C1" w:rsidRPr="00717315" w:rsidRDefault="001C44C1" w:rsidP="00CA5AEC">
      <w:pPr>
        <w:spacing w:before="120"/>
        <w:jc w:val="right"/>
        <w:rPr>
          <w:rFonts w:eastAsia="Calibri"/>
        </w:rPr>
      </w:pPr>
      <w:r w:rsidRPr="00CA5AEC">
        <w:rPr>
          <w:rFonts w:eastAsia="Calibri"/>
          <w:bCs/>
        </w:rPr>
        <w:t>1</w:t>
      </w:r>
      <w:r w:rsidR="009418FB">
        <w:rPr>
          <w:rFonts w:eastAsia="Calibri"/>
          <w:bCs/>
        </w:rPr>
        <w:t>3</w:t>
      </w:r>
      <w:r w:rsidRPr="00CA5AEC">
        <w:rPr>
          <w:rFonts w:eastAsia="Calibri"/>
          <w:bCs/>
        </w:rPr>
        <w:t xml:space="preserve"> lentelė.</w:t>
      </w:r>
      <w:r w:rsidRPr="00717315">
        <w:rPr>
          <w:rFonts w:eastAsia="Calibri"/>
        </w:rPr>
        <w:t xml:space="preserve"> </w:t>
      </w:r>
      <w:r w:rsidRPr="00717315">
        <w:rPr>
          <w:rFonts w:eastAsia="Calibri"/>
          <w:bCs/>
        </w:rPr>
        <w:t>LEI sukurtais valstybiniais etalonais grindžiamos sritys ir teikiamos paslaugos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1559"/>
        <w:gridCol w:w="1701"/>
        <w:gridCol w:w="5812"/>
      </w:tblGrid>
      <w:tr w:rsidR="001C44C1" w:rsidRPr="00717315" w:rsidTr="00CA5AEC">
        <w:trPr>
          <w:trHeight w:val="698"/>
        </w:trPr>
        <w:tc>
          <w:tcPr>
            <w:tcW w:w="993" w:type="dxa"/>
            <w:vAlign w:val="center"/>
          </w:tcPr>
          <w:p w:rsidR="001C44C1" w:rsidRPr="00CA5AEC" w:rsidRDefault="00CA5AEC" w:rsidP="00CA5AEC">
            <w:pPr>
              <w:ind w:left="-108"/>
              <w:jc w:val="center"/>
              <w:rPr>
                <w:rFonts w:eastAsia="Calibri"/>
                <w:b/>
              </w:rPr>
            </w:pPr>
            <w:r w:rsidRPr="00CA5AEC">
              <w:rPr>
                <w:rFonts w:eastAsia="Calibri"/>
                <w:b/>
              </w:rPr>
              <w:t>Žy</w:t>
            </w:r>
            <w:r w:rsidR="001C44C1" w:rsidRPr="00CA5AEC">
              <w:rPr>
                <w:rFonts w:eastAsia="Calibri"/>
                <w:b/>
              </w:rPr>
              <w:t>muo</w:t>
            </w:r>
          </w:p>
        </w:tc>
        <w:tc>
          <w:tcPr>
            <w:tcW w:w="1559" w:type="dxa"/>
            <w:vAlign w:val="center"/>
          </w:tcPr>
          <w:p w:rsidR="001C44C1" w:rsidRPr="00CA5AEC" w:rsidRDefault="001C44C1" w:rsidP="001C44C1">
            <w:pPr>
              <w:jc w:val="center"/>
              <w:rPr>
                <w:rFonts w:eastAsia="Calibri"/>
                <w:b/>
              </w:rPr>
            </w:pPr>
            <w:r w:rsidRPr="00CA5AEC">
              <w:rPr>
                <w:rFonts w:eastAsia="Calibri"/>
                <w:b/>
              </w:rPr>
              <w:t>Pavadinimas</w:t>
            </w:r>
          </w:p>
        </w:tc>
        <w:tc>
          <w:tcPr>
            <w:tcW w:w="1701" w:type="dxa"/>
            <w:vAlign w:val="center"/>
          </w:tcPr>
          <w:p w:rsidR="001C44C1" w:rsidRPr="00CA5AEC" w:rsidRDefault="001C44C1" w:rsidP="001C44C1">
            <w:pPr>
              <w:jc w:val="center"/>
              <w:rPr>
                <w:rFonts w:eastAsia="Calibri"/>
                <w:b/>
              </w:rPr>
            </w:pPr>
            <w:r w:rsidRPr="00CA5AEC">
              <w:rPr>
                <w:rFonts w:eastAsia="Calibri"/>
                <w:b/>
              </w:rPr>
              <w:t>Etalono grindžiama sritis</w:t>
            </w:r>
          </w:p>
        </w:tc>
        <w:tc>
          <w:tcPr>
            <w:tcW w:w="5812" w:type="dxa"/>
            <w:vAlign w:val="center"/>
          </w:tcPr>
          <w:p w:rsidR="001C44C1" w:rsidRPr="00CA5AEC" w:rsidRDefault="001C44C1" w:rsidP="001C44C1">
            <w:pPr>
              <w:jc w:val="center"/>
              <w:rPr>
                <w:rFonts w:eastAsia="Calibri"/>
                <w:b/>
              </w:rPr>
            </w:pPr>
            <w:r w:rsidRPr="00CA5AEC">
              <w:rPr>
                <w:rFonts w:eastAsia="Calibri"/>
                <w:b/>
              </w:rPr>
              <w:t>Paslaugų ūkio ir mokslo subjektams sritys</w:t>
            </w:r>
          </w:p>
        </w:tc>
      </w:tr>
      <w:tr w:rsidR="001C44C1" w:rsidRPr="00717315" w:rsidTr="00CA5AEC">
        <w:tc>
          <w:tcPr>
            <w:tcW w:w="993" w:type="dxa"/>
          </w:tcPr>
          <w:p w:rsidR="001C44C1" w:rsidRPr="00CA5AEC" w:rsidRDefault="001C44C1" w:rsidP="001C44C1">
            <w:pPr>
              <w:rPr>
                <w:rFonts w:eastAsia="Calibri"/>
                <w:sz w:val="20"/>
                <w:szCs w:val="20"/>
              </w:rPr>
            </w:pPr>
            <w:r w:rsidRPr="00CA5AEC">
              <w:rPr>
                <w:rFonts w:eastAsia="Calibri"/>
                <w:sz w:val="20"/>
                <w:szCs w:val="20"/>
              </w:rPr>
              <w:t>1E</w:t>
            </w:r>
          </w:p>
        </w:tc>
        <w:tc>
          <w:tcPr>
            <w:tcW w:w="1559" w:type="dxa"/>
          </w:tcPr>
          <w:p w:rsidR="001C44C1" w:rsidRPr="00CA5AEC" w:rsidRDefault="001C44C1" w:rsidP="001C44C1">
            <w:pPr>
              <w:rPr>
                <w:rFonts w:eastAsia="Calibri"/>
                <w:sz w:val="20"/>
                <w:szCs w:val="20"/>
              </w:rPr>
            </w:pPr>
            <w:r w:rsidRPr="00CA5AEC">
              <w:rPr>
                <w:rFonts w:eastAsia="Calibri"/>
                <w:sz w:val="20"/>
                <w:szCs w:val="20"/>
              </w:rPr>
              <w:t>Oro (dujų ) greičio vieneto etalonas</w:t>
            </w:r>
          </w:p>
        </w:tc>
        <w:tc>
          <w:tcPr>
            <w:tcW w:w="1701" w:type="dxa"/>
          </w:tcPr>
          <w:p w:rsidR="001C44C1" w:rsidRPr="00CA5AEC" w:rsidRDefault="001C44C1" w:rsidP="001C44C1">
            <w:pPr>
              <w:rPr>
                <w:rFonts w:eastAsia="Calibri"/>
                <w:sz w:val="20"/>
                <w:szCs w:val="20"/>
              </w:rPr>
            </w:pPr>
            <w:r w:rsidRPr="00CA5AEC">
              <w:rPr>
                <w:rFonts w:eastAsia="Calibri"/>
                <w:sz w:val="20"/>
                <w:szCs w:val="20"/>
              </w:rPr>
              <w:t>Greičio verčių nuo 0,05 m/s iki 60 m/s atkūrimas ir perdavimas</w:t>
            </w:r>
          </w:p>
        </w:tc>
        <w:tc>
          <w:tcPr>
            <w:tcW w:w="5812" w:type="dxa"/>
          </w:tcPr>
          <w:p w:rsidR="001C44C1" w:rsidRPr="00CA5AEC" w:rsidRDefault="001C44C1" w:rsidP="001C44C1">
            <w:pPr>
              <w:jc w:val="both"/>
              <w:rPr>
                <w:rFonts w:eastAsia="Calibri"/>
                <w:sz w:val="20"/>
                <w:szCs w:val="20"/>
              </w:rPr>
            </w:pPr>
            <w:r w:rsidRPr="00CA5AEC">
              <w:rPr>
                <w:rFonts w:eastAsia="Calibri"/>
                <w:sz w:val="20"/>
                <w:szCs w:val="20"/>
              </w:rPr>
              <w:t xml:space="preserve">Emisijų iš energetinių objektų ir jų veikimo efektyvumo nustatymas; technologinių procesų ir oro kondicionavimo sistemų veikimo derinimas; darbų ir įrenginių saugos, sanitarinių sąlygų ir vėjo greičio energijos įvertinimas; tiekiamų į rinką matavimo priemonių atitikties vertinimai. </w:t>
            </w:r>
          </w:p>
          <w:p w:rsidR="001C44C1" w:rsidRPr="00CA5AEC" w:rsidRDefault="001C44C1" w:rsidP="001C44C1">
            <w:pPr>
              <w:jc w:val="both"/>
              <w:rPr>
                <w:rFonts w:eastAsia="Calibri"/>
                <w:sz w:val="20"/>
                <w:szCs w:val="20"/>
              </w:rPr>
            </w:pPr>
            <w:r w:rsidRPr="00CA5AEC">
              <w:rPr>
                <w:rFonts w:eastAsia="Calibri"/>
                <w:sz w:val="20"/>
                <w:szCs w:val="20"/>
              </w:rPr>
              <w:t xml:space="preserve">Moksliniai ir taikomieji masės/energijos pernašos dujų srautuose tyrimai mokslo įstaigose. </w:t>
            </w:r>
          </w:p>
        </w:tc>
      </w:tr>
      <w:tr w:rsidR="001C44C1" w:rsidRPr="00717315" w:rsidTr="00CA5AEC">
        <w:tc>
          <w:tcPr>
            <w:tcW w:w="993" w:type="dxa"/>
          </w:tcPr>
          <w:p w:rsidR="001C44C1" w:rsidRPr="00CA5AEC" w:rsidRDefault="001C44C1" w:rsidP="001C44C1">
            <w:pPr>
              <w:rPr>
                <w:rFonts w:eastAsia="Calibri"/>
                <w:sz w:val="20"/>
                <w:szCs w:val="20"/>
              </w:rPr>
            </w:pPr>
            <w:r w:rsidRPr="00CA5AEC">
              <w:rPr>
                <w:rFonts w:eastAsia="Calibri"/>
                <w:sz w:val="20"/>
                <w:szCs w:val="20"/>
              </w:rPr>
              <w:t>2E</w:t>
            </w:r>
          </w:p>
        </w:tc>
        <w:tc>
          <w:tcPr>
            <w:tcW w:w="1559" w:type="dxa"/>
          </w:tcPr>
          <w:p w:rsidR="001C44C1" w:rsidRPr="00CA5AEC" w:rsidRDefault="001C44C1" w:rsidP="00CA5AEC">
            <w:pPr>
              <w:rPr>
                <w:rFonts w:eastAsia="Calibri"/>
                <w:sz w:val="20"/>
                <w:szCs w:val="20"/>
              </w:rPr>
            </w:pPr>
            <w:r w:rsidRPr="00CA5AEC">
              <w:rPr>
                <w:rFonts w:eastAsia="Calibri"/>
                <w:sz w:val="20"/>
                <w:szCs w:val="20"/>
              </w:rPr>
              <w:t>Oro (dujų ) tūrio ir debito vienetų etalonas</w:t>
            </w:r>
          </w:p>
        </w:tc>
        <w:tc>
          <w:tcPr>
            <w:tcW w:w="1701" w:type="dxa"/>
          </w:tcPr>
          <w:p w:rsidR="001C44C1" w:rsidRPr="00CA5AEC" w:rsidRDefault="001C44C1" w:rsidP="001C44C1">
            <w:pPr>
              <w:rPr>
                <w:rFonts w:eastAsia="Calibri"/>
                <w:sz w:val="20"/>
                <w:szCs w:val="20"/>
              </w:rPr>
            </w:pPr>
            <w:r w:rsidRPr="00CA5AEC">
              <w:rPr>
                <w:rFonts w:eastAsia="Calibri"/>
                <w:sz w:val="20"/>
                <w:szCs w:val="20"/>
              </w:rPr>
              <w:t>Tūrio ir debito verčių nuo 0,0003 m</w:t>
            </w:r>
            <w:r w:rsidRPr="00CA5AEC">
              <w:rPr>
                <w:rFonts w:eastAsia="Calibri"/>
                <w:sz w:val="20"/>
                <w:szCs w:val="20"/>
                <w:vertAlign w:val="superscript"/>
              </w:rPr>
              <w:t>3</w:t>
            </w:r>
            <w:r w:rsidRPr="00CA5AEC">
              <w:rPr>
                <w:rFonts w:eastAsia="Calibri"/>
                <w:sz w:val="20"/>
                <w:szCs w:val="20"/>
              </w:rPr>
              <w:t>/h iki 9700 m</w:t>
            </w:r>
            <w:r w:rsidRPr="00CA5AEC">
              <w:rPr>
                <w:rFonts w:eastAsia="Calibri"/>
                <w:sz w:val="20"/>
                <w:szCs w:val="20"/>
                <w:vertAlign w:val="superscript"/>
              </w:rPr>
              <w:t>3</w:t>
            </w:r>
            <w:r w:rsidRPr="00CA5AEC">
              <w:rPr>
                <w:rFonts w:eastAsia="Calibri"/>
                <w:sz w:val="20"/>
                <w:szCs w:val="20"/>
              </w:rPr>
              <w:t>/h atkūrimas ir perdavimas</w:t>
            </w:r>
          </w:p>
        </w:tc>
        <w:tc>
          <w:tcPr>
            <w:tcW w:w="5812" w:type="dxa"/>
          </w:tcPr>
          <w:p w:rsidR="001C44C1" w:rsidRPr="00CA5AEC" w:rsidRDefault="001C44C1" w:rsidP="001C44C1">
            <w:pPr>
              <w:jc w:val="both"/>
              <w:rPr>
                <w:rFonts w:eastAsia="Calibri"/>
                <w:sz w:val="20"/>
                <w:szCs w:val="20"/>
              </w:rPr>
            </w:pPr>
            <w:r w:rsidRPr="00CA5AEC">
              <w:rPr>
                <w:rFonts w:eastAsia="Calibri"/>
                <w:sz w:val="20"/>
                <w:szCs w:val="20"/>
              </w:rPr>
              <w:t>Gamtinių ir suskystintų dujų tiekimo ir vartojimo apskaita pramonėje, energetikos objektuose, buityje, magistraliniuose ir paskirstymo dujotiekiuose; 5 regioninių dujų ūkio laboratorijų etaloninių įrenginių ir kitų laboratorijų oro ir kitų dujų debitmačių kalibravimas; tarplaboratorinių palyginimų matavimų siečiai garantuoti organizavimas; gamtinių dujų matavimo priemonių tyrimai (techninės ekspertizės) pagal LRV įgaliotųjų institucijų pavedimus.</w:t>
            </w:r>
          </w:p>
          <w:p w:rsidR="001C44C1" w:rsidRPr="00CA5AEC" w:rsidRDefault="001C44C1" w:rsidP="001C44C1">
            <w:pPr>
              <w:jc w:val="both"/>
              <w:rPr>
                <w:rFonts w:eastAsia="Calibri"/>
                <w:sz w:val="20"/>
                <w:szCs w:val="20"/>
              </w:rPr>
            </w:pPr>
            <w:r w:rsidRPr="00CA5AEC">
              <w:rPr>
                <w:rFonts w:eastAsia="Calibri"/>
                <w:sz w:val="20"/>
                <w:szCs w:val="20"/>
              </w:rPr>
              <w:t>Oro (dujų) srautų matavimai technologiniuose procesuose, nustatant emisijas į aplinką, kalibravimas įtaisų, naudojamų gaminių ir darbų kokybei kontroliuoti, pvz., pastatų sandarumui ir kt.</w:t>
            </w:r>
          </w:p>
          <w:p w:rsidR="001C44C1" w:rsidRPr="00CA5AEC" w:rsidRDefault="001C44C1" w:rsidP="001C44C1">
            <w:pPr>
              <w:jc w:val="both"/>
              <w:rPr>
                <w:rFonts w:eastAsia="Calibri"/>
                <w:sz w:val="20"/>
                <w:szCs w:val="20"/>
              </w:rPr>
            </w:pPr>
            <w:r w:rsidRPr="00CA5AEC">
              <w:rPr>
                <w:rFonts w:eastAsia="Calibri"/>
                <w:sz w:val="20"/>
                <w:szCs w:val="20"/>
              </w:rPr>
              <w:t>Moksliniai ir taikomieji masės / energijos pernašos dujų srautuose tyrimai mokslo įstaigose ir bandymai gamintojų laboratorijose.</w:t>
            </w:r>
          </w:p>
        </w:tc>
      </w:tr>
      <w:tr w:rsidR="001C44C1" w:rsidRPr="00717315" w:rsidTr="00CA5AEC">
        <w:tc>
          <w:tcPr>
            <w:tcW w:w="993" w:type="dxa"/>
          </w:tcPr>
          <w:p w:rsidR="001C44C1" w:rsidRPr="00CA5AEC" w:rsidRDefault="001C44C1" w:rsidP="001C44C1">
            <w:pPr>
              <w:rPr>
                <w:rFonts w:eastAsia="Calibri"/>
                <w:sz w:val="20"/>
                <w:szCs w:val="20"/>
              </w:rPr>
            </w:pPr>
            <w:r w:rsidRPr="00CA5AEC">
              <w:rPr>
                <w:rFonts w:eastAsia="Calibri"/>
                <w:sz w:val="20"/>
                <w:szCs w:val="20"/>
              </w:rPr>
              <w:t>3E</w:t>
            </w:r>
          </w:p>
        </w:tc>
        <w:tc>
          <w:tcPr>
            <w:tcW w:w="1559" w:type="dxa"/>
          </w:tcPr>
          <w:p w:rsidR="001C44C1" w:rsidRPr="00CA5AEC" w:rsidRDefault="001C44C1" w:rsidP="00CA5AEC">
            <w:pPr>
              <w:rPr>
                <w:rFonts w:eastAsia="Calibri"/>
                <w:sz w:val="20"/>
                <w:szCs w:val="20"/>
              </w:rPr>
            </w:pPr>
            <w:r w:rsidRPr="00CA5AEC">
              <w:rPr>
                <w:rFonts w:eastAsia="Calibri"/>
                <w:sz w:val="20"/>
                <w:szCs w:val="20"/>
              </w:rPr>
              <w:t>Sky</w:t>
            </w:r>
            <w:r w:rsidR="00CA5AEC">
              <w:rPr>
                <w:rFonts w:eastAsia="Calibri"/>
                <w:sz w:val="20"/>
                <w:szCs w:val="20"/>
              </w:rPr>
              <w:t>sčių (vandens) tūrio ir debito v</w:t>
            </w:r>
            <w:r w:rsidRPr="00CA5AEC">
              <w:rPr>
                <w:rFonts w:eastAsia="Calibri"/>
                <w:sz w:val="20"/>
                <w:szCs w:val="20"/>
              </w:rPr>
              <w:t>ienetų etalonas</w:t>
            </w:r>
          </w:p>
        </w:tc>
        <w:tc>
          <w:tcPr>
            <w:tcW w:w="1701" w:type="dxa"/>
          </w:tcPr>
          <w:p w:rsidR="001C44C1" w:rsidRPr="00CA5AEC" w:rsidRDefault="001C44C1" w:rsidP="001C44C1">
            <w:pPr>
              <w:rPr>
                <w:rFonts w:eastAsia="Calibri"/>
                <w:sz w:val="20"/>
                <w:szCs w:val="20"/>
              </w:rPr>
            </w:pPr>
            <w:r w:rsidRPr="00CA5AEC">
              <w:rPr>
                <w:rFonts w:eastAsia="Calibri"/>
                <w:sz w:val="20"/>
                <w:szCs w:val="20"/>
              </w:rPr>
              <w:t>Tūrio ir debito verčių nuo 0,01 m</w:t>
            </w:r>
            <w:r w:rsidRPr="00CA5AEC">
              <w:rPr>
                <w:rFonts w:eastAsia="Calibri"/>
                <w:sz w:val="20"/>
                <w:szCs w:val="20"/>
                <w:vertAlign w:val="superscript"/>
              </w:rPr>
              <w:t>3</w:t>
            </w:r>
            <w:r w:rsidRPr="00CA5AEC">
              <w:rPr>
                <w:rFonts w:eastAsia="Calibri"/>
                <w:sz w:val="20"/>
                <w:szCs w:val="20"/>
              </w:rPr>
              <w:t>/h iki 100 m</w:t>
            </w:r>
            <w:r w:rsidRPr="00CA5AEC">
              <w:rPr>
                <w:rFonts w:eastAsia="Calibri"/>
                <w:sz w:val="20"/>
                <w:szCs w:val="20"/>
                <w:vertAlign w:val="superscript"/>
              </w:rPr>
              <w:t>3</w:t>
            </w:r>
            <w:r w:rsidRPr="00CA5AEC">
              <w:rPr>
                <w:rFonts w:eastAsia="Calibri"/>
                <w:sz w:val="20"/>
                <w:szCs w:val="20"/>
              </w:rPr>
              <w:t>/h verčių atkūrimas ir perdavimas</w:t>
            </w:r>
          </w:p>
        </w:tc>
        <w:tc>
          <w:tcPr>
            <w:tcW w:w="5812" w:type="dxa"/>
          </w:tcPr>
          <w:p w:rsidR="001C44C1" w:rsidRPr="00CA5AEC" w:rsidRDefault="001C44C1" w:rsidP="001C44C1">
            <w:pPr>
              <w:jc w:val="both"/>
              <w:rPr>
                <w:rFonts w:eastAsia="Calibri"/>
                <w:sz w:val="20"/>
                <w:szCs w:val="20"/>
              </w:rPr>
            </w:pPr>
            <w:r w:rsidRPr="00CA5AEC">
              <w:rPr>
                <w:rFonts w:eastAsia="Calibri"/>
                <w:sz w:val="20"/>
                <w:szCs w:val="20"/>
              </w:rPr>
              <w:t>Vandens ir šilumos tiekimo ir vartojimo apskaita pramonėje, energetikos objektuose, buityje ir paskirstymo tinkluose; Lietuvos gamintojų gaminamų vandens ir šilumos kiekio matuoklių tipo tyrimai ir atitikties vertinimai (B, F ir D moduliai – pagal Ūkio ministerijos 2008-05-01 raštą Nr. (32.10-112)-3-3177 dėl notifikuotos srities (ID 1621) išplėtimo; 15 laboratorijų etaloninių įrenginių kalibravimas; tarplaboratorinių palyginimų matavimų siečiai garantuoti organizavimas.</w:t>
            </w:r>
          </w:p>
          <w:p w:rsidR="001C44C1" w:rsidRPr="00CA5AEC" w:rsidRDefault="001C44C1" w:rsidP="001C44C1">
            <w:pPr>
              <w:jc w:val="both"/>
              <w:rPr>
                <w:rFonts w:eastAsia="Calibri"/>
                <w:sz w:val="20"/>
                <w:szCs w:val="20"/>
              </w:rPr>
            </w:pPr>
            <w:r w:rsidRPr="00CA5AEC">
              <w:rPr>
                <w:rFonts w:eastAsia="Calibri"/>
                <w:sz w:val="20"/>
                <w:szCs w:val="20"/>
              </w:rPr>
              <w:t>Moksliniai ir taikomieji masės / energijos pernašos skysčių srautuose tyrimai mokslo įstaigose.</w:t>
            </w:r>
          </w:p>
        </w:tc>
      </w:tr>
      <w:tr w:rsidR="001C44C1" w:rsidRPr="00717315" w:rsidTr="00CA5AEC">
        <w:trPr>
          <w:trHeight w:val="2058"/>
        </w:trPr>
        <w:tc>
          <w:tcPr>
            <w:tcW w:w="993" w:type="dxa"/>
          </w:tcPr>
          <w:p w:rsidR="001C44C1" w:rsidRPr="00CA5AEC" w:rsidRDefault="001C44C1" w:rsidP="001C44C1">
            <w:pPr>
              <w:rPr>
                <w:rFonts w:eastAsia="Calibri"/>
                <w:sz w:val="20"/>
                <w:szCs w:val="20"/>
              </w:rPr>
            </w:pPr>
            <w:r w:rsidRPr="00CA5AEC">
              <w:rPr>
                <w:rFonts w:eastAsia="Calibri"/>
                <w:sz w:val="20"/>
                <w:szCs w:val="20"/>
              </w:rPr>
              <w:t>4E</w:t>
            </w:r>
          </w:p>
        </w:tc>
        <w:tc>
          <w:tcPr>
            <w:tcW w:w="1559" w:type="dxa"/>
          </w:tcPr>
          <w:p w:rsidR="001C44C1" w:rsidRPr="00CA5AEC" w:rsidRDefault="001C44C1" w:rsidP="001C44C1">
            <w:pPr>
              <w:rPr>
                <w:rFonts w:eastAsia="Calibri"/>
                <w:sz w:val="20"/>
                <w:szCs w:val="20"/>
              </w:rPr>
            </w:pPr>
            <w:r w:rsidRPr="00CA5AEC">
              <w:rPr>
                <w:rFonts w:eastAsia="Calibri"/>
                <w:sz w:val="20"/>
                <w:szCs w:val="20"/>
              </w:rPr>
              <w:t>Skysčių (naftos ir naftos produktų) tūrio ir debito  vienetų etalonas</w:t>
            </w:r>
          </w:p>
          <w:p w:rsidR="001C44C1" w:rsidRPr="00CA5AEC" w:rsidRDefault="001C44C1" w:rsidP="001C44C1">
            <w:pPr>
              <w:rPr>
                <w:rFonts w:eastAsia="Calibri"/>
                <w:sz w:val="20"/>
                <w:szCs w:val="20"/>
              </w:rPr>
            </w:pPr>
          </w:p>
        </w:tc>
        <w:tc>
          <w:tcPr>
            <w:tcW w:w="1701" w:type="dxa"/>
          </w:tcPr>
          <w:p w:rsidR="001C44C1" w:rsidRPr="00CA5AEC" w:rsidRDefault="001C44C1" w:rsidP="001C44C1">
            <w:pPr>
              <w:rPr>
                <w:rFonts w:eastAsia="Calibri"/>
                <w:sz w:val="20"/>
                <w:szCs w:val="20"/>
              </w:rPr>
            </w:pPr>
            <w:r w:rsidRPr="00CA5AEC">
              <w:rPr>
                <w:rFonts w:eastAsia="Calibri"/>
                <w:sz w:val="20"/>
                <w:szCs w:val="20"/>
              </w:rPr>
              <w:t>Tūrio ir debito verčių nuo 1 m</w:t>
            </w:r>
            <w:r w:rsidRPr="00CA5AEC">
              <w:rPr>
                <w:rFonts w:eastAsia="Calibri"/>
                <w:sz w:val="20"/>
                <w:szCs w:val="20"/>
                <w:vertAlign w:val="superscript"/>
              </w:rPr>
              <w:t>3</w:t>
            </w:r>
            <w:r w:rsidRPr="00CA5AEC">
              <w:rPr>
                <w:rFonts w:eastAsia="Calibri"/>
                <w:sz w:val="20"/>
                <w:szCs w:val="20"/>
              </w:rPr>
              <w:t>/h iki 120 m</w:t>
            </w:r>
            <w:r w:rsidRPr="00CA5AEC">
              <w:rPr>
                <w:rFonts w:eastAsia="Calibri"/>
                <w:sz w:val="20"/>
                <w:szCs w:val="20"/>
                <w:vertAlign w:val="superscript"/>
              </w:rPr>
              <w:t>3</w:t>
            </w:r>
            <w:r w:rsidRPr="00CA5AEC">
              <w:rPr>
                <w:rFonts w:eastAsia="Calibri"/>
                <w:sz w:val="20"/>
                <w:szCs w:val="20"/>
              </w:rPr>
              <w:t>/h verčių atkūrimas ir perdavimas</w:t>
            </w:r>
          </w:p>
        </w:tc>
        <w:tc>
          <w:tcPr>
            <w:tcW w:w="5812" w:type="dxa"/>
          </w:tcPr>
          <w:p w:rsidR="001C44C1" w:rsidRPr="00CA5AEC" w:rsidRDefault="001C44C1" w:rsidP="001C44C1">
            <w:pPr>
              <w:jc w:val="both"/>
              <w:rPr>
                <w:rFonts w:eastAsia="Calibri"/>
                <w:sz w:val="20"/>
                <w:szCs w:val="20"/>
              </w:rPr>
            </w:pPr>
            <w:r w:rsidRPr="00CA5AEC">
              <w:rPr>
                <w:rFonts w:eastAsia="Calibri"/>
                <w:sz w:val="20"/>
                <w:szCs w:val="20"/>
              </w:rPr>
              <w:t>Skystojo kuro (naftos produktai, biodegalai) apskaita naftos produktų išpylimo terminaluose, aerouostuose, biodegalų gamyklose ir mobiliose kuro transporto priemonėse; apskritai skysčių (ne vandens) matavimo sistemų kalibravimas ir atitikties vertinimas. Teikimas notifikuotų paslaugų pagal F modulį matavimo sistemų atitikčiai patvirtinti.</w:t>
            </w:r>
          </w:p>
          <w:p w:rsidR="001C44C1" w:rsidRPr="00CA5AEC" w:rsidRDefault="001C44C1" w:rsidP="001C44C1">
            <w:pPr>
              <w:jc w:val="both"/>
              <w:rPr>
                <w:rFonts w:eastAsia="Calibri"/>
                <w:sz w:val="20"/>
                <w:szCs w:val="20"/>
              </w:rPr>
            </w:pPr>
            <w:r w:rsidRPr="00CA5AEC">
              <w:rPr>
                <w:rFonts w:eastAsia="Calibri"/>
                <w:sz w:val="20"/>
                <w:szCs w:val="20"/>
              </w:rPr>
              <w:t xml:space="preserve">Moksliniai ir taikomieji masės / energijos pernašos įvairios klampos skysčių srautuose tyrimai ir bandymai.  </w:t>
            </w:r>
          </w:p>
        </w:tc>
      </w:tr>
      <w:tr w:rsidR="001C44C1" w:rsidRPr="00717315" w:rsidTr="00CA5AEC">
        <w:tc>
          <w:tcPr>
            <w:tcW w:w="10065" w:type="dxa"/>
            <w:gridSpan w:val="4"/>
          </w:tcPr>
          <w:p w:rsidR="001C44C1" w:rsidRPr="0066368A" w:rsidRDefault="001C44C1" w:rsidP="005A6D29">
            <w:pPr>
              <w:ind w:firstLine="601"/>
              <w:jc w:val="both"/>
              <w:rPr>
                <w:rFonts w:eastAsia="Calibri"/>
                <w:sz w:val="20"/>
                <w:szCs w:val="20"/>
              </w:rPr>
            </w:pPr>
            <w:r w:rsidRPr="0066368A">
              <w:rPr>
                <w:rFonts w:eastAsia="Calibri"/>
                <w:sz w:val="20"/>
                <w:szCs w:val="20"/>
              </w:rPr>
              <w:t xml:space="preserve">Kadangi valstybinių etalonų reikiamam veikimo lygmeniui palaikyti būtina turėti įrangą ir aukšto lygio etaloninius matuoklius srautų </w:t>
            </w:r>
            <w:r w:rsidRPr="0066368A">
              <w:rPr>
                <w:rFonts w:eastAsia="Calibri"/>
                <w:b/>
                <w:sz w:val="20"/>
                <w:szCs w:val="20"/>
                <w:u w:val="single"/>
              </w:rPr>
              <w:t>temperatūrai ir slėgiui, skysčio tankiui ir klampai bei oro drėgmei</w:t>
            </w:r>
            <w:r w:rsidRPr="0066368A">
              <w:rPr>
                <w:rFonts w:eastAsia="Calibri"/>
                <w:sz w:val="20"/>
                <w:szCs w:val="20"/>
              </w:rPr>
              <w:t xml:space="preserve"> matuoti, institutas savo lėšomis arba panaudodamas įvairių vykdomų projektų lėšas suformavo tokią įrangą ir MP, kurios naudojamos taip pat Užsakovų </w:t>
            </w:r>
            <w:r w:rsidRPr="0066368A">
              <w:rPr>
                <w:rFonts w:eastAsia="Calibri"/>
                <w:sz w:val="20"/>
                <w:szCs w:val="20"/>
              </w:rPr>
              <w:lastRenderedPageBreak/>
              <w:t xml:space="preserve">poreikiams tenkinti, nes praktikoje vis daugiau naudojama matavimo sistemų, kurios matuoja eilę parametrų. </w:t>
            </w:r>
          </w:p>
          <w:p w:rsidR="001C44C1" w:rsidRPr="0066368A" w:rsidRDefault="001C44C1" w:rsidP="005A6D29">
            <w:pPr>
              <w:ind w:firstLine="601"/>
              <w:jc w:val="both"/>
              <w:rPr>
                <w:rFonts w:eastAsia="Calibri"/>
                <w:sz w:val="20"/>
                <w:szCs w:val="20"/>
              </w:rPr>
            </w:pPr>
            <w:r w:rsidRPr="0066368A">
              <w:rPr>
                <w:rFonts w:eastAsia="Calibri"/>
                <w:sz w:val="20"/>
                <w:szCs w:val="20"/>
              </w:rPr>
              <w:t>Šios paslaugos įeina į akredituotų veiklų sąrašą. Matavimų sietis užtikrinama:</w:t>
            </w:r>
          </w:p>
          <w:p w:rsidR="001C44C1" w:rsidRPr="0066368A" w:rsidRDefault="001C44C1" w:rsidP="005A6D29">
            <w:pPr>
              <w:ind w:firstLine="601"/>
              <w:jc w:val="both"/>
              <w:rPr>
                <w:rFonts w:eastAsia="Calibri"/>
                <w:sz w:val="20"/>
                <w:szCs w:val="20"/>
              </w:rPr>
            </w:pPr>
            <w:r w:rsidRPr="0066368A">
              <w:rPr>
                <w:rFonts w:eastAsia="Calibri"/>
                <w:sz w:val="20"/>
                <w:szCs w:val="20"/>
              </w:rPr>
              <w:t>– temperatūros matavimuose, kalibruojant etaloninius termometrus FTMC temperatūros etalono laboratorijoje;</w:t>
            </w:r>
          </w:p>
          <w:p w:rsidR="001C44C1" w:rsidRPr="0066368A" w:rsidRDefault="001C44C1" w:rsidP="005A6D29">
            <w:pPr>
              <w:ind w:firstLine="601"/>
              <w:jc w:val="both"/>
              <w:rPr>
                <w:rFonts w:eastAsia="Calibri"/>
                <w:sz w:val="20"/>
                <w:szCs w:val="20"/>
              </w:rPr>
            </w:pPr>
            <w:r w:rsidRPr="0066368A">
              <w:rPr>
                <w:rFonts w:eastAsia="Calibri"/>
                <w:sz w:val="20"/>
                <w:szCs w:val="20"/>
              </w:rPr>
              <w:t>– slėgio matavimuose, kalibruojant etaloninius slėgio matuoklius VMC ir PTB (Vokietija) laboratorijose;</w:t>
            </w:r>
          </w:p>
          <w:p w:rsidR="001C44C1" w:rsidRPr="0066368A" w:rsidRDefault="001C44C1" w:rsidP="005A6D29">
            <w:pPr>
              <w:ind w:firstLine="601"/>
              <w:jc w:val="both"/>
              <w:rPr>
                <w:rFonts w:eastAsia="Calibri"/>
                <w:sz w:val="20"/>
                <w:szCs w:val="20"/>
              </w:rPr>
            </w:pPr>
            <w:r w:rsidRPr="0066368A">
              <w:rPr>
                <w:rFonts w:eastAsia="Calibri"/>
                <w:sz w:val="20"/>
                <w:szCs w:val="20"/>
              </w:rPr>
              <w:t>– skysčio ir tankio etaloniniai matuokliai kalibruojami LEI naudojant sertifikuotus skysčius;</w:t>
            </w:r>
          </w:p>
          <w:p w:rsidR="001C44C1" w:rsidRPr="0066368A" w:rsidRDefault="001C44C1" w:rsidP="005A6D29">
            <w:pPr>
              <w:ind w:firstLine="601"/>
              <w:jc w:val="both"/>
              <w:rPr>
                <w:rFonts w:eastAsia="Calibri"/>
                <w:sz w:val="20"/>
                <w:szCs w:val="20"/>
              </w:rPr>
            </w:pPr>
            <w:r w:rsidRPr="0066368A">
              <w:rPr>
                <w:rFonts w:eastAsia="Calibri"/>
                <w:sz w:val="20"/>
                <w:szCs w:val="20"/>
              </w:rPr>
              <w:t xml:space="preserve">– oro drėgmės matavimuose taikomas standartizuotas drėgmės verčių atkūrimo metodas, naudojant sertifikuotų druskų tirpalų vandenyje prisotintų garų aplinką. Taip pat LEI įsigijo aukšto lygio oro drėgmės kalibratorių HUMILAB su šaldomu veidrodžiu, kuris gali būti periodiškai kalibruojamas naudojant sertifikuotų druskų tirpalus. Šioje srityje jau eilę metų LEI organizuoja tarplaboratorinius palyginimus tarp Lietuvos laboratorijų, įtraukiant ir Latvijos laboratoriją. </w:t>
            </w:r>
          </w:p>
          <w:p w:rsidR="001C44C1" w:rsidRPr="00717315" w:rsidRDefault="001C44C1" w:rsidP="00741D6A">
            <w:pPr>
              <w:ind w:firstLine="601"/>
              <w:jc w:val="both"/>
              <w:rPr>
                <w:rFonts w:eastAsia="Calibri"/>
              </w:rPr>
            </w:pPr>
            <w:r w:rsidRPr="0066368A">
              <w:rPr>
                <w:rFonts w:eastAsia="Calibri"/>
                <w:sz w:val="20"/>
                <w:szCs w:val="20"/>
              </w:rPr>
              <w:t>Atsižvelgus į tokios pagalbinės įrangos svarbą valstybinių etalonų kalibravimo ir matavimo</w:t>
            </w:r>
            <w:r w:rsidRPr="00717315">
              <w:rPr>
                <w:rFonts w:eastAsia="Calibri"/>
              </w:rPr>
              <w:t xml:space="preserve"> </w:t>
            </w:r>
            <w:r w:rsidRPr="0066368A">
              <w:rPr>
                <w:rFonts w:eastAsia="Calibri"/>
                <w:sz w:val="20"/>
                <w:szCs w:val="20"/>
              </w:rPr>
              <w:t>galimybėms ir teikiamoms ūkio ir mokslo subjektams paslaugoms, ji pastoviai gerinama. 2015 m. iš AB „Orlen Lietuva“ likviduotos metrologijos laboratorijos įsigyta vertingos aparatūros temperatūros ir slėgio matuokliams kalibruoti.</w:t>
            </w:r>
            <w:r w:rsidRPr="00717315">
              <w:rPr>
                <w:rFonts w:eastAsia="Calibri"/>
              </w:rPr>
              <w:t xml:space="preserve"> </w:t>
            </w:r>
          </w:p>
        </w:tc>
      </w:tr>
    </w:tbl>
    <w:p w:rsidR="001C44C1" w:rsidRPr="003B763E" w:rsidRDefault="001C44C1" w:rsidP="00CA5AEC">
      <w:pPr>
        <w:spacing w:before="240" w:after="240" w:line="360" w:lineRule="auto"/>
        <w:ind w:firstLine="567"/>
        <w:jc w:val="both"/>
        <w:rPr>
          <w:rFonts w:eastAsia="Calibri"/>
        </w:rPr>
      </w:pPr>
      <w:r w:rsidRPr="003B763E">
        <w:rPr>
          <w:rFonts w:eastAsia="Calibri"/>
        </w:rPr>
        <w:lastRenderedPageBreak/>
        <w:t xml:space="preserve">Pagrindinių užsakovų </w:t>
      </w:r>
      <w:r>
        <w:rPr>
          <w:rFonts w:eastAsia="Calibri"/>
        </w:rPr>
        <w:t xml:space="preserve">sutrumpintas sąrašas </w:t>
      </w:r>
      <w:r w:rsidRPr="003B763E">
        <w:rPr>
          <w:rFonts w:eastAsia="Calibri"/>
        </w:rPr>
        <w:t xml:space="preserve">pagal apibendrintus pastarųjų 5 metų duomenis pateiktas </w:t>
      </w:r>
      <w:r w:rsidR="00CA5AEC" w:rsidRPr="00CA5AEC">
        <w:rPr>
          <w:rFonts w:eastAsia="Calibri"/>
        </w:rPr>
        <w:t>1</w:t>
      </w:r>
      <w:r w:rsidR="009418FB">
        <w:rPr>
          <w:rFonts w:eastAsia="Calibri"/>
        </w:rPr>
        <w:t>4</w:t>
      </w:r>
      <w:r w:rsidRPr="00CA5AEC">
        <w:rPr>
          <w:rFonts w:eastAsia="Calibri"/>
        </w:rPr>
        <w:t xml:space="preserve"> lentelėje.</w:t>
      </w:r>
    </w:p>
    <w:p w:rsidR="001C44C1" w:rsidRPr="003B763E" w:rsidRDefault="00CA5AEC" w:rsidP="00CA5AEC">
      <w:pPr>
        <w:jc w:val="right"/>
        <w:rPr>
          <w:rFonts w:eastAsia="Calibri"/>
          <w:b/>
          <w:bCs/>
        </w:rPr>
      </w:pPr>
      <w:r w:rsidRPr="00CA5AEC">
        <w:rPr>
          <w:rFonts w:eastAsia="Calibri"/>
          <w:bCs/>
        </w:rPr>
        <w:t>1</w:t>
      </w:r>
      <w:r w:rsidR="009418FB">
        <w:rPr>
          <w:rFonts w:eastAsia="Calibri"/>
          <w:bCs/>
        </w:rPr>
        <w:t>4</w:t>
      </w:r>
      <w:r w:rsidR="001C44C1" w:rsidRPr="00CA5AEC">
        <w:rPr>
          <w:rFonts w:eastAsia="Calibri"/>
          <w:bCs/>
        </w:rPr>
        <w:t xml:space="preserve"> lentelė.</w:t>
      </w:r>
      <w:r w:rsidR="001C44C1" w:rsidRPr="003B763E">
        <w:rPr>
          <w:rFonts w:eastAsia="Calibri"/>
          <w:b/>
          <w:bCs/>
        </w:rPr>
        <w:t xml:space="preserve"> </w:t>
      </w:r>
      <w:r w:rsidR="001C44C1" w:rsidRPr="00883715">
        <w:rPr>
          <w:rFonts w:eastAsia="Calibri"/>
          <w:bCs/>
        </w:rPr>
        <w:t>Pagrindiniai paslaugų užsakovai Lietuvoje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7938"/>
      </w:tblGrid>
      <w:tr w:rsidR="001C44C1" w:rsidRPr="003B763E" w:rsidTr="00CA5AEC">
        <w:tc>
          <w:tcPr>
            <w:tcW w:w="709" w:type="dxa"/>
          </w:tcPr>
          <w:p w:rsidR="001C44C1" w:rsidRPr="00CA5AEC" w:rsidRDefault="001C44C1" w:rsidP="001C44C1">
            <w:pPr>
              <w:jc w:val="center"/>
              <w:rPr>
                <w:rFonts w:eastAsia="Calibri"/>
                <w:b/>
              </w:rPr>
            </w:pPr>
            <w:r w:rsidRPr="00CA5AEC">
              <w:rPr>
                <w:rFonts w:eastAsia="Calibri"/>
                <w:b/>
              </w:rPr>
              <w:t>Eil. Nr.</w:t>
            </w:r>
          </w:p>
        </w:tc>
        <w:tc>
          <w:tcPr>
            <w:tcW w:w="1418" w:type="dxa"/>
          </w:tcPr>
          <w:p w:rsidR="001C44C1" w:rsidRPr="00CA5AEC" w:rsidRDefault="001C44C1" w:rsidP="00CA5AEC">
            <w:pPr>
              <w:jc w:val="center"/>
              <w:rPr>
                <w:rFonts w:eastAsia="Calibri"/>
                <w:b/>
              </w:rPr>
            </w:pPr>
            <w:r w:rsidRPr="00CA5AEC">
              <w:rPr>
                <w:rFonts w:eastAsia="Calibri"/>
                <w:b/>
              </w:rPr>
              <w:t>Matavimų sritis</w:t>
            </w:r>
          </w:p>
        </w:tc>
        <w:tc>
          <w:tcPr>
            <w:tcW w:w="7938" w:type="dxa"/>
          </w:tcPr>
          <w:p w:rsidR="001C44C1" w:rsidRPr="00CA5AEC" w:rsidRDefault="001C44C1" w:rsidP="001C44C1">
            <w:pPr>
              <w:jc w:val="center"/>
              <w:rPr>
                <w:rFonts w:eastAsia="Calibri"/>
                <w:b/>
              </w:rPr>
            </w:pPr>
            <w:r w:rsidRPr="00CA5AEC">
              <w:rPr>
                <w:rFonts w:eastAsia="Calibri"/>
                <w:b/>
              </w:rPr>
              <w:t>Valstybinių įmonių, akcinių bendrovių, centrų, laboratorijų ir mokslo įstaigų pavadinimai</w:t>
            </w:r>
          </w:p>
        </w:tc>
      </w:tr>
      <w:tr w:rsidR="001C44C1" w:rsidRPr="003B763E" w:rsidTr="00CA5AEC">
        <w:tc>
          <w:tcPr>
            <w:tcW w:w="709" w:type="dxa"/>
          </w:tcPr>
          <w:p w:rsidR="001C44C1" w:rsidRPr="00CA5AEC" w:rsidRDefault="001C44C1" w:rsidP="001C44C1">
            <w:pPr>
              <w:rPr>
                <w:rFonts w:eastAsia="Calibri"/>
                <w:sz w:val="20"/>
                <w:szCs w:val="20"/>
              </w:rPr>
            </w:pPr>
            <w:r w:rsidRPr="00CA5AEC">
              <w:rPr>
                <w:rFonts w:eastAsia="Calibri"/>
                <w:sz w:val="20"/>
                <w:szCs w:val="20"/>
              </w:rPr>
              <w:t>1</w:t>
            </w:r>
          </w:p>
        </w:tc>
        <w:tc>
          <w:tcPr>
            <w:tcW w:w="1418" w:type="dxa"/>
          </w:tcPr>
          <w:p w:rsidR="001C44C1" w:rsidRPr="00CA5AEC" w:rsidRDefault="001C44C1" w:rsidP="001C44C1">
            <w:pPr>
              <w:rPr>
                <w:rFonts w:eastAsia="Calibri"/>
                <w:sz w:val="20"/>
                <w:szCs w:val="20"/>
              </w:rPr>
            </w:pPr>
            <w:r w:rsidRPr="00CA5AEC">
              <w:rPr>
                <w:rFonts w:eastAsia="Calibri"/>
                <w:sz w:val="20"/>
                <w:szCs w:val="20"/>
              </w:rPr>
              <w:t>Oro (dujų) greitis</w:t>
            </w:r>
          </w:p>
        </w:tc>
        <w:tc>
          <w:tcPr>
            <w:tcW w:w="7938" w:type="dxa"/>
          </w:tcPr>
          <w:p w:rsidR="001C44C1" w:rsidRPr="00CA5AEC" w:rsidRDefault="001C44C1" w:rsidP="00CA5AEC">
            <w:pPr>
              <w:jc w:val="both"/>
              <w:rPr>
                <w:rFonts w:eastAsia="Calibri"/>
                <w:sz w:val="20"/>
                <w:szCs w:val="20"/>
              </w:rPr>
            </w:pPr>
            <w:r w:rsidRPr="00CA5AEC">
              <w:rPr>
                <w:rFonts w:eastAsia="Calibri"/>
                <w:sz w:val="20"/>
                <w:szCs w:val="20"/>
              </w:rPr>
              <w:t>VĮ „Ignalinos atominė elektrinė“, AB „ORLEN Lietuva“, AB „Akmenės cementas“, AB „Achema“, AB „Lifosa“, Nacionalinė visuomenės sveikatos priežiūros laboratorija, Higienos institutas, Aplinkos ministerijos Jungtinis tyrimų centras, Jūrinių tyrimų centras, Valstybinė darbo inspekcija, Lietuvos hidrometeorologijos tarnyba, Priešgaisrinės apsaugos ir gelbėjimo departamentas, Mokslo įstaigos: Kauno technologijos universitetas, Vilniaus Gedimino technikos universitetas, Aleksandro Stulginskio universitetas ir kt.</w:t>
            </w:r>
          </w:p>
        </w:tc>
      </w:tr>
      <w:tr w:rsidR="001C44C1" w:rsidRPr="003B763E" w:rsidTr="00CA5AEC">
        <w:tc>
          <w:tcPr>
            <w:tcW w:w="709" w:type="dxa"/>
          </w:tcPr>
          <w:p w:rsidR="001C44C1" w:rsidRPr="00CA5AEC" w:rsidRDefault="001C44C1" w:rsidP="001C44C1">
            <w:pPr>
              <w:rPr>
                <w:rFonts w:eastAsia="Calibri"/>
                <w:sz w:val="20"/>
                <w:szCs w:val="20"/>
              </w:rPr>
            </w:pPr>
            <w:r w:rsidRPr="00CA5AEC">
              <w:rPr>
                <w:rFonts w:eastAsia="Calibri"/>
                <w:sz w:val="20"/>
                <w:szCs w:val="20"/>
              </w:rPr>
              <w:t xml:space="preserve">2 </w:t>
            </w:r>
          </w:p>
        </w:tc>
        <w:tc>
          <w:tcPr>
            <w:tcW w:w="1418" w:type="dxa"/>
          </w:tcPr>
          <w:p w:rsidR="001C44C1" w:rsidRPr="00CA5AEC" w:rsidRDefault="001C44C1" w:rsidP="001C44C1">
            <w:pPr>
              <w:rPr>
                <w:rFonts w:eastAsia="Calibri"/>
                <w:sz w:val="20"/>
                <w:szCs w:val="20"/>
              </w:rPr>
            </w:pPr>
            <w:r w:rsidRPr="00CA5AEC">
              <w:rPr>
                <w:rFonts w:eastAsia="Calibri"/>
                <w:sz w:val="20"/>
                <w:szCs w:val="20"/>
              </w:rPr>
              <w:t>Oro (dujų) tūris ir debitas</w:t>
            </w:r>
          </w:p>
        </w:tc>
        <w:tc>
          <w:tcPr>
            <w:tcW w:w="7938" w:type="dxa"/>
          </w:tcPr>
          <w:p w:rsidR="001C44C1" w:rsidRPr="00CA5AEC" w:rsidRDefault="001C44C1" w:rsidP="00CA5AEC">
            <w:pPr>
              <w:jc w:val="both"/>
              <w:rPr>
                <w:rFonts w:eastAsia="Calibri"/>
                <w:sz w:val="20"/>
                <w:szCs w:val="20"/>
              </w:rPr>
            </w:pPr>
            <w:r w:rsidRPr="00CA5AEC">
              <w:rPr>
                <w:rFonts w:eastAsia="Calibri"/>
                <w:sz w:val="20"/>
                <w:szCs w:val="20"/>
              </w:rPr>
              <w:t>VĮ „Ignalinos atominė elektrinė“, AB „Panevėžio energija“, AB „Lietuvos dujos“, AB „Lietuvos dujos“ centrinė metrologijos laboratorija ir jos 5 filialai, Nacionalinė visuomenės sveikatos priežiūros laboratorija,  AB „Grigiškės“, UAB „Druskininkų dujos“, Aplinkos ministerijos Jungtinis tyrimų centras, Suskystintų bei suslėgtų dujų terminalai</w:t>
            </w:r>
          </w:p>
        </w:tc>
      </w:tr>
      <w:tr w:rsidR="001C44C1" w:rsidRPr="003B763E" w:rsidTr="00CA5AEC">
        <w:tc>
          <w:tcPr>
            <w:tcW w:w="709" w:type="dxa"/>
          </w:tcPr>
          <w:p w:rsidR="001C44C1" w:rsidRPr="00CA5AEC" w:rsidRDefault="001C44C1" w:rsidP="001C44C1">
            <w:pPr>
              <w:rPr>
                <w:rFonts w:eastAsia="Calibri"/>
                <w:sz w:val="20"/>
                <w:szCs w:val="20"/>
              </w:rPr>
            </w:pPr>
            <w:r w:rsidRPr="00CA5AEC">
              <w:rPr>
                <w:rFonts w:eastAsia="Calibri"/>
                <w:sz w:val="20"/>
                <w:szCs w:val="20"/>
              </w:rPr>
              <w:t>3</w:t>
            </w:r>
          </w:p>
        </w:tc>
        <w:tc>
          <w:tcPr>
            <w:tcW w:w="1418" w:type="dxa"/>
          </w:tcPr>
          <w:p w:rsidR="001C44C1" w:rsidRPr="00CA5AEC" w:rsidRDefault="001C44C1" w:rsidP="001C44C1">
            <w:pPr>
              <w:rPr>
                <w:rFonts w:eastAsia="Calibri"/>
                <w:sz w:val="20"/>
                <w:szCs w:val="20"/>
              </w:rPr>
            </w:pPr>
            <w:r w:rsidRPr="00CA5AEC">
              <w:rPr>
                <w:rFonts w:eastAsia="Calibri"/>
                <w:sz w:val="20"/>
                <w:szCs w:val="20"/>
              </w:rPr>
              <w:t>Vandens tūris ir debitas, įskaitant šilumos kiekį</w:t>
            </w:r>
          </w:p>
        </w:tc>
        <w:tc>
          <w:tcPr>
            <w:tcW w:w="7938" w:type="dxa"/>
          </w:tcPr>
          <w:p w:rsidR="001C44C1" w:rsidRPr="00CA5AEC" w:rsidRDefault="001C44C1" w:rsidP="00CA5AEC">
            <w:pPr>
              <w:jc w:val="both"/>
              <w:rPr>
                <w:rFonts w:eastAsia="Calibri"/>
                <w:sz w:val="20"/>
                <w:szCs w:val="20"/>
              </w:rPr>
            </w:pPr>
            <w:r w:rsidRPr="00CA5AEC">
              <w:rPr>
                <w:rFonts w:eastAsia="Calibri"/>
                <w:sz w:val="20"/>
                <w:szCs w:val="20"/>
              </w:rPr>
              <w:t>MP gamybos įmonės: AB „Axis Industries“, AB „Atrama“, UAB „Bana“, UAB „Vilimeksas“.</w:t>
            </w:r>
          </w:p>
          <w:p w:rsidR="001C44C1" w:rsidRPr="00CA5AEC" w:rsidRDefault="001C44C1" w:rsidP="00CA5AEC">
            <w:pPr>
              <w:jc w:val="both"/>
              <w:rPr>
                <w:rFonts w:eastAsia="Calibri"/>
                <w:sz w:val="20"/>
                <w:szCs w:val="20"/>
              </w:rPr>
            </w:pPr>
            <w:r w:rsidRPr="00CA5AEC">
              <w:rPr>
                <w:rFonts w:eastAsia="Calibri"/>
                <w:sz w:val="20"/>
                <w:szCs w:val="20"/>
              </w:rPr>
              <w:t>Šilumos energijos gamybos ir skirstymo įmonės: Kauno termofikacinė elektrinė,  AB „Mažeikių elektrinė“, AB „Kauno energija“, UAB „Vilniaus energija“, AB „Panevėžio energija“, AB „Klaipėdos energija“, regioninės šilumos tinklų bendrovės.</w:t>
            </w:r>
          </w:p>
          <w:p w:rsidR="001C44C1" w:rsidRPr="00CA5AEC" w:rsidRDefault="001C44C1" w:rsidP="00CA5AEC">
            <w:pPr>
              <w:jc w:val="both"/>
              <w:rPr>
                <w:rFonts w:eastAsia="Calibri"/>
                <w:sz w:val="20"/>
                <w:szCs w:val="20"/>
              </w:rPr>
            </w:pPr>
            <w:r w:rsidRPr="00CA5AEC">
              <w:rPr>
                <w:rFonts w:eastAsia="Calibri"/>
                <w:sz w:val="20"/>
                <w:szCs w:val="20"/>
              </w:rPr>
              <w:t>Vandens tiekimo bendrovės: AB „Kauno vandenys“, AB „Aukštaitijos vandenys“, AB „Vilniaus vandenys“ ir kt.</w:t>
            </w:r>
          </w:p>
          <w:p w:rsidR="001C44C1" w:rsidRPr="00CA5AEC" w:rsidRDefault="001C44C1" w:rsidP="00CA5AEC">
            <w:pPr>
              <w:jc w:val="both"/>
              <w:rPr>
                <w:rFonts w:eastAsia="Calibri"/>
                <w:sz w:val="20"/>
                <w:szCs w:val="20"/>
                <w:highlight w:val="yellow"/>
              </w:rPr>
            </w:pPr>
            <w:r w:rsidRPr="00CA5AEC">
              <w:rPr>
                <w:rFonts w:eastAsia="Calibri"/>
                <w:sz w:val="20"/>
                <w:szCs w:val="20"/>
              </w:rPr>
              <w:t>Kiti užsakovai: AB „Pieno žvaigždės“, AB „Žemaitijos pienas“, AB „Rokiškio sūris“, UAB „Terma“, UAB „Artakija“, UAB „Agava“, AB „Stumbras“, AB „Sanitas“, UAB „Orion Global PET“, UAB „Mondelez Lietuva Production“, UAB „Eltalis“; AB „Achema“, UAB „Kemira-Lifosa“, UAB „KLASCO“,</w:t>
            </w:r>
            <w:r w:rsidR="00CA5AEC">
              <w:rPr>
                <w:rFonts w:eastAsia="Calibri"/>
                <w:sz w:val="20"/>
                <w:szCs w:val="20"/>
              </w:rPr>
              <w:t xml:space="preserve"> </w:t>
            </w:r>
            <w:r w:rsidRPr="00CA5AEC">
              <w:rPr>
                <w:rFonts w:eastAsia="Calibri"/>
                <w:sz w:val="20"/>
                <w:szCs w:val="20"/>
              </w:rPr>
              <w:t>15</w:t>
            </w:r>
            <w:r w:rsidR="00CA5AEC">
              <w:rPr>
                <w:rFonts w:eastAsia="Calibri"/>
                <w:sz w:val="20"/>
                <w:szCs w:val="20"/>
              </w:rPr>
              <w:t xml:space="preserve"> – </w:t>
            </w:r>
            <w:r w:rsidRPr="00CA5AEC">
              <w:rPr>
                <w:rFonts w:eastAsia="Calibri"/>
                <w:sz w:val="20"/>
                <w:szCs w:val="20"/>
              </w:rPr>
              <w:t>20</w:t>
            </w:r>
            <w:r w:rsidR="00CA5AEC">
              <w:rPr>
                <w:rFonts w:eastAsia="Calibri"/>
                <w:sz w:val="20"/>
                <w:szCs w:val="20"/>
              </w:rPr>
              <w:t xml:space="preserve"> </w:t>
            </w:r>
            <w:r w:rsidRPr="00CA5AEC">
              <w:rPr>
                <w:rFonts w:eastAsia="Calibri"/>
                <w:sz w:val="20"/>
                <w:szCs w:val="20"/>
              </w:rPr>
              <w:t>metrologijos laboratorijų vandens ir šilumos tiekėjų įmonėse ir regioniniuose metrologijos centruose.</w:t>
            </w:r>
          </w:p>
        </w:tc>
      </w:tr>
      <w:tr w:rsidR="001C44C1" w:rsidRPr="003B763E" w:rsidTr="00CA5AEC">
        <w:tc>
          <w:tcPr>
            <w:tcW w:w="709" w:type="dxa"/>
          </w:tcPr>
          <w:p w:rsidR="001C44C1" w:rsidRPr="00CA5AEC" w:rsidRDefault="001C44C1" w:rsidP="001C44C1">
            <w:pPr>
              <w:rPr>
                <w:rFonts w:eastAsia="Calibri"/>
                <w:sz w:val="20"/>
                <w:szCs w:val="20"/>
              </w:rPr>
            </w:pPr>
            <w:r w:rsidRPr="00CA5AEC">
              <w:rPr>
                <w:rFonts w:eastAsia="Calibri"/>
                <w:sz w:val="20"/>
                <w:szCs w:val="20"/>
              </w:rPr>
              <w:t>4</w:t>
            </w:r>
          </w:p>
        </w:tc>
        <w:tc>
          <w:tcPr>
            <w:tcW w:w="1418" w:type="dxa"/>
          </w:tcPr>
          <w:p w:rsidR="001C44C1" w:rsidRPr="00CA5AEC" w:rsidRDefault="001C44C1" w:rsidP="001C44C1">
            <w:pPr>
              <w:rPr>
                <w:rFonts w:eastAsia="Calibri"/>
                <w:sz w:val="20"/>
                <w:szCs w:val="20"/>
              </w:rPr>
            </w:pPr>
            <w:r w:rsidRPr="00CA5AEC">
              <w:rPr>
                <w:rFonts w:eastAsia="Calibri"/>
                <w:sz w:val="20"/>
                <w:szCs w:val="20"/>
              </w:rPr>
              <w:t>Naftos produktų tūris ir debitas</w:t>
            </w:r>
          </w:p>
        </w:tc>
        <w:tc>
          <w:tcPr>
            <w:tcW w:w="7938" w:type="dxa"/>
          </w:tcPr>
          <w:p w:rsidR="001C44C1" w:rsidRPr="00CA5AEC" w:rsidRDefault="001C44C1" w:rsidP="001C44C1">
            <w:pPr>
              <w:rPr>
                <w:rFonts w:eastAsia="Calibri"/>
                <w:sz w:val="20"/>
                <w:szCs w:val="20"/>
              </w:rPr>
            </w:pPr>
            <w:r w:rsidRPr="00CA5AEC">
              <w:rPr>
                <w:rFonts w:eastAsia="Calibri"/>
                <w:sz w:val="20"/>
                <w:szCs w:val="20"/>
              </w:rPr>
              <w:t>Biokuro gamybos įmonės: UAB „Kurana“, UAB „Biofuture“, UAB „Mestila“</w:t>
            </w:r>
            <w:r w:rsidR="00CA5AEC">
              <w:rPr>
                <w:rFonts w:eastAsia="Calibri"/>
                <w:sz w:val="20"/>
                <w:szCs w:val="20"/>
              </w:rPr>
              <w:t>.</w:t>
            </w:r>
          </w:p>
          <w:p w:rsidR="001C44C1" w:rsidRPr="00CA5AEC" w:rsidRDefault="001C44C1" w:rsidP="001C44C1">
            <w:pPr>
              <w:rPr>
                <w:rFonts w:eastAsia="Calibri"/>
                <w:sz w:val="20"/>
                <w:szCs w:val="20"/>
              </w:rPr>
            </w:pPr>
            <w:r w:rsidRPr="00CA5AEC">
              <w:rPr>
                <w:rFonts w:eastAsia="Calibri"/>
                <w:sz w:val="20"/>
                <w:szCs w:val="20"/>
              </w:rPr>
              <w:t xml:space="preserve">Naftos produktų krovos terminalai: AB „Klaipėdos nafta“, AB „ORLEN Lietuva“, UAB „Lukoil Baltija“, UAB „AVE-Matrox“, UAB „Okseta“, UAB „Alauša“ ir kt. </w:t>
            </w:r>
          </w:p>
          <w:p w:rsidR="001C44C1" w:rsidRPr="00CA5AEC" w:rsidRDefault="001C44C1" w:rsidP="001C44C1">
            <w:pPr>
              <w:rPr>
                <w:rFonts w:eastAsia="Calibri"/>
                <w:sz w:val="20"/>
                <w:szCs w:val="20"/>
              </w:rPr>
            </w:pPr>
            <w:r w:rsidRPr="00CA5AEC">
              <w:rPr>
                <w:rFonts w:eastAsia="Calibri"/>
                <w:sz w:val="20"/>
                <w:szCs w:val="20"/>
              </w:rPr>
              <w:t>Aviacijos įmonės: VĮ Tarptautinis Vilniaus oro uostas, VĮ Kauno aerouostas,</w:t>
            </w:r>
          </w:p>
          <w:p w:rsidR="001C44C1" w:rsidRPr="00CA5AEC" w:rsidRDefault="001C44C1" w:rsidP="001C44C1">
            <w:pPr>
              <w:rPr>
                <w:rFonts w:eastAsia="Calibri"/>
                <w:sz w:val="20"/>
                <w:szCs w:val="20"/>
              </w:rPr>
            </w:pPr>
            <w:r w:rsidRPr="00CA5AEC">
              <w:rPr>
                <w:rFonts w:eastAsia="Calibri"/>
                <w:sz w:val="20"/>
                <w:szCs w:val="20"/>
              </w:rPr>
              <w:t>UAB „Avia paslauga“, L.K.KOP aviacijos bazės Panevėžyje ir Šiauliuose, Karinis aerouostas Kiviškėse ir kt.</w:t>
            </w:r>
          </w:p>
        </w:tc>
      </w:tr>
    </w:tbl>
    <w:p w:rsidR="001C44C1" w:rsidRPr="0066368A" w:rsidRDefault="001C44C1" w:rsidP="001C44C1">
      <w:pPr>
        <w:rPr>
          <w:rFonts w:eastAsia="Calibri"/>
          <w:sz w:val="20"/>
          <w:szCs w:val="20"/>
        </w:rPr>
      </w:pPr>
      <w:r w:rsidRPr="003B763E">
        <w:rPr>
          <w:rFonts w:eastAsia="Calibri"/>
        </w:rPr>
        <w:t>*</w:t>
      </w:r>
      <w:r w:rsidRPr="003B763E">
        <w:rPr>
          <w:rFonts w:eastAsia="Calibri"/>
          <w:vertAlign w:val="superscript"/>
        </w:rPr>
        <w:t xml:space="preserve">) </w:t>
      </w:r>
      <w:r w:rsidRPr="003B763E">
        <w:rPr>
          <w:rFonts w:eastAsia="Calibri"/>
        </w:rPr>
        <w:t xml:space="preserve">– </w:t>
      </w:r>
      <w:r w:rsidRPr="0066368A">
        <w:rPr>
          <w:rFonts w:eastAsia="Calibri"/>
          <w:sz w:val="20"/>
          <w:szCs w:val="20"/>
        </w:rPr>
        <w:t>kai kurių įstaigų ir įmonių pavadinimai gali būti pakitę.</w:t>
      </w:r>
    </w:p>
    <w:p w:rsidR="001C44C1" w:rsidRPr="0066368A" w:rsidRDefault="001C44C1" w:rsidP="001C44C1">
      <w:pPr>
        <w:ind w:left="397"/>
        <w:jc w:val="both"/>
        <w:rPr>
          <w:rFonts w:eastAsia="Calibri"/>
          <w:sz w:val="20"/>
          <w:szCs w:val="20"/>
        </w:rPr>
      </w:pPr>
      <w:r w:rsidRPr="0066368A">
        <w:rPr>
          <w:rFonts w:eastAsia="Calibri"/>
          <w:sz w:val="20"/>
          <w:szCs w:val="20"/>
        </w:rPr>
        <w:t>Pagrindiniai užsienio užsakovai – Latvijos ir Estijos įstaigos ir pavieniai kitų šalių užsakovai, kurių užsakymai nėra nuolatiniai.</w:t>
      </w:r>
    </w:p>
    <w:p w:rsidR="001C44C1" w:rsidRPr="003B763E" w:rsidRDefault="001C44C1" w:rsidP="00CA5AEC">
      <w:pPr>
        <w:spacing w:before="240" w:line="360" w:lineRule="auto"/>
        <w:ind w:firstLine="567"/>
        <w:rPr>
          <w:rFonts w:eastAsia="Calibri"/>
        </w:rPr>
      </w:pPr>
      <w:r w:rsidRPr="003B763E">
        <w:rPr>
          <w:rFonts w:eastAsia="Calibri"/>
        </w:rPr>
        <w:t>Lietuvoje šiuo metu</w:t>
      </w:r>
      <w:r>
        <w:rPr>
          <w:rFonts w:eastAsia="Calibri"/>
        </w:rPr>
        <w:t xml:space="preserve"> praktiniuose matavimuose naudojama:</w:t>
      </w:r>
    </w:p>
    <w:p w:rsidR="001C44C1" w:rsidRPr="003B763E" w:rsidRDefault="001C44C1" w:rsidP="0066368A">
      <w:pPr>
        <w:spacing w:line="360" w:lineRule="auto"/>
        <w:ind w:firstLine="567"/>
        <w:jc w:val="both"/>
        <w:rPr>
          <w:rFonts w:eastAsia="Calibri"/>
        </w:rPr>
      </w:pPr>
      <w:r w:rsidRPr="003B763E">
        <w:rPr>
          <w:rFonts w:eastAsia="Calibri"/>
        </w:rPr>
        <w:t>– iki 350 oro (dujų) greičio matavimo priemonių emisijoms iš energetikos ir pramonės  objektų</w:t>
      </w:r>
      <w:r w:rsidR="00DD429C">
        <w:rPr>
          <w:rFonts w:eastAsia="Calibri"/>
        </w:rPr>
        <w:t xml:space="preserve"> </w:t>
      </w:r>
      <w:r w:rsidRPr="003B763E">
        <w:rPr>
          <w:rFonts w:eastAsia="Calibri"/>
        </w:rPr>
        <w:t xml:space="preserve">matuoti ir darbo, sveikatos ir aplinkos saugai garantuoti. </w:t>
      </w:r>
      <w:r>
        <w:rPr>
          <w:rFonts w:eastAsia="Calibri"/>
        </w:rPr>
        <w:t>Oro (dujų) greičio vieneto valstybinio e</w:t>
      </w:r>
      <w:r w:rsidRPr="003B763E">
        <w:rPr>
          <w:rFonts w:eastAsia="Calibri"/>
        </w:rPr>
        <w:t xml:space="preserve">talono aerodinaminis įrenginys yra vienintelis Lietuvoje pagal savo parametrus ir gali patenkinti visus </w:t>
      </w:r>
      <w:r w:rsidRPr="003B763E">
        <w:rPr>
          <w:rFonts w:eastAsia="Calibri"/>
        </w:rPr>
        <w:lastRenderedPageBreak/>
        <w:t>poreikius. Pastaraisiais metais nedideliam kiekiui vėjo greičio matuoklių, naudojamų meteorologinėse stotyse, kalibravimui ir patikrai įrenginį įsigijo Lietuvos hidrometeorologijos tarnybos metrologijos laboratorija. Šio įrenginio kaip darbinio etalono teikiamų verčių sietis bus palaikoma per valstybinį etaloną;</w:t>
      </w:r>
    </w:p>
    <w:p w:rsidR="001C44C1" w:rsidRPr="003B763E" w:rsidRDefault="001C44C1" w:rsidP="0066368A">
      <w:pPr>
        <w:spacing w:line="360" w:lineRule="auto"/>
        <w:ind w:firstLine="567"/>
        <w:jc w:val="both"/>
        <w:rPr>
          <w:rFonts w:eastAsia="Calibri"/>
        </w:rPr>
      </w:pPr>
      <w:r w:rsidRPr="003B763E">
        <w:rPr>
          <w:rFonts w:eastAsia="Calibri"/>
        </w:rPr>
        <w:t>– iki 700 000 membraninių (dum</w:t>
      </w:r>
      <w:r>
        <w:rPr>
          <w:rFonts w:eastAsia="Calibri"/>
        </w:rPr>
        <w:t>p</w:t>
      </w:r>
      <w:r w:rsidRPr="003B763E">
        <w:rPr>
          <w:rFonts w:eastAsia="Calibri"/>
        </w:rPr>
        <w:t>linių) skaitiklių ir iki 1600 turbininių, rotacinių, sūkurinių ir</w:t>
      </w:r>
      <w:r w:rsidR="00DD429C">
        <w:rPr>
          <w:rFonts w:eastAsia="Calibri"/>
        </w:rPr>
        <w:t xml:space="preserve"> </w:t>
      </w:r>
      <w:r w:rsidRPr="003B763E">
        <w:rPr>
          <w:rFonts w:eastAsia="Calibri"/>
        </w:rPr>
        <w:t>ultragarsinių skaitiklių gamtinių dujų apskaitai. Pastarieji skaitikliai aprūpinti tūrio perskaičiavimo įtaisais (kompiuteriais-korektoriais) suvartojamų dujų tūriui perskaičiuoti prie norminių sąlygų, kurie dažniausiai kalibruojami arba tikrinami atskirai</w:t>
      </w:r>
      <w:r>
        <w:rPr>
          <w:rFonts w:eastAsia="Calibri"/>
        </w:rPr>
        <w:t>.</w:t>
      </w:r>
      <w:r w:rsidRPr="003B763E">
        <w:rPr>
          <w:rFonts w:eastAsia="Calibri"/>
        </w:rPr>
        <w:t xml:space="preserve"> Be to, sveikatos ir gamtos apsaugos srityje teršalų koncentracijoms matuoti naudojama iki 100 rotametrų ir aspiratorių. Darbinių dujų skaitiklių patikroms atlikti Lietuvoje dar yra 5 laboratorijos, kurių įrenginius kuriant ir įdiegiant dalyvavo LEI laboratorija ir  kuriuos dabar ji </w:t>
      </w:r>
      <w:r>
        <w:rPr>
          <w:rFonts w:eastAsia="Calibri"/>
        </w:rPr>
        <w:t xml:space="preserve">periodiškai </w:t>
      </w:r>
      <w:r w:rsidRPr="003B763E">
        <w:rPr>
          <w:rFonts w:eastAsia="Calibri"/>
        </w:rPr>
        <w:t>kalibruoja. Taip pat visi sūkuriniai garo kiekio skaitikliai kalibruojami arba tikrinami LEI</w:t>
      </w:r>
      <w:r>
        <w:rPr>
          <w:rFonts w:eastAsia="Calibri"/>
        </w:rPr>
        <w:t xml:space="preserve"> oro (dujų) tūrio ir debito vienetų valstybinio etalono keturiuose aerodinaminiuose įrenginiuose</w:t>
      </w:r>
      <w:r w:rsidRPr="003B763E">
        <w:rPr>
          <w:rFonts w:eastAsia="Calibri"/>
        </w:rPr>
        <w:t>;</w:t>
      </w:r>
    </w:p>
    <w:p w:rsidR="001C44C1" w:rsidRPr="003B763E" w:rsidRDefault="001C44C1" w:rsidP="0066368A">
      <w:pPr>
        <w:spacing w:line="360" w:lineRule="auto"/>
        <w:ind w:firstLine="567"/>
        <w:jc w:val="both"/>
        <w:rPr>
          <w:rFonts w:eastAsia="Calibri"/>
        </w:rPr>
      </w:pPr>
      <w:r w:rsidRPr="003B763E">
        <w:rPr>
          <w:rFonts w:eastAsia="Calibri"/>
        </w:rPr>
        <w:t>– apie 1 mln. įvairiais veikimo principais pagrįstų vandens skaitiklių vandens bei nuotekų apskaitai, kurių vardinis pralaidumas yra nuo 0,6 iki 150 m</w:t>
      </w:r>
      <w:r w:rsidRPr="003B763E">
        <w:rPr>
          <w:rFonts w:eastAsia="Calibri"/>
          <w:vertAlign w:val="superscript"/>
        </w:rPr>
        <w:t>3</w:t>
      </w:r>
      <w:r w:rsidRPr="003B763E">
        <w:rPr>
          <w:rFonts w:eastAsia="Calibri"/>
        </w:rPr>
        <w:t xml:space="preserve">/h, o santykinis skersmuo nuo 15 iki 150 mm. </w:t>
      </w:r>
      <w:r>
        <w:rPr>
          <w:rFonts w:eastAsia="Calibri"/>
        </w:rPr>
        <w:t xml:space="preserve">Vandens skaitikliai taip pat yra sudedamoji dalis šilumos skaitiklių ir jiems taikomos analogiškos kalibravimo ir patikros procedūros imituojant termostatais vandens temperatūrų skirtumus. </w:t>
      </w:r>
      <w:r w:rsidRPr="003B763E">
        <w:rPr>
          <w:rFonts w:eastAsia="Calibri"/>
        </w:rPr>
        <w:t xml:space="preserve">Šiuo metu Lietuvoje yra apie 30 įteisintų šilumos ir vandens skaitiklių patikros įrenginių - darbinių etalonų. Visi šie įrenginiai yra susieti su valstybiniu  vandens </w:t>
      </w:r>
      <w:r>
        <w:rPr>
          <w:rFonts w:eastAsia="Calibri"/>
        </w:rPr>
        <w:t>debito</w:t>
      </w:r>
      <w:r w:rsidRPr="003B763E">
        <w:rPr>
          <w:rFonts w:eastAsia="Calibri"/>
        </w:rPr>
        <w:t xml:space="preserve"> ir tūrio </w:t>
      </w:r>
      <w:r>
        <w:rPr>
          <w:rFonts w:eastAsia="Calibri"/>
        </w:rPr>
        <w:t xml:space="preserve">vienetų </w:t>
      </w:r>
      <w:r w:rsidRPr="003B763E">
        <w:rPr>
          <w:rFonts w:eastAsia="Calibri"/>
        </w:rPr>
        <w:t>etalonu</w:t>
      </w:r>
      <w:r>
        <w:rPr>
          <w:rFonts w:eastAsia="Calibri"/>
        </w:rPr>
        <w:t xml:space="preserve"> ir</w:t>
      </w:r>
      <w:r w:rsidRPr="003B763E">
        <w:rPr>
          <w:rFonts w:eastAsia="Calibri"/>
        </w:rPr>
        <w:t xml:space="preserve"> jų kalibravimą vykdo LEI laboratorija.</w:t>
      </w:r>
      <w:r>
        <w:rPr>
          <w:rFonts w:eastAsia="Calibri"/>
        </w:rPr>
        <w:t xml:space="preserve"> Lietuvoje turima vandens tūrio ir debito etalonų </w:t>
      </w:r>
      <w:r w:rsidRPr="00DA4965">
        <w:rPr>
          <w:rFonts w:eastAsia="Calibri"/>
        </w:rPr>
        <w:t xml:space="preserve">bazė praktiškai patenkina šilumos ir vandens </w:t>
      </w:r>
      <w:r w:rsidRPr="00DD429C">
        <w:rPr>
          <w:rFonts w:eastAsia="Calibri"/>
        </w:rPr>
        <w:t>vartotojų</w:t>
      </w:r>
      <w:r w:rsidRPr="00DA4965">
        <w:rPr>
          <w:rFonts w:eastAsia="Calibri"/>
        </w:rPr>
        <w:t xml:space="preserve"> metrologinio aprūpinimo poreikius, tačiau šilumos ir vandens tiekėjų poreikiai nėra pilnai patenkinami. Didesnio kaip 200 m</w:t>
      </w:r>
      <w:r w:rsidRPr="00DA4965">
        <w:rPr>
          <w:rFonts w:eastAsia="Calibri"/>
          <w:vertAlign w:val="superscript"/>
        </w:rPr>
        <w:t>3</w:t>
      </w:r>
      <w:r w:rsidRPr="00DA4965">
        <w:rPr>
          <w:rFonts w:eastAsia="Calibri"/>
        </w:rPr>
        <w:t>/h vardinio pralaidumo šilumos ir vandens skaitikliai patikrai ir kalibravimui yra išvežami į užsienio laboratorijas (Estiją, Slovakiją, Prancūziją, Angliją, Vokietiją). Tokiu būdu kelis kartus pailgėja patikros laikas, ženkliai išauga paslaugos kainos, o ir pinigai iškeliauna iš Lietuvos. Tokio dydžio debito matuoklių, kurie patikrai išvežami į užsienį gali būti iki 80 vnt. per metus.</w:t>
      </w:r>
      <w:r>
        <w:rPr>
          <w:rFonts w:eastAsia="Calibri"/>
        </w:rPr>
        <w:t xml:space="preserve"> </w:t>
      </w:r>
      <w:r w:rsidRPr="003B763E">
        <w:rPr>
          <w:rFonts w:eastAsia="Calibri"/>
        </w:rPr>
        <w:t>Laboratorija</w:t>
      </w:r>
      <w:r>
        <w:rPr>
          <w:rFonts w:eastAsia="Calibri"/>
        </w:rPr>
        <w:t xml:space="preserve"> taip pat</w:t>
      </w:r>
      <w:r w:rsidRPr="003B763E">
        <w:rPr>
          <w:rFonts w:eastAsia="Calibri"/>
        </w:rPr>
        <w:t xml:space="preserve"> kalibruoja ir tikrina įvairaus pralaidumo skysčių tūrio ir masės </w:t>
      </w:r>
      <w:r>
        <w:rPr>
          <w:rFonts w:eastAsia="Calibri"/>
        </w:rPr>
        <w:t>debito</w:t>
      </w:r>
      <w:r w:rsidRPr="003B763E">
        <w:rPr>
          <w:rFonts w:eastAsia="Calibri"/>
        </w:rPr>
        <w:t xml:space="preserve"> matuokli</w:t>
      </w:r>
      <w:r>
        <w:rPr>
          <w:rFonts w:eastAsia="Calibri"/>
        </w:rPr>
        <w:t>us</w:t>
      </w:r>
      <w:r w:rsidRPr="003B763E">
        <w:rPr>
          <w:rFonts w:eastAsia="Calibri"/>
        </w:rPr>
        <w:t>, naudojam</w:t>
      </w:r>
      <w:r>
        <w:rPr>
          <w:rFonts w:eastAsia="Calibri"/>
        </w:rPr>
        <w:t>us</w:t>
      </w:r>
      <w:r w:rsidRPr="003B763E">
        <w:rPr>
          <w:rFonts w:eastAsia="Calibri"/>
        </w:rPr>
        <w:t xml:space="preserve"> pramonėje, kurių kitos Lietuvoje esančios laboratorijos dėl atkuriamų verčių didelės neapibrėžties negali tikrinti;</w:t>
      </w:r>
    </w:p>
    <w:p w:rsidR="001C44C1" w:rsidRPr="003B763E" w:rsidRDefault="001C44C1" w:rsidP="0066368A">
      <w:pPr>
        <w:spacing w:line="360" w:lineRule="auto"/>
        <w:ind w:firstLine="567"/>
        <w:jc w:val="both"/>
        <w:rPr>
          <w:rFonts w:eastAsia="Calibri"/>
        </w:rPr>
      </w:pPr>
      <w:r w:rsidRPr="003B763E">
        <w:rPr>
          <w:rFonts w:eastAsia="Calibri"/>
        </w:rPr>
        <w:t>– iki 300 skaitiklių ir matavimo sistemų, įrengtų transporto</w:t>
      </w:r>
      <w:r>
        <w:rPr>
          <w:rFonts w:eastAsia="Calibri"/>
        </w:rPr>
        <w:t xml:space="preserve"> </w:t>
      </w:r>
      <w:r w:rsidRPr="003B763E">
        <w:rPr>
          <w:rFonts w:eastAsia="Calibri"/>
        </w:rPr>
        <w:t>priemonėse skyst</w:t>
      </w:r>
      <w:r>
        <w:rPr>
          <w:rFonts w:eastAsia="Calibri"/>
        </w:rPr>
        <w:t xml:space="preserve">ajam </w:t>
      </w:r>
      <w:r w:rsidRPr="003B763E">
        <w:rPr>
          <w:rFonts w:eastAsia="Calibri"/>
        </w:rPr>
        <w:t>kur</w:t>
      </w:r>
      <w:r>
        <w:rPr>
          <w:rFonts w:eastAsia="Calibri"/>
        </w:rPr>
        <w:t>ui p</w:t>
      </w:r>
      <w:r w:rsidRPr="003B763E">
        <w:rPr>
          <w:rFonts w:eastAsia="Calibri"/>
        </w:rPr>
        <w:t>ervež</w:t>
      </w:r>
      <w:r>
        <w:rPr>
          <w:rFonts w:eastAsia="Calibri"/>
        </w:rPr>
        <w:t>ti</w:t>
      </w:r>
      <w:r w:rsidRPr="003B763E">
        <w:rPr>
          <w:rFonts w:eastAsia="Calibri"/>
        </w:rPr>
        <w:t xml:space="preserve">, kuro išpylimo terminaluose, bazėse, aerouostuose ir geležinkelio aptarnavimo įmonėse. Šiomis matavimo priemonėmis apskaitomas visas skystasis kuras, tiekiamas transportui. Praktiškai šias matavimo priemones negalima išvežti į užsienio laboratorijas kalibruoti ar tikrinti. </w:t>
      </w:r>
      <w:r>
        <w:rPr>
          <w:rFonts w:eastAsia="Calibri"/>
        </w:rPr>
        <w:t>Tai atlieka LEI laboratorija.</w:t>
      </w:r>
    </w:p>
    <w:p w:rsidR="001C44C1" w:rsidRPr="003B763E" w:rsidRDefault="00CA5AEC" w:rsidP="00CA5AEC">
      <w:pPr>
        <w:spacing w:after="240" w:line="360" w:lineRule="auto"/>
        <w:ind w:firstLine="567"/>
        <w:jc w:val="both"/>
        <w:rPr>
          <w:rFonts w:eastAsia="Calibri"/>
        </w:rPr>
      </w:pPr>
      <w:r w:rsidRPr="00CA5AEC">
        <w:rPr>
          <w:rFonts w:eastAsia="Calibri"/>
        </w:rPr>
        <w:lastRenderedPageBreak/>
        <w:t>1</w:t>
      </w:r>
      <w:r w:rsidR="00C15BA7">
        <w:rPr>
          <w:rFonts w:eastAsia="Calibri"/>
        </w:rPr>
        <w:t>5</w:t>
      </w:r>
      <w:r w:rsidR="001C44C1" w:rsidRPr="00CA5AEC">
        <w:rPr>
          <w:rFonts w:eastAsia="Calibri"/>
        </w:rPr>
        <w:t xml:space="preserve"> lentelėje</w:t>
      </w:r>
      <w:r w:rsidR="001C44C1" w:rsidRPr="003B763E">
        <w:rPr>
          <w:rFonts w:eastAsia="Calibri"/>
        </w:rPr>
        <w:t xml:space="preserve"> pateiktas LEI atliktų kalibravimo ir atitikties vertinimų veiksmų skaičius</w:t>
      </w:r>
      <w:r w:rsidR="001C44C1">
        <w:rPr>
          <w:rFonts w:eastAsia="Calibri"/>
        </w:rPr>
        <w:t xml:space="preserve"> 2010</w:t>
      </w:r>
      <w:r w:rsidR="00914FF6">
        <w:rPr>
          <w:rFonts w:eastAsia="Calibri"/>
        </w:rPr>
        <w:t xml:space="preserve"> – </w:t>
      </w:r>
      <w:r w:rsidR="001C44C1">
        <w:rPr>
          <w:rFonts w:eastAsia="Calibri"/>
        </w:rPr>
        <w:t>2012</w:t>
      </w:r>
      <w:r w:rsidR="00914FF6">
        <w:rPr>
          <w:rFonts w:eastAsia="Calibri"/>
        </w:rPr>
        <w:t xml:space="preserve"> –</w:t>
      </w:r>
      <w:r w:rsidR="001C44C1" w:rsidRPr="003B763E">
        <w:rPr>
          <w:rFonts w:eastAsia="Calibri"/>
        </w:rPr>
        <w:t xml:space="preserve"> 201</w:t>
      </w:r>
      <w:r w:rsidR="001C44C1">
        <w:rPr>
          <w:rFonts w:eastAsia="Calibri"/>
        </w:rPr>
        <w:t>4</w:t>
      </w:r>
      <w:r w:rsidR="00914FF6">
        <w:rPr>
          <w:rFonts w:eastAsia="Calibri"/>
        </w:rPr>
        <w:t xml:space="preserve"> </w:t>
      </w:r>
      <w:r w:rsidR="001C44C1" w:rsidRPr="003B763E">
        <w:rPr>
          <w:rFonts w:eastAsia="Calibri"/>
        </w:rPr>
        <w:t xml:space="preserve">m., kuris </w:t>
      </w:r>
      <w:r w:rsidR="001C44C1">
        <w:rPr>
          <w:rFonts w:eastAsia="Calibri"/>
        </w:rPr>
        <w:t>per pastaruosius 5 metus</w:t>
      </w:r>
      <w:r w:rsidR="001C44C1" w:rsidRPr="003B763E">
        <w:rPr>
          <w:rFonts w:eastAsia="Calibri"/>
        </w:rPr>
        <w:t xml:space="preserve"> </w:t>
      </w:r>
      <w:r w:rsidR="001C44C1">
        <w:rPr>
          <w:rFonts w:eastAsia="Calibri"/>
        </w:rPr>
        <w:t>m</w:t>
      </w:r>
      <w:r w:rsidR="001C44C1" w:rsidRPr="003B763E">
        <w:rPr>
          <w:rFonts w:eastAsia="Calibri"/>
        </w:rPr>
        <w:t xml:space="preserve">ažai </w:t>
      </w:r>
      <w:r w:rsidR="001C44C1">
        <w:rPr>
          <w:rFonts w:eastAsia="Calibri"/>
        </w:rPr>
        <w:t>kito</w:t>
      </w:r>
      <w:r w:rsidR="001C44C1" w:rsidRPr="003B763E">
        <w:rPr>
          <w:rFonts w:eastAsia="Calibri"/>
        </w:rPr>
        <w:t xml:space="preserve">. Tai rodo, kad paslaugų poreikis stabilizavosi ir visų etalonų veikimo srityse yra didelis matavimų ir jų rezultatų tarptautinės sieties poreikis. </w:t>
      </w:r>
    </w:p>
    <w:p w:rsidR="001C44C1" w:rsidRPr="00323ED1" w:rsidRDefault="00CA5AEC" w:rsidP="00CA5AEC">
      <w:pPr>
        <w:jc w:val="right"/>
        <w:rPr>
          <w:rFonts w:eastAsia="Calibri"/>
          <w:bCs/>
        </w:rPr>
      </w:pPr>
      <w:r w:rsidRPr="00CA5AEC">
        <w:rPr>
          <w:rFonts w:eastAsia="Calibri"/>
          <w:bCs/>
        </w:rPr>
        <w:t>1</w:t>
      </w:r>
      <w:r w:rsidR="00C15BA7">
        <w:rPr>
          <w:rFonts w:eastAsia="Calibri"/>
          <w:bCs/>
        </w:rPr>
        <w:t>5</w:t>
      </w:r>
      <w:r w:rsidR="001C44C1" w:rsidRPr="00CA5AEC">
        <w:rPr>
          <w:rFonts w:eastAsia="Calibri"/>
          <w:bCs/>
        </w:rPr>
        <w:t xml:space="preserve"> lentelė.</w:t>
      </w:r>
      <w:r w:rsidR="001C44C1" w:rsidRPr="003B763E">
        <w:rPr>
          <w:rFonts w:eastAsia="Calibri"/>
          <w:b/>
          <w:bCs/>
        </w:rPr>
        <w:t xml:space="preserve"> </w:t>
      </w:r>
      <w:r w:rsidR="001C44C1" w:rsidRPr="00323ED1">
        <w:rPr>
          <w:rFonts w:eastAsia="Calibri"/>
          <w:bCs/>
        </w:rPr>
        <w:t>LEI laboratorijos matavimo paslaugų skaičius 201</w:t>
      </w:r>
      <w:r w:rsidR="001C44C1">
        <w:rPr>
          <w:rFonts w:eastAsia="Calibri"/>
          <w:bCs/>
        </w:rPr>
        <w:t xml:space="preserve">0 </w:t>
      </w:r>
      <w:r w:rsidR="00CD297F">
        <w:rPr>
          <w:rFonts w:eastAsia="Calibri"/>
          <w:bCs/>
        </w:rPr>
        <w:t xml:space="preserve">– </w:t>
      </w:r>
      <w:r w:rsidR="001C44C1">
        <w:rPr>
          <w:rFonts w:eastAsia="Calibri"/>
          <w:bCs/>
        </w:rPr>
        <w:t>2014</w:t>
      </w:r>
      <w:r w:rsidR="00CD297F">
        <w:rPr>
          <w:rFonts w:eastAsia="Calibri"/>
          <w:bCs/>
        </w:rPr>
        <w:t xml:space="preserve"> </w:t>
      </w:r>
      <w:r w:rsidR="001C44C1" w:rsidRPr="00323ED1">
        <w:rPr>
          <w:rFonts w:eastAsia="Calibri"/>
          <w:bCs/>
        </w:rPr>
        <w:t>m.</w:t>
      </w:r>
    </w:p>
    <w:tbl>
      <w:tblPr>
        <w:tblW w:w="1006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5"/>
        <w:gridCol w:w="2250"/>
        <w:gridCol w:w="2410"/>
        <w:gridCol w:w="2410"/>
        <w:gridCol w:w="2410"/>
      </w:tblGrid>
      <w:tr w:rsidR="001C44C1" w:rsidRPr="003B763E" w:rsidTr="00CD297F">
        <w:trPr>
          <w:trHeight w:val="287"/>
        </w:trPr>
        <w:tc>
          <w:tcPr>
            <w:tcW w:w="585" w:type="dxa"/>
            <w:vMerge w:val="restart"/>
            <w:tcBorders>
              <w:top w:val="single" w:sz="12" w:space="0" w:color="auto"/>
              <w:left w:val="single" w:sz="4" w:space="0" w:color="auto"/>
            </w:tcBorders>
            <w:vAlign w:val="center"/>
          </w:tcPr>
          <w:p w:rsidR="001C44C1" w:rsidRPr="009E485F" w:rsidRDefault="001C44C1" w:rsidP="001C44C1">
            <w:pPr>
              <w:jc w:val="center"/>
              <w:rPr>
                <w:rFonts w:eastAsia="Calibri"/>
              </w:rPr>
            </w:pPr>
            <w:r w:rsidRPr="009E485F">
              <w:rPr>
                <w:rFonts w:eastAsia="Calibri"/>
              </w:rPr>
              <w:t>Eil.</w:t>
            </w:r>
          </w:p>
          <w:p w:rsidR="001C44C1" w:rsidRPr="009E485F" w:rsidRDefault="001C44C1" w:rsidP="001C44C1">
            <w:pPr>
              <w:jc w:val="center"/>
              <w:rPr>
                <w:rFonts w:eastAsia="Calibri"/>
              </w:rPr>
            </w:pPr>
            <w:r w:rsidRPr="009E485F">
              <w:rPr>
                <w:rFonts w:eastAsia="Calibri"/>
              </w:rPr>
              <w:t>Nr.</w:t>
            </w:r>
          </w:p>
        </w:tc>
        <w:tc>
          <w:tcPr>
            <w:tcW w:w="2250" w:type="dxa"/>
            <w:vMerge w:val="restart"/>
            <w:tcBorders>
              <w:top w:val="single" w:sz="12" w:space="0" w:color="auto"/>
            </w:tcBorders>
            <w:vAlign w:val="center"/>
          </w:tcPr>
          <w:p w:rsidR="001C44C1" w:rsidRPr="009E485F" w:rsidRDefault="001C44C1" w:rsidP="001C44C1">
            <w:pPr>
              <w:jc w:val="center"/>
              <w:rPr>
                <w:rFonts w:eastAsia="Calibri"/>
              </w:rPr>
            </w:pPr>
            <w:r w:rsidRPr="009E485F">
              <w:rPr>
                <w:rFonts w:eastAsia="Calibri"/>
              </w:rPr>
              <w:t xml:space="preserve">MP pavadinimas </w:t>
            </w:r>
          </w:p>
        </w:tc>
        <w:tc>
          <w:tcPr>
            <w:tcW w:w="2410" w:type="dxa"/>
            <w:tcBorders>
              <w:top w:val="single" w:sz="12" w:space="0" w:color="auto"/>
              <w:right w:val="single" w:sz="4" w:space="0" w:color="auto"/>
            </w:tcBorders>
          </w:tcPr>
          <w:p w:rsidR="001C44C1" w:rsidRPr="009E485F" w:rsidRDefault="001C44C1" w:rsidP="001C44C1">
            <w:pPr>
              <w:jc w:val="center"/>
              <w:rPr>
                <w:rFonts w:eastAsia="Calibri"/>
              </w:rPr>
            </w:pPr>
            <w:r>
              <w:rPr>
                <w:rFonts w:eastAsia="Calibri"/>
              </w:rPr>
              <w:t>2010 metai</w:t>
            </w:r>
          </w:p>
        </w:tc>
        <w:tc>
          <w:tcPr>
            <w:tcW w:w="2410" w:type="dxa"/>
            <w:tcBorders>
              <w:top w:val="single" w:sz="12" w:space="0" w:color="auto"/>
              <w:right w:val="single" w:sz="4" w:space="0" w:color="auto"/>
            </w:tcBorders>
          </w:tcPr>
          <w:p w:rsidR="001C44C1" w:rsidRDefault="001C44C1" w:rsidP="001C44C1">
            <w:pPr>
              <w:jc w:val="center"/>
              <w:rPr>
                <w:rFonts w:eastAsia="Calibri"/>
              </w:rPr>
            </w:pPr>
            <w:r>
              <w:rPr>
                <w:rFonts w:eastAsia="Calibri"/>
              </w:rPr>
              <w:t>2012 metai</w:t>
            </w:r>
          </w:p>
        </w:tc>
        <w:tc>
          <w:tcPr>
            <w:tcW w:w="2410" w:type="dxa"/>
            <w:tcBorders>
              <w:top w:val="single" w:sz="12" w:space="0" w:color="auto"/>
              <w:right w:val="single" w:sz="4" w:space="0" w:color="auto"/>
            </w:tcBorders>
          </w:tcPr>
          <w:p w:rsidR="001C44C1" w:rsidRPr="009E485F" w:rsidRDefault="001C44C1" w:rsidP="001C44C1">
            <w:pPr>
              <w:jc w:val="center"/>
              <w:rPr>
                <w:rFonts w:eastAsia="Calibri"/>
              </w:rPr>
            </w:pPr>
            <w:r>
              <w:rPr>
                <w:rFonts w:eastAsia="Calibri"/>
              </w:rPr>
              <w:t>2014 metai</w:t>
            </w:r>
          </w:p>
        </w:tc>
      </w:tr>
      <w:tr w:rsidR="001C44C1" w:rsidRPr="003B763E" w:rsidTr="00CD297F">
        <w:tc>
          <w:tcPr>
            <w:tcW w:w="585" w:type="dxa"/>
            <w:vMerge/>
            <w:tcBorders>
              <w:left w:val="single" w:sz="4" w:space="0" w:color="auto"/>
            </w:tcBorders>
          </w:tcPr>
          <w:p w:rsidR="001C44C1" w:rsidRPr="009E485F" w:rsidRDefault="001C44C1" w:rsidP="001C44C1">
            <w:pPr>
              <w:jc w:val="center"/>
              <w:rPr>
                <w:rFonts w:eastAsia="Calibri"/>
              </w:rPr>
            </w:pPr>
          </w:p>
        </w:tc>
        <w:tc>
          <w:tcPr>
            <w:tcW w:w="2250" w:type="dxa"/>
            <w:vMerge/>
          </w:tcPr>
          <w:p w:rsidR="001C44C1" w:rsidRPr="009E485F" w:rsidRDefault="001C44C1" w:rsidP="001C44C1">
            <w:pPr>
              <w:jc w:val="center"/>
              <w:rPr>
                <w:rFonts w:eastAsia="Calibri"/>
              </w:rPr>
            </w:pPr>
          </w:p>
        </w:tc>
        <w:tc>
          <w:tcPr>
            <w:tcW w:w="2410" w:type="dxa"/>
            <w:tcBorders>
              <w:top w:val="single" w:sz="12" w:space="0" w:color="auto"/>
              <w:right w:val="single" w:sz="4" w:space="0" w:color="auto"/>
            </w:tcBorders>
          </w:tcPr>
          <w:p w:rsidR="001C44C1" w:rsidRPr="00052583" w:rsidRDefault="001C44C1" w:rsidP="001C44C1">
            <w:pPr>
              <w:jc w:val="center"/>
              <w:rPr>
                <w:rFonts w:eastAsia="Calibri"/>
                <w:color w:val="000000"/>
              </w:rPr>
            </w:pPr>
            <w:r w:rsidRPr="00052583">
              <w:rPr>
                <w:rFonts w:eastAsia="Calibri"/>
                <w:color w:val="000000"/>
              </w:rPr>
              <w:t>Kalibravimų/</w:t>
            </w:r>
          </w:p>
          <w:p w:rsidR="001C44C1" w:rsidRPr="00052583" w:rsidRDefault="001C44C1" w:rsidP="001C44C1">
            <w:pPr>
              <w:jc w:val="center"/>
              <w:rPr>
                <w:rFonts w:eastAsia="Calibri"/>
                <w:color w:val="000000"/>
              </w:rPr>
            </w:pPr>
            <w:r w:rsidRPr="00052583">
              <w:rPr>
                <w:rFonts w:eastAsia="Calibri"/>
                <w:color w:val="000000"/>
              </w:rPr>
              <w:t xml:space="preserve">atitikties vertinimų </w:t>
            </w:r>
          </w:p>
          <w:p w:rsidR="001C44C1" w:rsidRPr="00052583" w:rsidRDefault="001C44C1" w:rsidP="001C44C1">
            <w:pPr>
              <w:jc w:val="center"/>
              <w:rPr>
                <w:rFonts w:eastAsia="Calibri"/>
                <w:color w:val="000000"/>
              </w:rPr>
            </w:pPr>
            <w:r w:rsidRPr="00052583">
              <w:rPr>
                <w:rFonts w:eastAsia="Calibri"/>
                <w:color w:val="000000"/>
              </w:rPr>
              <w:t>skaičius</w:t>
            </w:r>
          </w:p>
        </w:tc>
        <w:tc>
          <w:tcPr>
            <w:tcW w:w="2410" w:type="dxa"/>
            <w:tcBorders>
              <w:top w:val="single" w:sz="12" w:space="0" w:color="auto"/>
            </w:tcBorders>
          </w:tcPr>
          <w:p w:rsidR="001C44C1" w:rsidRPr="00052583" w:rsidRDefault="001C44C1" w:rsidP="001C44C1">
            <w:pPr>
              <w:jc w:val="center"/>
              <w:rPr>
                <w:rFonts w:eastAsia="Calibri"/>
                <w:color w:val="000000"/>
              </w:rPr>
            </w:pPr>
            <w:r w:rsidRPr="00052583">
              <w:rPr>
                <w:rFonts w:eastAsia="Calibri"/>
                <w:color w:val="000000"/>
              </w:rPr>
              <w:t>Kalibravimų/</w:t>
            </w:r>
          </w:p>
          <w:p w:rsidR="001C44C1" w:rsidRPr="00052583" w:rsidRDefault="001C44C1" w:rsidP="001C44C1">
            <w:pPr>
              <w:jc w:val="center"/>
              <w:rPr>
                <w:rFonts w:eastAsia="Calibri"/>
                <w:color w:val="000000"/>
              </w:rPr>
            </w:pPr>
            <w:r w:rsidRPr="00052583">
              <w:rPr>
                <w:rFonts w:eastAsia="Calibri"/>
                <w:color w:val="000000"/>
              </w:rPr>
              <w:t>atitikties vertinimų skaičius</w:t>
            </w:r>
          </w:p>
        </w:tc>
        <w:tc>
          <w:tcPr>
            <w:tcW w:w="2410" w:type="dxa"/>
            <w:tcBorders>
              <w:top w:val="single" w:sz="12" w:space="0" w:color="auto"/>
              <w:right w:val="single" w:sz="4" w:space="0" w:color="auto"/>
            </w:tcBorders>
          </w:tcPr>
          <w:p w:rsidR="001C44C1" w:rsidRPr="00052583" w:rsidRDefault="001C44C1" w:rsidP="001C44C1">
            <w:pPr>
              <w:jc w:val="center"/>
              <w:rPr>
                <w:rFonts w:eastAsia="Calibri"/>
                <w:color w:val="000000"/>
              </w:rPr>
            </w:pPr>
            <w:r w:rsidRPr="00052583">
              <w:rPr>
                <w:rFonts w:eastAsia="Calibri"/>
                <w:color w:val="000000"/>
              </w:rPr>
              <w:t>Kalibravimų/</w:t>
            </w:r>
          </w:p>
          <w:p w:rsidR="001C44C1" w:rsidRPr="00052583" w:rsidRDefault="001C44C1" w:rsidP="001C44C1">
            <w:pPr>
              <w:jc w:val="center"/>
              <w:rPr>
                <w:rFonts w:eastAsia="Calibri"/>
                <w:color w:val="000000"/>
              </w:rPr>
            </w:pPr>
            <w:r w:rsidRPr="00052583">
              <w:rPr>
                <w:rFonts w:eastAsia="Calibri"/>
                <w:color w:val="000000"/>
              </w:rPr>
              <w:t>atitikties vertinimų skaičius</w:t>
            </w:r>
          </w:p>
        </w:tc>
      </w:tr>
      <w:tr w:rsidR="001C44C1" w:rsidRPr="003B763E" w:rsidTr="00CD297F">
        <w:tc>
          <w:tcPr>
            <w:tcW w:w="10065" w:type="dxa"/>
            <w:gridSpan w:val="5"/>
            <w:tcBorders>
              <w:left w:val="single" w:sz="4" w:space="0" w:color="auto"/>
              <w:right w:val="single" w:sz="4" w:space="0" w:color="auto"/>
            </w:tcBorders>
            <w:shd w:val="clear" w:color="auto" w:fill="FBE4D5"/>
          </w:tcPr>
          <w:p w:rsidR="001C44C1" w:rsidRPr="00FC5986" w:rsidRDefault="001C44C1" w:rsidP="001C44C1">
            <w:pPr>
              <w:spacing w:line="240" w:lineRule="exact"/>
              <w:jc w:val="center"/>
              <w:rPr>
                <w:rFonts w:eastAsia="Calibri"/>
                <w:color w:val="000000"/>
                <w:sz w:val="22"/>
                <w:szCs w:val="22"/>
              </w:rPr>
            </w:pPr>
            <w:r w:rsidRPr="00FC5986">
              <w:rPr>
                <w:rFonts w:eastAsia="Calibri"/>
                <w:color w:val="000000"/>
                <w:sz w:val="22"/>
                <w:szCs w:val="22"/>
              </w:rPr>
              <w:t xml:space="preserve">Paslaugos valstybinių etalonų dengiamose srityse </w:t>
            </w:r>
          </w:p>
        </w:tc>
      </w:tr>
      <w:tr w:rsidR="001C44C1" w:rsidRPr="003B763E" w:rsidTr="00CD297F">
        <w:tc>
          <w:tcPr>
            <w:tcW w:w="585" w:type="dxa"/>
            <w:tcBorders>
              <w:left w:val="single" w:sz="4" w:space="0" w:color="auto"/>
            </w:tcBorders>
          </w:tcPr>
          <w:p w:rsidR="001C44C1" w:rsidRPr="0066368A" w:rsidRDefault="001C44C1" w:rsidP="001C44C1">
            <w:pPr>
              <w:spacing w:line="240" w:lineRule="exact"/>
              <w:jc w:val="center"/>
              <w:rPr>
                <w:rFonts w:eastAsia="Calibri"/>
                <w:sz w:val="20"/>
                <w:szCs w:val="20"/>
              </w:rPr>
            </w:pPr>
            <w:r w:rsidRPr="0066368A">
              <w:rPr>
                <w:rFonts w:eastAsia="Calibri"/>
                <w:sz w:val="20"/>
                <w:szCs w:val="20"/>
              </w:rPr>
              <w:t>1</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 xml:space="preserve">Oro (dujų) greičio matuokliai </w:t>
            </w:r>
          </w:p>
        </w:tc>
        <w:tc>
          <w:tcPr>
            <w:tcW w:w="2410" w:type="dxa"/>
            <w:tcBorders>
              <w:right w:val="single" w:sz="4" w:space="0" w:color="auto"/>
            </w:tcBorders>
            <w:vAlign w:val="center"/>
          </w:tcPr>
          <w:p w:rsidR="001C44C1" w:rsidRPr="00052583" w:rsidRDefault="001C44C1" w:rsidP="001C44C1">
            <w:pPr>
              <w:spacing w:line="240" w:lineRule="exact"/>
              <w:jc w:val="center"/>
              <w:rPr>
                <w:rFonts w:eastAsia="Calibri"/>
                <w:color w:val="000000"/>
                <w:sz w:val="20"/>
                <w:szCs w:val="20"/>
              </w:rPr>
            </w:pPr>
            <w:r w:rsidRPr="00052583">
              <w:rPr>
                <w:rFonts w:eastAsia="Calibri"/>
                <w:color w:val="000000"/>
                <w:sz w:val="20"/>
                <w:szCs w:val="20"/>
              </w:rPr>
              <w:t>82/123</w:t>
            </w:r>
          </w:p>
        </w:tc>
        <w:tc>
          <w:tcPr>
            <w:tcW w:w="2410" w:type="dxa"/>
          </w:tcPr>
          <w:p w:rsidR="001C44C1" w:rsidRPr="00052583" w:rsidRDefault="001C44C1" w:rsidP="001C44C1">
            <w:pPr>
              <w:spacing w:before="120" w:line="240" w:lineRule="exact"/>
              <w:jc w:val="center"/>
              <w:rPr>
                <w:rFonts w:eastAsia="Calibri"/>
                <w:color w:val="000000"/>
                <w:sz w:val="20"/>
                <w:szCs w:val="20"/>
              </w:rPr>
            </w:pPr>
            <w:r w:rsidRPr="00052583">
              <w:rPr>
                <w:rFonts w:eastAsia="Calibri"/>
                <w:color w:val="000000"/>
                <w:sz w:val="20"/>
                <w:szCs w:val="20"/>
              </w:rPr>
              <w:t>93/91</w:t>
            </w:r>
          </w:p>
        </w:tc>
        <w:tc>
          <w:tcPr>
            <w:tcW w:w="2410" w:type="dxa"/>
            <w:tcBorders>
              <w:right w:val="single" w:sz="4" w:space="0" w:color="auto"/>
            </w:tcBorders>
          </w:tcPr>
          <w:p w:rsidR="001C44C1" w:rsidRPr="00052583" w:rsidRDefault="001C44C1" w:rsidP="001C44C1">
            <w:pPr>
              <w:spacing w:before="120" w:line="240" w:lineRule="exact"/>
              <w:jc w:val="center"/>
              <w:rPr>
                <w:rFonts w:eastAsia="Calibri"/>
                <w:color w:val="000000"/>
                <w:sz w:val="20"/>
                <w:szCs w:val="20"/>
              </w:rPr>
            </w:pPr>
            <w:r w:rsidRPr="00052583">
              <w:rPr>
                <w:rFonts w:eastAsia="Calibri"/>
                <w:color w:val="000000"/>
                <w:sz w:val="20"/>
                <w:szCs w:val="20"/>
              </w:rPr>
              <w:t>71/86</w:t>
            </w:r>
          </w:p>
        </w:tc>
      </w:tr>
      <w:tr w:rsidR="001C44C1" w:rsidRPr="003B763E" w:rsidTr="00CD297F">
        <w:trPr>
          <w:trHeight w:val="232"/>
        </w:trPr>
        <w:tc>
          <w:tcPr>
            <w:tcW w:w="585" w:type="dxa"/>
            <w:vMerge w:val="restart"/>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2</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 xml:space="preserve">Mažo pralaidumo dujų skaitikliai </w:t>
            </w:r>
          </w:p>
        </w:tc>
        <w:tc>
          <w:tcPr>
            <w:tcW w:w="2410" w:type="dxa"/>
            <w:tcBorders>
              <w:right w:val="single" w:sz="4" w:space="0" w:color="auto"/>
            </w:tcBorders>
            <w:vAlign w:val="center"/>
          </w:tcPr>
          <w:p w:rsidR="001C44C1" w:rsidRPr="00052583" w:rsidRDefault="001C44C1" w:rsidP="001C44C1">
            <w:pPr>
              <w:spacing w:line="240" w:lineRule="exact"/>
              <w:jc w:val="center"/>
              <w:rPr>
                <w:rFonts w:eastAsia="Calibri"/>
                <w:color w:val="000000"/>
                <w:sz w:val="20"/>
                <w:szCs w:val="20"/>
              </w:rPr>
            </w:pPr>
            <w:r w:rsidRPr="00052583">
              <w:rPr>
                <w:rFonts w:eastAsia="Calibri"/>
                <w:color w:val="000000"/>
                <w:sz w:val="20"/>
                <w:szCs w:val="20"/>
              </w:rPr>
              <w:t>1/196</w:t>
            </w:r>
          </w:p>
        </w:tc>
        <w:tc>
          <w:tcPr>
            <w:tcW w:w="2410" w:type="dxa"/>
          </w:tcPr>
          <w:p w:rsidR="001C44C1" w:rsidRPr="00052583" w:rsidRDefault="001C44C1" w:rsidP="001C44C1">
            <w:pPr>
              <w:spacing w:before="120" w:line="240" w:lineRule="exact"/>
              <w:jc w:val="center"/>
              <w:rPr>
                <w:rFonts w:eastAsia="Calibri"/>
                <w:color w:val="000000"/>
                <w:sz w:val="20"/>
                <w:szCs w:val="20"/>
              </w:rPr>
            </w:pPr>
            <w:r w:rsidRPr="00052583">
              <w:rPr>
                <w:rFonts w:eastAsia="Calibri"/>
                <w:color w:val="000000"/>
                <w:sz w:val="20"/>
                <w:szCs w:val="20"/>
              </w:rPr>
              <w:t>-/142</w:t>
            </w:r>
          </w:p>
        </w:tc>
        <w:tc>
          <w:tcPr>
            <w:tcW w:w="2410" w:type="dxa"/>
            <w:tcBorders>
              <w:right w:val="single" w:sz="4" w:space="0" w:color="auto"/>
            </w:tcBorders>
          </w:tcPr>
          <w:p w:rsidR="001C44C1" w:rsidRPr="00052583" w:rsidRDefault="001C44C1" w:rsidP="001C44C1">
            <w:pPr>
              <w:spacing w:before="120" w:line="240" w:lineRule="exact"/>
              <w:jc w:val="center"/>
              <w:rPr>
                <w:rFonts w:eastAsia="Calibri"/>
                <w:color w:val="000000"/>
                <w:sz w:val="20"/>
                <w:szCs w:val="20"/>
              </w:rPr>
            </w:pPr>
            <w:r w:rsidRPr="00052583">
              <w:rPr>
                <w:rFonts w:eastAsia="Calibri"/>
                <w:color w:val="000000"/>
                <w:sz w:val="20"/>
                <w:szCs w:val="20"/>
              </w:rPr>
              <w:t>5/10</w:t>
            </w:r>
          </w:p>
        </w:tc>
      </w:tr>
      <w:tr w:rsidR="001C44C1" w:rsidRPr="003B763E" w:rsidTr="00CD297F">
        <w:trPr>
          <w:trHeight w:val="315"/>
        </w:trPr>
        <w:tc>
          <w:tcPr>
            <w:tcW w:w="585" w:type="dxa"/>
            <w:vMerge/>
            <w:tcBorders>
              <w:left w:val="single" w:sz="4" w:space="0" w:color="auto"/>
            </w:tcBorders>
          </w:tcPr>
          <w:p w:rsidR="001C44C1" w:rsidRPr="0066368A" w:rsidRDefault="001C44C1" w:rsidP="001C44C1">
            <w:pPr>
              <w:jc w:val="center"/>
              <w:rPr>
                <w:rFonts w:eastAsia="Calibri"/>
                <w:sz w:val="20"/>
                <w:szCs w:val="20"/>
              </w:rPr>
            </w:pPr>
          </w:p>
        </w:tc>
        <w:tc>
          <w:tcPr>
            <w:tcW w:w="2250" w:type="dxa"/>
          </w:tcPr>
          <w:p w:rsidR="001C44C1" w:rsidRPr="0066368A" w:rsidRDefault="001C44C1" w:rsidP="00CD297F">
            <w:pPr>
              <w:spacing w:line="240" w:lineRule="exact"/>
              <w:rPr>
                <w:rFonts w:eastAsia="Calibri"/>
                <w:sz w:val="20"/>
                <w:szCs w:val="20"/>
              </w:rPr>
            </w:pPr>
            <w:r w:rsidRPr="0066368A">
              <w:rPr>
                <w:rFonts w:eastAsia="Calibri"/>
                <w:sz w:val="20"/>
                <w:szCs w:val="20"/>
              </w:rPr>
              <w:t xml:space="preserve">Didelio pralaidumo dujų skaitikliai </w:t>
            </w:r>
          </w:p>
        </w:tc>
        <w:tc>
          <w:tcPr>
            <w:tcW w:w="2410" w:type="dxa"/>
            <w:vMerge w:val="restart"/>
            <w:tcBorders>
              <w:right w:val="single" w:sz="4" w:space="0" w:color="auto"/>
            </w:tcBorders>
            <w:vAlign w:val="center"/>
          </w:tcPr>
          <w:p w:rsidR="001C44C1" w:rsidRPr="00052583" w:rsidRDefault="001C44C1" w:rsidP="001C44C1">
            <w:pPr>
              <w:spacing w:line="240" w:lineRule="exact"/>
              <w:jc w:val="center"/>
              <w:rPr>
                <w:rFonts w:eastAsia="Calibri"/>
                <w:color w:val="000000"/>
                <w:sz w:val="20"/>
                <w:szCs w:val="20"/>
              </w:rPr>
            </w:pPr>
            <w:r w:rsidRPr="00052583">
              <w:rPr>
                <w:rFonts w:eastAsia="Calibri"/>
                <w:color w:val="000000"/>
                <w:sz w:val="20"/>
                <w:szCs w:val="20"/>
              </w:rPr>
              <w:t>44/254</w:t>
            </w:r>
          </w:p>
        </w:tc>
        <w:tc>
          <w:tcPr>
            <w:tcW w:w="2410" w:type="dxa"/>
          </w:tcPr>
          <w:p w:rsidR="001C44C1" w:rsidRPr="00052583" w:rsidRDefault="001C44C1" w:rsidP="001C44C1">
            <w:pPr>
              <w:spacing w:before="120" w:line="240" w:lineRule="exact"/>
              <w:jc w:val="center"/>
              <w:rPr>
                <w:rFonts w:eastAsia="Calibri"/>
                <w:color w:val="000000"/>
                <w:sz w:val="20"/>
                <w:szCs w:val="20"/>
              </w:rPr>
            </w:pPr>
            <w:r w:rsidRPr="00052583">
              <w:rPr>
                <w:rFonts w:eastAsia="Calibri"/>
                <w:color w:val="000000"/>
                <w:sz w:val="20"/>
                <w:szCs w:val="20"/>
              </w:rPr>
              <w:t>13/251</w:t>
            </w:r>
          </w:p>
        </w:tc>
        <w:tc>
          <w:tcPr>
            <w:tcW w:w="2410" w:type="dxa"/>
            <w:tcBorders>
              <w:right w:val="single" w:sz="4" w:space="0" w:color="auto"/>
            </w:tcBorders>
          </w:tcPr>
          <w:p w:rsidR="001C44C1" w:rsidRPr="00052583" w:rsidRDefault="001C44C1" w:rsidP="001C44C1">
            <w:pPr>
              <w:spacing w:before="120" w:line="240" w:lineRule="exact"/>
              <w:jc w:val="center"/>
              <w:rPr>
                <w:rFonts w:eastAsia="Calibri"/>
                <w:color w:val="000000"/>
                <w:sz w:val="20"/>
                <w:szCs w:val="20"/>
              </w:rPr>
            </w:pPr>
            <w:r w:rsidRPr="00052583">
              <w:rPr>
                <w:rFonts w:eastAsia="Calibri"/>
                <w:color w:val="000000"/>
                <w:sz w:val="20"/>
                <w:szCs w:val="20"/>
              </w:rPr>
              <w:t>29/212</w:t>
            </w:r>
          </w:p>
        </w:tc>
      </w:tr>
      <w:tr w:rsidR="001C44C1" w:rsidRPr="003B763E" w:rsidTr="00CD297F">
        <w:trPr>
          <w:trHeight w:val="295"/>
        </w:trPr>
        <w:tc>
          <w:tcPr>
            <w:tcW w:w="585" w:type="dxa"/>
            <w:vMerge/>
            <w:tcBorders>
              <w:left w:val="single" w:sz="4" w:space="0" w:color="auto"/>
            </w:tcBorders>
          </w:tcPr>
          <w:p w:rsidR="001C44C1" w:rsidRPr="0066368A" w:rsidRDefault="001C44C1" w:rsidP="001C44C1">
            <w:pPr>
              <w:jc w:val="center"/>
              <w:rPr>
                <w:rFonts w:eastAsia="Calibri"/>
                <w:sz w:val="20"/>
                <w:szCs w:val="20"/>
              </w:rPr>
            </w:pP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Kiti dujų skaitikliai</w:t>
            </w:r>
          </w:p>
        </w:tc>
        <w:tc>
          <w:tcPr>
            <w:tcW w:w="2410" w:type="dxa"/>
            <w:vMerge/>
            <w:tcBorders>
              <w:right w:val="single" w:sz="4" w:space="0" w:color="auto"/>
            </w:tcBorders>
            <w:vAlign w:val="center"/>
          </w:tcPr>
          <w:p w:rsidR="001C44C1" w:rsidRPr="00052583" w:rsidRDefault="001C44C1" w:rsidP="001C44C1">
            <w:pPr>
              <w:spacing w:line="240" w:lineRule="exact"/>
              <w:jc w:val="center"/>
              <w:rPr>
                <w:rFonts w:eastAsia="Calibri"/>
                <w:color w:val="000000"/>
                <w:sz w:val="20"/>
                <w:szCs w:val="20"/>
              </w:rPr>
            </w:pPr>
          </w:p>
        </w:tc>
        <w:tc>
          <w:tcPr>
            <w:tcW w:w="2410" w:type="dxa"/>
          </w:tcPr>
          <w:p w:rsidR="001C44C1" w:rsidRPr="00052583" w:rsidRDefault="001C44C1" w:rsidP="001C44C1">
            <w:pPr>
              <w:spacing w:line="240" w:lineRule="exact"/>
              <w:jc w:val="center"/>
              <w:rPr>
                <w:rFonts w:eastAsia="Calibri"/>
                <w:color w:val="000000"/>
                <w:sz w:val="20"/>
                <w:szCs w:val="20"/>
              </w:rPr>
            </w:pPr>
            <w:r w:rsidRPr="00052583">
              <w:rPr>
                <w:rFonts w:eastAsia="Calibri"/>
                <w:color w:val="000000"/>
                <w:sz w:val="20"/>
                <w:szCs w:val="20"/>
              </w:rPr>
              <w:t>18/-</w:t>
            </w:r>
          </w:p>
        </w:tc>
        <w:tc>
          <w:tcPr>
            <w:tcW w:w="2410" w:type="dxa"/>
            <w:tcBorders>
              <w:right w:val="single" w:sz="4" w:space="0" w:color="auto"/>
            </w:tcBorders>
          </w:tcPr>
          <w:p w:rsidR="001C44C1" w:rsidRPr="00052583" w:rsidRDefault="001C44C1" w:rsidP="001C44C1">
            <w:pPr>
              <w:spacing w:line="240" w:lineRule="exact"/>
              <w:jc w:val="center"/>
              <w:rPr>
                <w:rFonts w:eastAsia="Calibri"/>
                <w:color w:val="000000"/>
                <w:sz w:val="20"/>
                <w:szCs w:val="20"/>
              </w:rPr>
            </w:pPr>
            <w:r w:rsidRPr="00052583">
              <w:rPr>
                <w:rFonts w:eastAsia="Calibri"/>
                <w:color w:val="000000"/>
                <w:sz w:val="20"/>
                <w:szCs w:val="20"/>
              </w:rPr>
              <w:t>14/-</w:t>
            </w:r>
          </w:p>
        </w:tc>
      </w:tr>
      <w:tr w:rsidR="001C44C1" w:rsidRPr="003B763E" w:rsidTr="00CD297F">
        <w:trPr>
          <w:trHeight w:val="227"/>
        </w:trPr>
        <w:tc>
          <w:tcPr>
            <w:tcW w:w="585" w:type="dxa"/>
            <w:vMerge/>
            <w:tcBorders>
              <w:left w:val="single" w:sz="4" w:space="0" w:color="auto"/>
            </w:tcBorders>
          </w:tcPr>
          <w:p w:rsidR="001C44C1" w:rsidRPr="0066368A" w:rsidRDefault="001C44C1" w:rsidP="001C44C1">
            <w:pPr>
              <w:jc w:val="center"/>
              <w:rPr>
                <w:rFonts w:eastAsia="Calibri"/>
                <w:sz w:val="20"/>
                <w:szCs w:val="20"/>
              </w:rPr>
            </w:pPr>
          </w:p>
        </w:tc>
        <w:tc>
          <w:tcPr>
            <w:tcW w:w="2250" w:type="dxa"/>
            <w:vAlign w:val="center"/>
          </w:tcPr>
          <w:p w:rsidR="001C44C1" w:rsidRPr="0066368A" w:rsidRDefault="001C44C1" w:rsidP="001C44C1">
            <w:pPr>
              <w:spacing w:line="240" w:lineRule="exact"/>
              <w:rPr>
                <w:rFonts w:eastAsia="Calibri"/>
                <w:sz w:val="20"/>
                <w:szCs w:val="20"/>
              </w:rPr>
            </w:pPr>
            <w:r w:rsidRPr="0066368A">
              <w:rPr>
                <w:rFonts w:eastAsia="Calibri"/>
                <w:sz w:val="20"/>
                <w:szCs w:val="20"/>
              </w:rPr>
              <w:t>Rotametrai, aspiratoriai</w:t>
            </w:r>
          </w:p>
        </w:tc>
        <w:tc>
          <w:tcPr>
            <w:tcW w:w="2410" w:type="dxa"/>
            <w:tcBorders>
              <w:right w:val="single" w:sz="4" w:space="0" w:color="auto"/>
            </w:tcBorders>
            <w:vAlign w:val="center"/>
          </w:tcPr>
          <w:p w:rsidR="001C44C1" w:rsidRPr="00052583" w:rsidRDefault="001C44C1" w:rsidP="001C44C1">
            <w:pPr>
              <w:spacing w:line="240" w:lineRule="exact"/>
              <w:jc w:val="center"/>
              <w:rPr>
                <w:rFonts w:eastAsia="Calibri"/>
                <w:color w:val="000000"/>
                <w:sz w:val="20"/>
                <w:szCs w:val="20"/>
              </w:rPr>
            </w:pPr>
            <w:r w:rsidRPr="00052583">
              <w:rPr>
                <w:rFonts w:eastAsia="Calibri"/>
                <w:color w:val="000000"/>
                <w:sz w:val="20"/>
                <w:szCs w:val="20"/>
              </w:rPr>
              <w:t>54/26</w:t>
            </w:r>
          </w:p>
        </w:tc>
        <w:tc>
          <w:tcPr>
            <w:tcW w:w="2410" w:type="dxa"/>
            <w:vAlign w:val="center"/>
          </w:tcPr>
          <w:p w:rsidR="001C44C1" w:rsidRPr="00052583" w:rsidRDefault="001C44C1" w:rsidP="00CD297F">
            <w:pPr>
              <w:spacing w:before="120" w:line="240" w:lineRule="exact"/>
              <w:jc w:val="center"/>
              <w:rPr>
                <w:rFonts w:eastAsia="Calibri"/>
                <w:color w:val="000000"/>
                <w:sz w:val="20"/>
                <w:szCs w:val="20"/>
              </w:rPr>
            </w:pPr>
            <w:r w:rsidRPr="00052583">
              <w:rPr>
                <w:rFonts w:eastAsia="Calibri"/>
                <w:color w:val="000000"/>
                <w:sz w:val="20"/>
                <w:szCs w:val="20"/>
              </w:rPr>
              <w:t>54/40</w:t>
            </w:r>
          </w:p>
        </w:tc>
        <w:tc>
          <w:tcPr>
            <w:tcW w:w="2410" w:type="dxa"/>
            <w:tcBorders>
              <w:right w:val="single" w:sz="4" w:space="0" w:color="auto"/>
            </w:tcBorders>
            <w:vAlign w:val="center"/>
          </w:tcPr>
          <w:p w:rsidR="001C44C1" w:rsidRPr="00052583" w:rsidRDefault="001C44C1" w:rsidP="00CD297F">
            <w:pPr>
              <w:spacing w:before="120" w:line="240" w:lineRule="exact"/>
              <w:jc w:val="center"/>
              <w:rPr>
                <w:rFonts w:eastAsia="Calibri"/>
                <w:color w:val="000000"/>
                <w:sz w:val="20"/>
                <w:szCs w:val="20"/>
              </w:rPr>
            </w:pPr>
            <w:r w:rsidRPr="00052583">
              <w:rPr>
                <w:rFonts w:eastAsia="Calibri"/>
                <w:color w:val="000000"/>
                <w:sz w:val="20"/>
                <w:szCs w:val="20"/>
              </w:rPr>
              <w:t>72/45</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3</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Dujų tūrio perskaičiavimo įtaisai</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-/81</w:t>
            </w:r>
          </w:p>
        </w:tc>
        <w:tc>
          <w:tcPr>
            <w:tcW w:w="2410" w:type="dxa"/>
          </w:tcPr>
          <w:p w:rsidR="001C44C1" w:rsidRPr="00052583" w:rsidRDefault="001C44C1" w:rsidP="001C44C1">
            <w:pPr>
              <w:spacing w:before="120"/>
              <w:jc w:val="center"/>
              <w:rPr>
                <w:rFonts w:eastAsia="Calibri"/>
                <w:color w:val="000000"/>
                <w:sz w:val="20"/>
                <w:szCs w:val="20"/>
              </w:rPr>
            </w:pPr>
            <w:r w:rsidRPr="00052583">
              <w:rPr>
                <w:rFonts w:eastAsia="Calibri"/>
                <w:color w:val="000000"/>
                <w:sz w:val="20"/>
                <w:szCs w:val="20"/>
              </w:rPr>
              <w:t>3/79</w:t>
            </w:r>
          </w:p>
        </w:tc>
        <w:tc>
          <w:tcPr>
            <w:tcW w:w="2410" w:type="dxa"/>
            <w:tcBorders>
              <w:right w:val="single" w:sz="4" w:space="0" w:color="auto"/>
            </w:tcBorders>
          </w:tcPr>
          <w:p w:rsidR="001C44C1" w:rsidRPr="00052583" w:rsidRDefault="001C44C1" w:rsidP="001C44C1">
            <w:pPr>
              <w:spacing w:before="120"/>
              <w:jc w:val="center"/>
              <w:rPr>
                <w:rFonts w:eastAsia="Calibri"/>
                <w:color w:val="000000"/>
                <w:sz w:val="20"/>
                <w:szCs w:val="20"/>
              </w:rPr>
            </w:pPr>
            <w:r w:rsidRPr="00052583">
              <w:rPr>
                <w:rFonts w:eastAsia="Calibri"/>
                <w:color w:val="000000"/>
                <w:sz w:val="20"/>
                <w:szCs w:val="20"/>
              </w:rPr>
              <w:t>3/192</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4</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Vandens skaitikliai</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56/1026</w:t>
            </w:r>
          </w:p>
        </w:tc>
        <w:tc>
          <w:tcPr>
            <w:tcW w:w="2410" w:type="dxa"/>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81/1007</w:t>
            </w:r>
          </w:p>
        </w:tc>
        <w:tc>
          <w:tcPr>
            <w:tcW w:w="2410" w:type="dxa"/>
            <w:tcBorders>
              <w:right w:val="single" w:sz="4" w:space="0" w:color="auto"/>
            </w:tcBorders>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60/1132</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5</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Skysčių, išskyrus vandenį, matuokliai ir sistemos</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15/175</w:t>
            </w:r>
          </w:p>
        </w:tc>
        <w:tc>
          <w:tcPr>
            <w:tcW w:w="2410" w:type="dxa"/>
            <w:vAlign w:val="center"/>
          </w:tcPr>
          <w:p w:rsidR="001C44C1" w:rsidRPr="00052583" w:rsidRDefault="001C44C1" w:rsidP="001C44C1">
            <w:pPr>
              <w:spacing w:before="240"/>
              <w:jc w:val="center"/>
              <w:rPr>
                <w:rFonts w:eastAsia="Calibri"/>
                <w:color w:val="000000"/>
                <w:sz w:val="20"/>
                <w:szCs w:val="20"/>
              </w:rPr>
            </w:pPr>
            <w:r w:rsidRPr="00052583">
              <w:rPr>
                <w:rFonts w:eastAsia="Calibri"/>
                <w:color w:val="000000"/>
                <w:sz w:val="20"/>
                <w:szCs w:val="20"/>
              </w:rPr>
              <w:t>24/160</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38/175</w:t>
            </w:r>
          </w:p>
        </w:tc>
      </w:tr>
      <w:tr w:rsidR="001C44C1" w:rsidRPr="003B763E" w:rsidTr="00CD297F">
        <w:trPr>
          <w:trHeight w:val="651"/>
        </w:trPr>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6</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Kalibravimo/patikros įrenginiai Lietuvos laboratorijose</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10/-</w:t>
            </w:r>
          </w:p>
        </w:tc>
        <w:tc>
          <w:tcPr>
            <w:tcW w:w="2410" w:type="dxa"/>
            <w:vAlign w:val="center"/>
          </w:tcPr>
          <w:p w:rsidR="001C44C1" w:rsidRPr="00052583" w:rsidRDefault="001C44C1" w:rsidP="001C44C1">
            <w:pPr>
              <w:spacing w:before="240"/>
              <w:jc w:val="center"/>
              <w:rPr>
                <w:rFonts w:eastAsia="Calibri"/>
                <w:color w:val="000000"/>
                <w:sz w:val="20"/>
                <w:szCs w:val="20"/>
              </w:rPr>
            </w:pPr>
            <w:r w:rsidRPr="00052583">
              <w:rPr>
                <w:rFonts w:eastAsia="Calibri"/>
                <w:color w:val="000000"/>
                <w:sz w:val="20"/>
                <w:szCs w:val="20"/>
              </w:rPr>
              <w:t>22/-</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18/-</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p>
        </w:tc>
        <w:tc>
          <w:tcPr>
            <w:tcW w:w="2250" w:type="dxa"/>
          </w:tcPr>
          <w:p w:rsidR="001C44C1" w:rsidRPr="0066368A" w:rsidRDefault="001C44C1" w:rsidP="001C44C1">
            <w:pPr>
              <w:spacing w:line="240" w:lineRule="exact"/>
              <w:jc w:val="right"/>
              <w:rPr>
                <w:rFonts w:eastAsia="Calibri"/>
                <w:sz w:val="20"/>
                <w:szCs w:val="20"/>
              </w:rPr>
            </w:pPr>
            <w:r w:rsidRPr="0066368A">
              <w:rPr>
                <w:rFonts w:eastAsia="Calibri"/>
                <w:sz w:val="20"/>
                <w:szCs w:val="20"/>
              </w:rPr>
              <w:t>Viso:</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262</w:t>
            </w:r>
            <w:r w:rsidRPr="00052583">
              <w:rPr>
                <w:rFonts w:eastAsia="Calibri"/>
                <w:color w:val="000000"/>
                <w:sz w:val="20"/>
                <w:szCs w:val="20"/>
              </w:rPr>
              <w:t>/1881</w:t>
            </w:r>
          </w:p>
        </w:tc>
        <w:tc>
          <w:tcPr>
            <w:tcW w:w="2410" w:type="dxa"/>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305</w:t>
            </w:r>
            <w:r w:rsidRPr="00052583">
              <w:rPr>
                <w:rFonts w:eastAsia="Calibri"/>
                <w:color w:val="000000"/>
                <w:sz w:val="20"/>
                <w:szCs w:val="20"/>
              </w:rPr>
              <w:t>/1770</w:t>
            </w:r>
          </w:p>
        </w:tc>
        <w:tc>
          <w:tcPr>
            <w:tcW w:w="2410" w:type="dxa"/>
            <w:tcBorders>
              <w:right w:val="single" w:sz="4" w:space="0" w:color="auto"/>
            </w:tcBorders>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310</w:t>
            </w:r>
            <w:r w:rsidRPr="00052583">
              <w:rPr>
                <w:rFonts w:eastAsia="Calibri"/>
                <w:color w:val="000000"/>
                <w:sz w:val="20"/>
                <w:szCs w:val="20"/>
              </w:rPr>
              <w:t>/1852</w:t>
            </w:r>
          </w:p>
        </w:tc>
      </w:tr>
      <w:tr w:rsidR="001C44C1" w:rsidRPr="003B763E" w:rsidTr="00CD297F">
        <w:tc>
          <w:tcPr>
            <w:tcW w:w="10065" w:type="dxa"/>
            <w:gridSpan w:val="5"/>
            <w:tcBorders>
              <w:left w:val="single" w:sz="4" w:space="0" w:color="auto"/>
              <w:right w:val="single" w:sz="4" w:space="0" w:color="auto"/>
            </w:tcBorders>
            <w:shd w:val="clear" w:color="auto" w:fill="B4C6E7"/>
          </w:tcPr>
          <w:p w:rsidR="001C44C1" w:rsidRPr="00FC5986" w:rsidRDefault="001C44C1" w:rsidP="001C44C1">
            <w:pPr>
              <w:jc w:val="center"/>
              <w:rPr>
                <w:rFonts w:eastAsia="Calibri"/>
                <w:color w:val="000000"/>
                <w:sz w:val="22"/>
                <w:szCs w:val="22"/>
              </w:rPr>
            </w:pPr>
            <w:r w:rsidRPr="00FC5986">
              <w:rPr>
                <w:rFonts w:eastAsia="Calibri"/>
                <w:color w:val="000000"/>
                <w:sz w:val="22"/>
                <w:szCs w:val="22"/>
              </w:rPr>
              <w:t>Paslaugos srityse, susietose su valstybiniais etalonais</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7</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Šilumos skaitikliai</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-/1026</w:t>
            </w:r>
          </w:p>
        </w:tc>
        <w:tc>
          <w:tcPr>
            <w:tcW w:w="2410" w:type="dxa"/>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-/1450</w:t>
            </w:r>
          </w:p>
        </w:tc>
        <w:tc>
          <w:tcPr>
            <w:tcW w:w="2410" w:type="dxa"/>
            <w:tcBorders>
              <w:right w:val="single" w:sz="4" w:space="0" w:color="auto"/>
            </w:tcBorders>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1/1285</w:t>
            </w:r>
          </w:p>
        </w:tc>
      </w:tr>
      <w:tr w:rsidR="001C44C1" w:rsidRPr="003B763E" w:rsidTr="00CD297F">
        <w:trPr>
          <w:trHeight w:val="188"/>
        </w:trPr>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8</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Temperatūros matuokliai</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100/186</w:t>
            </w:r>
          </w:p>
        </w:tc>
        <w:tc>
          <w:tcPr>
            <w:tcW w:w="2410" w:type="dxa"/>
          </w:tcPr>
          <w:p w:rsidR="001C44C1" w:rsidRPr="00052583" w:rsidRDefault="001C44C1" w:rsidP="001C44C1">
            <w:pPr>
              <w:spacing w:before="120"/>
              <w:jc w:val="center"/>
              <w:rPr>
                <w:rFonts w:eastAsia="Calibri"/>
                <w:color w:val="000000"/>
                <w:sz w:val="20"/>
                <w:szCs w:val="20"/>
              </w:rPr>
            </w:pPr>
            <w:r w:rsidRPr="00052583">
              <w:rPr>
                <w:rFonts w:eastAsia="Calibri"/>
                <w:color w:val="000000"/>
                <w:sz w:val="20"/>
                <w:szCs w:val="20"/>
              </w:rPr>
              <w:t>147/134</w:t>
            </w:r>
          </w:p>
        </w:tc>
        <w:tc>
          <w:tcPr>
            <w:tcW w:w="2410" w:type="dxa"/>
            <w:tcBorders>
              <w:right w:val="single" w:sz="4" w:space="0" w:color="auto"/>
            </w:tcBorders>
          </w:tcPr>
          <w:p w:rsidR="001C44C1" w:rsidRPr="00052583" w:rsidRDefault="001C44C1" w:rsidP="001C44C1">
            <w:pPr>
              <w:spacing w:before="120"/>
              <w:jc w:val="center"/>
              <w:rPr>
                <w:rFonts w:eastAsia="Calibri"/>
                <w:color w:val="000000"/>
                <w:sz w:val="20"/>
                <w:szCs w:val="20"/>
              </w:rPr>
            </w:pPr>
            <w:r w:rsidRPr="00052583">
              <w:rPr>
                <w:rFonts w:eastAsia="Calibri"/>
                <w:color w:val="000000"/>
                <w:sz w:val="20"/>
                <w:szCs w:val="20"/>
              </w:rPr>
              <w:t>99/64</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9</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Slėgio matuokliai</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26/30</w:t>
            </w:r>
          </w:p>
        </w:tc>
        <w:tc>
          <w:tcPr>
            <w:tcW w:w="2410" w:type="dxa"/>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57/34</w:t>
            </w:r>
          </w:p>
        </w:tc>
        <w:tc>
          <w:tcPr>
            <w:tcW w:w="2410" w:type="dxa"/>
            <w:tcBorders>
              <w:right w:val="single" w:sz="4" w:space="0" w:color="auto"/>
            </w:tcBorders>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41/45</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10</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Drėgmės matuokliai</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8/-</w:t>
            </w:r>
          </w:p>
        </w:tc>
        <w:tc>
          <w:tcPr>
            <w:tcW w:w="2410" w:type="dxa"/>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15/10</w:t>
            </w:r>
          </w:p>
        </w:tc>
        <w:tc>
          <w:tcPr>
            <w:tcW w:w="2410" w:type="dxa"/>
            <w:tcBorders>
              <w:right w:val="single" w:sz="4" w:space="0" w:color="auto"/>
            </w:tcBorders>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44/15</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r w:rsidRPr="0066368A">
              <w:rPr>
                <w:rFonts w:eastAsia="Calibri"/>
                <w:sz w:val="20"/>
                <w:szCs w:val="20"/>
              </w:rPr>
              <w:t>11</w:t>
            </w:r>
          </w:p>
        </w:tc>
        <w:tc>
          <w:tcPr>
            <w:tcW w:w="2250" w:type="dxa"/>
          </w:tcPr>
          <w:p w:rsidR="001C44C1" w:rsidRPr="0066368A" w:rsidRDefault="001C44C1" w:rsidP="001C44C1">
            <w:pPr>
              <w:spacing w:line="240" w:lineRule="exact"/>
              <w:rPr>
                <w:rFonts w:eastAsia="Calibri"/>
                <w:sz w:val="20"/>
                <w:szCs w:val="20"/>
              </w:rPr>
            </w:pPr>
            <w:r w:rsidRPr="0066368A">
              <w:rPr>
                <w:rFonts w:eastAsia="Calibri"/>
                <w:sz w:val="20"/>
                <w:szCs w:val="20"/>
              </w:rPr>
              <w:t>Klimatinės kameros</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2/-</w:t>
            </w:r>
          </w:p>
        </w:tc>
        <w:tc>
          <w:tcPr>
            <w:tcW w:w="2410" w:type="dxa"/>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3/-</w:t>
            </w:r>
          </w:p>
        </w:tc>
        <w:tc>
          <w:tcPr>
            <w:tcW w:w="2410" w:type="dxa"/>
            <w:tcBorders>
              <w:right w:val="single" w:sz="4" w:space="0" w:color="auto"/>
            </w:tcBorders>
          </w:tcPr>
          <w:p w:rsidR="001C44C1" w:rsidRPr="00052583" w:rsidRDefault="001C44C1" w:rsidP="001C44C1">
            <w:pPr>
              <w:jc w:val="center"/>
              <w:rPr>
                <w:rFonts w:eastAsia="Calibri"/>
                <w:color w:val="000000"/>
                <w:sz w:val="20"/>
                <w:szCs w:val="20"/>
              </w:rPr>
            </w:pPr>
            <w:r w:rsidRPr="00052583">
              <w:rPr>
                <w:rFonts w:eastAsia="Calibri"/>
                <w:color w:val="000000"/>
                <w:sz w:val="20"/>
                <w:szCs w:val="20"/>
              </w:rPr>
              <w:t>11/-</w:t>
            </w:r>
          </w:p>
        </w:tc>
      </w:tr>
      <w:tr w:rsidR="001C44C1" w:rsidRPr="003B763E" w:rsidTr="00CD297F">
        <w:tc>
          <w:tcPr>
            <w:tcW w:w="585" w:type="dxa"/>
            <w:tcBorders>
              <w:left w:val="single" w:sz="4" w:space="0" w:color="auto"/>
            </w:tcBorders>
          </w:tcPr>
          <w:p w:rsidR="001C44C1" w:rsidRPr="0066368A" w:rsidRDefault="001C44C1" w:rsidP="001C44C1">
            <w:pPr>
              <w:jc w:val="center"/>
              <w:rPr>
                <w:rFonts w:eastAsia="Calibri"/>
                <w:sz w:val="20"/>
                <w:szCs w:val="20"/>
              </w:rPr>
            </w:pPr>
          </w:p>
        </w:tc>
        <w:tc>
          <w:tcPr>
            <w:tcW w:w="2250" w:type="dxa"/>
          </w:tcPr>
          <w:p w:rsidR="001C44C1" w:rsidRPr="0066368A" w:rsidRDefault="001C44C1" w:rsidP="001C44C1">
            <w:pPr>
              <w:spacing w:line="240" w:lineRule="exact"/>
              <w:jc w:val="right"/>
              <w:rPr>
                <w:rFonts w:eastAsia="Calibri"/>
                <w:sz w:val="20"/>
                <w:szCs w:val="20"/>
              </w:rPr>
            </w:pPr>
            <w:r w:rsidRPr="0066368A">
              <w:rPr>
                <w:rFonts w:eastAsia="Calibri"/>
                <w:sz w:val="20"/>
                <w:szCs w:val="20"/>
              </w:rPr>
              <w:t>Viso:</w:t>
            </w:r>
          </w:p>
        </w:tc>
        <w:tc>
          <w:tcPr>
            <w:tcW w:w="2410" w:type="dxa"/>
            <w:tcBorders>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136</w:t>
            </w:r>
            <w:r w:rsidRPr="00052583">
              <w:rPr>
                <w:rFonts w:eastAsia="Calibri"/>
                <w:color w:val="000000"/>
                <w:sz w:val="20"/>
                <w:szCs w:val="20"/>
              </w:rPr>
              <w:t>/1242</w:t>
            </w:r>
          </w:p>
        </w:tc>
        <w:tc>
          <w:tcPr>
            <w:tcW w:w="2410" w:type="dxa"/>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222</w:t>
            </w:r>
            <w:r w:rsidRPr="00052583">
              <w:rPr>
                <w:rFonts w:eastAsia="Calibri"/>
                <w:color w:val="000000"/>
                <w:sz w:val="20"/>
                <w:szCs w:val="20"/>
              </w:rPr>
              <w:t>/1628</w:t>
            </w:r>
          </w:p>
        </w:tc>
        <w:tc>
          <w:tcPr>
            <w:tcW w:w="2410" w:type="dxa"/>
            <w:tcBorders>
              <w:right w:val="single" w:sz="4" w:space="0" w:color="auto"/>
            </w:tcBorders>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196</w:t>
            </w:r>
            <w:r w:rsidRPr="00052583">
              <w:rPr>
                <w:rFonts w:eastAsia="Calibri"/>
                <w:color w:val="000000"/>
                <w:sz w:val="20"/>
                <w:szCs w:val="20"/>
              </w:rPr>
              <w:t>/1409</w:t>
            </w:r>
          </w:p>
        </w:tc>
      </w:tr>
      <w:tr w:rsidR="001C44C1" w:rsidRPr="003B763E" w:rsidTr="00CD297F">
        <w:tc>
          <w:tcPr>
            <w:tcW w:w="585" w:type="dxa"/>
            <w:tcBorders>
              <w:left w:val="single" w:sz="4" w:space="0" w:color="auto"/>
              <w:bottom w:val="single" w:sz="12" w:space="0" w:color="auto"/>
            </w:tcBorders>
          </w:tcPr>
          <w:p w:rsidR="001C44C1" w:rsidRPr="0066368A" w:rsidRDefault="001C44C1" w:rsidP="001C44C1">
            <w:pPr>
              <w:jc w:val="center"/>
              <w:rPr>
                <w:rFonts w:eastAsia="Calibri"/>
                <w:sz w:val="20"/>
                <w:szCs w:val="20"/>
              </w:rPr>
            </w:pPr>
          </w:p>
        </w:tc>
        <w:tc>
          <w:tcPr>
            <w:tcW w:w="2250" w:type="dxa"/>
            <w:tcBorders>
              <w:bottom w:val="single" w:sz="12" w:space="0" w:color="auto"/>
            </w:tcBorders>
          </w:tcPr>
          <w:p w:rsidR="001C44C1" w:rsidRPr="0066368A" w:rsidRDefault="001C44C1" w:rsidP="001C44C1">
            <w:pPr>
              <w:spacing w:line="240" w:lineRule="exact"/>
              <w:rPr>
                <w:rFonts w:eastAsia="Calibri"/>
                <w:sz w:val="20"/>
                <w:szCs w:val="20"/>
              </w:rPr>
            </w:pPr>
            <w:r w:rsidRPr="0066368A">
              <w:rPr>
                <w:rFonts w:eastAsia="Calibri"/>
                <w:sz w:val="20"/>
                <w:szCs w:val="20"/>
              </w:rPr>
              <w:t>Viso su srautų matavimų paslaugomis susietose srityse:</w:t>
            </w:r>
          </w:p>
        </w:tc>
        <w:tc>
          <w:tcPr>
            <w:tcW w:w="2410" w:type="dxa"/>
            <w:tcBorders>
              <w:bottom w:val="single" w:sz="12" w:space="0" w:color="auto"/>
              <w:right w:val="single" w:sz="4" w:space="0" w:color="auto"/>
            </w:tcBorders>
            <w:vAlign w:val="center"/>
          </w:tcPr>
          <w:p w:rsidR="001C44C1" w:rsidRPr="00052583" w:rsidRDefault="001C44C1" w:rsidP="001C44C1">
            <w:pPr>
              <w:spacing w:before="120"/>
              <w:jc w:val="center"/>
              <w:rPr>
                <w:rFonts w:eastAsia="Calibri"/>
                <w:color w:val="000000"/>
                <w:sz w:val="20"/>
                <w:szCs w:val="20"/>
              </w:rPr>
            </w:pPr>
            <w:r w:rsidRPr="00052583">
              <w:rPr>
                <w:rFonts w:eastAsia="Calibri"/>
                <w:b/>
                <w:color w:val="000000"/>
                <w:sz w:val="20"/>
                <w:szCs w:val="20"/>
              </w:rPr>
              <w:t>398</w:t>
            </w:r>
            <w:r w:rsidRPr="00052583">
              <w:rPr>
                <w:rFonts w:eastAsia="Calibri"/>
                <w:color w:val="000000"/>
                <w:sz w:val="20"/>
                <w:szCs w:val="20"/>
              </w:rPr>
              <w:t>/3123</w:t>
            </w:r>
          </w:p>
        </w:tc>
        <w:tc>
          <w:tcPr>
            <w:tcW w:w="2410" w:type="dxa"/>
            <w:tcBorders>
              <w:bottom w:val="single" w:sz="12"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527</w:t>
            </w:r>
            <w:r w:rsidRPr="00052583">
              <w:rPr>
                <w:rFonts w:eastAsia="Calibri"/>
                <w:color w:val="000000"/>
                <w:sz w:val="20"/>
                <w:szCs w:val="20"/>
              </w:rPr>
              <w:t>/3398</w:t>
            </w:r>
          </w:p>
        </w:tc>
        <w:tc>
          <w:tcPr>
            <w:tcW w:w="2410" w:type="dxa"/>
            <w:tcBorders>
              <w:bottom w:val="single" w:sz="12" w:space="0" w:color="auto"/>
              <w:right w:val="single" w:sz="4" w:space="0" w:color="auto"/>
            </w:tcBorders>
            <w:vAlign w:val="center"/>
          </w:tcPr>
          <w:p w:rsidR="001C44C1" w:rsidRPr="00052583" w:rsidRDefault="001C44C1" w:rsidP="001C44C1">
            <w:pPr>
              <w:jc w:val="center"/>
              <w:rPr>
                <w:rFonts w:eastAsia="Calibri"/>
                <w:color w:val="000000"/>
                <w:sz w:val="20"/>
                <w:szCs w:val="20"/>
              </w:rPr>
            </w:pPr>
            <w:r w:rsidRPr="00052583">
              <w:rPr>
                <w:rFonts w:eastAsia="Calibri"/>
                <w:b/>
                <w:color w:val="000000"/>
                <w:sz w:val="20"/>
                <w:szCs w:val="20"/>
              </w:rPr>
              <w:t>506</w:t>
            </w:r>
            <w:r w:rsidRPr="00052583">
              <w:rPr>
                <w:rFonts w:eastAsia="Calibri"/>
                <w:color w:val="000000"/>
                <w:sz w:val="20"/>
                <w:szCs w:val="20"/>
              </w:rPr>
              <w:t>/3261</w:t>
            </w:r>
          </w:p>
        </w:tc>
      </w:tr>
    </w:tbl>
    <w:p w:rsidR="001C44C1" w:rsidRDefault="001C44C1" w:rsidP="00CD297F">
      <w:pPr>
        <w:ind w:firstLine="567"/>
        <w:jc w:val="both"/>
        <w:rPr>
          <w:rFonts w:eastAsia="Calibri"/>
        </w:rPr>
      </w:pPr>
      <w:r w:rsidRPr="0066368A">
        <w:rPr>
          <w:rFonts w:eastAsia="Calibri"/>
          <w:sz w:val="20"/>
          <w:szCs w:val="20"/>
        </w:rPr>
        <w:t>Pastaba. Atitikties vertinimo, įskaitant MP patikras, veiksmų vykdymą lemia tai, kad turima įranga yra vienintelė Lietuvoje ir naudojant darbinius etalonus galima atlikti tokius veiksmus arba matavimo sistemą sudaro kompleksas matavimo priemonių, kurias ekonomiškiau kalibruoti/tikrinti vienoje vietoje (7</w:t>
      </w:r>
      <w:r w:rsidR="00CD297F">
        <w:rPr>
          <w:rFonts w:eastAsia="Calibri"/>
          <w:sz w:val="20"/>
          <w:szCs w:val="20"/>
        </w:rPr>
        <w:t xml:space="preserve"> – </w:t>
      </w:r>
      <w:r w:rsidRPr="0066368A">
        <w:rPr>
          <w:rFonts w:eastAsia="Calibri"/>
          <w:sz w:val="20"/>
          <w:szCs w:val="20"/>
        </w:rPr>
        <w:t>10</w:t>
      </w:r>
      <w:r w:rsidR="00CD297F">
        <w:rPr>
          <w:rFonts w:eastAsia="Calibri"/>
          <w:sz w:val="20"/>
          <w:szCs w:val="20"/>
        </w:rPr>
        <w:t xml:space="preserve"> </w:t>
      </w:r>
      <w:r w:rsidRPr="0066368A">
        <w:rPr>
          <w:rFonts w:eastAsia="Calibri"/>
          <w:sz w:val="20"/>
          <w:szCs w:val="20"/>
        </w:rPr>
        <w:t>punktai), arba kitos sąlygos, daugumoje atvejų susijusios su ribotomis kitų Lietuvos laboratorijų galimybėmis. Be to, laboratorija yra notifikuota atitikties vertinimui  vandens ir šilumos skaitiklių pagal tipo tyrimams (MP techninio reglamento B modulis), jų ir skysčių (kitų, ne vandens) matavimo sistemų atitikties vertinimams pagaminus ar instaliavus eksploatacijos vietose (F modulis), bei gamybos proceso kokybės vertinimui (D modulis). Kita svarbi priežastis – papildomos pajamos siekiant užtikrinti normalų laboratorijos funkcionavimą ir įpareigojimų vykdymą.</w:t>
      </w:r>
      <w:r>
        <w:rPr>
          <w:rFonts w:eastAsia="Calibri"/>
        </w:rPr>
        <w:t xml:space="preserve"> </w:t>
      </w:r>
    </w:p>
    <w:p w:rsidR="001C44C1" w:rsidRPr="003B763E" w:rsidRDefault="001C44C1" w:rsidP="00CD297F">
      <w:pPr>
        <w:spacing w:before="240" w:line="360" w:lineRule="auto"/>
        <w:ind w:firstLine="567"/>
        <w:jc w:val="both"/>
        <w:rPr>
          <w:rFonts w:eastAsia="Calibri"/>
        </w:rPr>
      </w:pPr>
      <w:r w:rsidRPr="003B763E">
        <w:rPr>
          <w:rFonts w:eastAsia="Calibri"/>
        </w:rPr>
        <w:t>Skysčių (vandens ir naftos produktų) ir oro</w:t>
      </w:r>
      <w:r w:rsidR="00CD297F">
        <w:rPr>
          <w:rFonts w:eastAsia="Calibri"/>
        </w:rPr>
        <w:t xml:space="preserve"> </w:t>
      </w:r>
      <w:r w:rsidRPr="003B763E">
        <w:rPr>
          <w:rFonts w:eastAsia="Calibri"/>
        </w:rPr>
        <w:t xml:space="preserve">(dujų) tūrio, debito ir greičio etalonai turi dar papildomai eilę svarbių ypatumų, kurie </w:t>
      </w:r>
      <w:r>
        <w:rPr>
          <w:rFonts w:eastAsia="Calibri"/>
        </w:rPr>
        <w:t>įrodo</w:t>
      </w:r>
      <w:r w:rsidRPr="003B763E">
        <w:rPr>
          <w:rFonts w:eastAsia="Calibri"/>
        </w:rPr>
        <w:t xml:space="preserve"> jų svarbą, būtent:</w:t>
      </w:r>
    </w:p>
    <w:p w:rsidR="001C44C1" w:rsidRPr="003B763E" w:rsidRDefault="001C44C1" w:rsidP="00DD429C">
      <w:pPr>
        <w:spacing w:line="360" w:lineRule="auto"/>
        <w:ind w:firstLine="567"/>
        <w:jc w:val="both"/>
        <w:rPr>
          <w:rFonts w:eastAsia="Calibri"/>
        </w:rPr>
      </w:pPr>
      <w:r w:rsidRPr="003B763E">
        <w:rPr>
          <w:rFonts w:eastAsia="Calibri"/>
        </w:rPr>
        <w:lastRenderedPageBreak/>
        <w:t xml:space="preserve">– </w:t>
      </w:r>
      <w:r>
        <w:rPr>
          <w:rFonts w:eastAsia="Calibri"/>
        </w:rPr>
        <w:t xml:space="preserve">esami </w:t>
      </w:r>
      <w:r w:rsidRPr="003B763E">
        <w:rPr>
          <w:rFonts w:eastAsia="Calibri"/>
        </w:rPr>
        <w:t>etalonai sudarė pagrindą susiformuoti LEI  matavimo priemonių ir netgi įvairių šilumą generuojančių įrenginių tipo tyrimo ir atitikties reikalavimams vertinimo padaliniams su tolesne perspektyva peraugti į atitinkamą tyrimų bei bandymų centrą, talkinantį Lietuvos gamintojams bei sprendžiantį aktualias energijos vartojimo efektyvumo problemas. Jau dabar LEI laboratorija yra notifikuota (Identifikacinis Nr. 1621) vandens ir šilumos skaitiklių (B ir F moduliai), skysčių (ne vanduo) matavimo sistemų atitikties vertinimams (F modulis) pagal Europos Parlamento ir Tarybos direktyvą 2004/22/EB „Dėl matavimo priemonių“ ir šiluminių įrenginių, kūrenamų kietuoju kuru, įskaitant biokurą) atitikties vertinimams pagal Europos Parlamento ir Tarybos reglamentą Nr. 305/2011. Laboratorija teikia akredituotas ir notifikuotas paslaugas dar daugeliui Lietuvos įmonių ne tik matavimų srityje, bet taip bandant ir vertinant AB „Astra“, UAB „Kalvis“, UAB „Um</w:t>
      </w:r>
      <w:r w:rsidR="00914FF6">
        <w:rPr>
          <w:rFonts w:eastAsia="Calibri"/>
        </w:rPr>
        <w:t>e</w:t>
      </w:r>
      <w:r w:rsidRPr="003B763E">
        <w:rPr>
          <w:rFonts w:eastAsia="Calibri"/>
        </w:rPr>
        <w:t xml:space="preserve">ga“ ir kt. gaminamus vandens šildymo katilus ir prietaisus. Šiuose darbuose </w:t>
      </w:r>
      <w:r>
        <w:rPr>
          <w:rFonts w:eastAsia="Calibri"/>
        </w:rPr>
        <w:t>svarbiausią</w:t>
      </w:r>
      <w:r w:rsidRPr="003B763E">
        <w:rPr>
          <w:rFonts w:eastAsia="Calibri"/>
        </w:rPr>
        <w:t xml:space="preserve"> vietą užima skysčių ir dujų srautų matavimai;</w:t>
      </w:r>
    </w:p>
    <w:p w:rsidR="001C44C1" w:rsidRPr="003B763E" w:rsidRDefault="001C44C1" w:rsidP="00DD429C">
      <w:pPr>
        <w:spacing w:line="360" w:lineRule="auto"/>
        <w:ind w:firstLine="567"/>
        <w:jc w:val="both"/>
        <w:rPr>
          <w:rFonts w:eastAsia="Calibri"/>
        </w:rPr>
      </w:pPr>
      <w:r w:rsidRPr="003B763E">
        <w:rPr>
          <w:rFonts w:eastAsia="Calibri"/>
        </w:rPr>
        <w:t xml:space="preserve">– bendradarbiaujant su atitinkamomis Lietuvos organizacijomis ir vykdant Lietuvos Respublikos Vyriausybės ir Ūkio ministerijos paskyrimus LEI padeda apsaugoti Lietuvos rinką nuo nekokybiškų matavimo priemonių ir ginti Lietuvos gamintojų interesus. LEI </w:t>
      </w:r>
      <w:r>
        <w:rPr>
          <w:rFonts w:eastAsia="Calibri"/>
        </w:rPr>
        <w:t xml:space="preserve">turėjo tokius </w:t>
      </w:r>
      <w:r w:rsidRPr="003B763E">
        <w:rPr>
          <w:rFonts w:eastAsia="Calibri"/>
        </w:rPr>
        <w:t xml:space="preserve"> paskyrimus: LRV 2001m. rugsėjo 21d. nutarimu Nr. 1150 suteiktą paskyrimą atlikti valstybines produktų saugos ekspertizes  šiluminių, dujinių įrengimų ir prietaisų srityje; LR ūkio ministro 2005 m. spalio 21 d. įsakymu Nr. 4-363 suteiktą paskyrimą atlikti gamtinių dujų matavimo priemonių tyrimus (technines ekspertizes); kasmetinius Valstybinės metrologijos tarnybos paskyrimus atlikti srautų parametrų matavimo priemonių patikras</w:t>
      </w:r>
      <w:r>
        <w:rPr>
          <w:rFonts w:eastAsia="Calibri"/>
        </w:rPr>
        <w:t>. Nors dalis šių paskyrimų nebegalioja, bet juos nuolat keičia kiti</w:t>
      </w:r>
      <w:r w:rsidRPr="003B763E">
        <w:rPr>
          <w:rFonts w:eastAsia="Calibri"/>
        </w:rPr>
        <w:t>;</w:t>
      </w:r>
    </w:p>
    <w:p w:rsidR="001C44C1" w:rsidRDefault="00914FF6" w:rsidP="00CD297F">
      <w:pPr>
        <w:autoSpaceDE w:val="0"/>
        <w:autoSpaceDN w:val="0"/>
        <w:adjustRightInd w:val="0"/>
        <w:spacing w:line="360" w:lineRule="auto"/>
        <w:ind w:firstLine="567"/>
        <w:jc w:val="both"/>
        <w:rPr>
          <w:rFonts w:eastAsia="Calibri"/>
        </w:rPr>
      </w:pPr>
      <w:r w:rsidRPr="003B763E">
        <w:rPr>
          <w:rFonts w:eastAsia="Calibri"/>
        </w:rPr>
        <w:t xml:space="preserve">– </w:t>
      </w:r>
      <w:r w:rsidR="001C44C1" w:rsidRPr="003B763E">
        <w:rPr>
          <w:rFonts w:eastAsia="Calibri"/>
        </w:rPr>
        <w:t>padeda</w:t>
      </w:r>
      <w:r>
        <w:rPr>
          <w:rFonts w:eastAsia="Calibri"/>
        </w:rPr>
        <w:t xml:space="preserve"> </w:t>
      </w:r>
      <w:r w:rsidR="001C44C1" w:rsidRPr="003B763E">
        <w:rPr>
          <w:rFonts w:eastAsia="Calibri"/>
        </w:rPr>
        <w:t xml:space="preserve">susiformuoti aukštos profesinės kvalifikacijos personalui, kuris vykdo tyrimus, bandymus ir kalibravimus, tobulina matavimo ir bandymų metodus, rengia daktaro disertacijas (kaip </w:t>
      </w:r>
      <w:r w:rsidR="001C44C1">
        <w:rPr>
          <w:rFonts w:eastAsia="Calibri"/>
        </w:rPr>
        <w:t>aukščiau buvo nurodyta 2007</w:t>
      </w:r>
      <w:r>
        <w:rPr>
          <w:rFonts w:eastAsia="Calibri"/>
        </w:rPr>
        <w:t xml:space="preserve"> – </w:t>
      </w:r>
      <w:r w:rsidR="001C44C1">
        <w:rPr>
          <w:rFonts w:eastAsia="Calibri"/>
        </w:rPr>
        <w:t>2015</w:t>
      </w:r>
      <w:r>
        <w:rPr>
          <w:rFonts w:eastAsia="Calibri"/>
        </w:rPr>
        <w:t xml:space="preserve"> </w:t>
      </w:r>
      <w:r w:rsidR="001C44C1">
        <w:rPr>
          <w:rFonts w:eastAsia="Calibri"/>
        </w:rPr>
        <w:t xml:space="preserve">m. laikotarpyje iš srautų matavimo tyrimų </w:t>
      </w:r>
      <w:r w:rsidR="001C44C1" w:rsidRPr="003B763E">
        <w:rPr>
          <w:rFonts w:eastAsia="Calibri"/>
        </w:rPr>
        <w:t xml:space="preserve">apgintos </w:t>
      </w:r>
      <w:r w:rsidR="001C44C1">
        <w:rPr>
          <w:rFonts w:eastAsia="Calibri"/>
        </w:rPr>
        <w:t>4</w:t>
      </w:r>
      <w:r w:rsidR="001C44C1" w:rsidRPr="003B763E">
        <w:rPr>
          <w:rFonts w:eastAsia="Calibri"/>
        </w:rPr>
        <w:t xml:space="preserve"> daktaro disertacijos</w:t>
      </w:r>
      <w:r w:rsidR="001C44C1">
        <w:rPr>
          <w:rFonts w:eastAsia="Calibri"/>
        </w:rPr>
        <w:t>)</w:t>
      </w:r>
      <w:r w:rsidR="001C44C1" w:rsidRPr="003B763E">
        <w:rPr>
          <w:rFonts w:eastAsia="Calibri"/>
        </w:rPr>
        <w:t xml:space="preserve">, atlieka technines ekspertizes ir </w:t>
      </w:r>
      <w:r w:rsidR="001C44C1">
        <w:rPr>
          <w:rFonts w:eastAsia="Calibri"/>
        </w:rPr>
        <w:t>konsultuoja</w:t>
      </w:r>
      <w:r w:rsidR="001C44C1" w:rsidRPr="003B763E">
        <w:rPr>
          <w:rFonts w:eastAsia="Calibri"/>
        </w:rPr>
        <w:t xml:space="preserve"> rengiant teisės aktus.</w:t>
      </w:r>
      <w:r w:rsidR="001C44C1">
        <w:rPr>
          <w:rFonts w:eastAsia="Calibri"/>
        </w:rPr>
        <w:t xml:space="preserve"> 2015 m. į doktorantūra priimti 2 laboratorijos darbuotojai: P. Vilkinis </w:t>
      </w:r>
      <w:r w:rsidR="001C44C1" w:rsidRPr="00315CD2">
        <w:rPr>
          <w:rFonts w:eastAsia="Calibri"/>
        </w:rPr>
        <w:t>„</w:t>
      </w:r>
      <w:r w:rsidR="001C44C1" w:rsidRPr="00315CD2">
        <w:rPr>
          <w:bCs/>
        </w:rPr>
        <w:t>Skysčio srautų dinamikos ir struktūros mikrokanaluose su struktūrizuotais paviršiais tyrimas</w:t>
      </w:r>
      <w:r w:rsidR="001C44C1">
        <w:rPr>
          <w:bCs/>
        </w:rPr>
        <w:t xml:space="preserve">“ ir V. Zaleskas </w:t>
      </w:r>
      <w:r w:rsidR="001C44C1" w:rsidRPr="00AF5006">
        <w:rPr>
          <w:bCs/>
        </w:rPr>
        <w:t>„Dujų srauto su kietomis dalelėmis dinamikos ir dalelių atskyrimo taikant elektrostatinį metodą tyrimas</w:t>
      </w:r>
      <w:r w:rsidR="001C44C1">
        <w:rPr>
          <w:bCs/>
        </w:rPr>
        <w:t>“</w:t>
      </w:r>
      <w:r w:rsidR="001C44C1">
        <w:rPr>
          <w:rFonts w:eastAsia="Calibri"/>
        </w:rPr>
        <w:t>. Jų disertacinio darbo tematikos nukreiptos į perspektyvias tyrimų kryptis, nors išlieka susietos su srautų dinamikos tyrimais. Tokį pokrypį lemia bent keli veiksniai, vienas kurių yra labai menkas matavimų tyrimų etalonų srityje</w:t>
      </w:r>
      <w:r w:rsidR="001C44C1" w:rsidRPr="00AF5006">
        <w:rPr>
          <w:rFonts w:eastAsia="Calibri"/>
        </w:rPr>
        <w:t xml:space="preserve"> </w:t>
      </w:r>
      <w:r w:rsidR="001C44C1">
        <w:rPr>
          <w:rFonts w:eastAsia="Calibri"/>
        </w:rPr>
        <w:t>finansavimas; kitas  siejasi su tuo, kad Lietuva neturėjo teisės dalyvauti Europos mokslinių tyrimų programoje (EMRP). Dabar pasikeitus programos nuostatoms daromi žingsniai įsijungti į EMPIR programos darbus, bei kompensuoti prarastas galimybes.</w:t>
      </w:r>
    </w:p>
    <w:p w:rsidR="001C44C1" w:rsidRPr="003B763E" w:rsidRDefault="001C44C1" w:rsidP="008B4822">
      <w:pPr>
        <w:spacing w:line="360" w:lineRule="auto"/>
        <w:ind w:firstLine="567"/>
        <w:jc w:val="both"/>
        <w:rPr>
          <w:rFonts w:eastAsia="Calibri"/>
        </w:rPr>
      </w:pPr>
      <w:r>
        <w:rPr>
          <w:rFonts w:eastAsia="Calibri"/>
          <w:bCs/>
        </w:rPr>
        <w:lastRenderedPageBreak/>
        <w:t>E</w:t>
      </w:r>
      <w:r w:rsidRPr="003B763E">
        <w:rPr>
          <w:rFonts w:eastAsia="Calibri"/>
          <w:bCs/>
        </w:rPr>
        <w:t xml:space="preserve">sama </w:t>
      </w:r>
      <w:r>
        <w:rPr>
          <w:rFonts w:eastAsia="Calibri"/>
          <w:bCs/>
        </w:rPr>
        <w:t xml:space="preserve">LEI </w:t>
      </w:r>
      <w:r w:rsidRPr="003B763E">
        <w:rPr>
          <w:rFonts w:eastAsia="Calibri"/>
          <w:bCs/>
        </w:rPr>
        <w:t>etalonų techninė bazė</w:t>
      </w:r>
      <w:r w:rsidRPr="003B763E">
        <w:rPr>
          <w:rFonts w:eastAsia="Calibri"/>
          <w:b/>
          <w:bCs/>
        </w:rPr>
        <w:t xml:space="preserve"> </w:t>
      </w:r>
      <w:r w:rsidRPr="003B763E">
        <w:rPr>
          <w:rFonts w:eastAsia="Calibri"/>
          <w:bCs/>
        </w:rPr>
        <w:t>tenkina</w:t>
      </w:r>
      <w:r>
        <w:rPr>
          <w:rFonts w:eastAsia="Calibri"/>
          <w:bCs/>
        </w:rPr>
        <w:t xml:space="preserve">, su tam tikromis išimtimis, </w:t>
      </w:r>
      <w:r w:rsidRPr="003B763E">
        <w:rPr>
          <w:rFonts w:eastAsia="Calibri"/>
          <w:bCs/>
        </w:rPr>
        <w:t xml:space="preserve">pagrindinių Lietuvos užsakovų poreikius. </w:t>
      </w:r>
      <w:r w:rsidRPr="003B763E">
        <w:rPr>
          <w:rFonts w:eastAsia="Calibri"/>
        </w:rPr>
        <w:t>Šiuo metu į užsienio laboratorijas išvežami kalibruoti/ tikrinti:</w:t>
      </w:r>
    </w:p>
    <w:p w:rsidR="001C44C1" w:rsidRPr="008B4822" w:rsidRDefault="00914FF6" w:rsidP="00CD297F">
      <w:pPr>
        <w:spacing w:line="360" w:lineRule="auto"/>
        <w:ind w:firstLine="567"/>
        <w:jc w:val="both"/>
        <w:rPr>
          <w:rFonts w:eastAsia="Calibri"/>
        </w:rPr>
      </w:pPr>
      <w:r w:rsidRPr="003B763E">
        <w:rPr>
          <w:rFonts w:eastAsia="Calibri"/>
        </w:rPr>
        <w:t xml:space="preserve">– </w:t>
      </w:r>
      <w:r w:rsidR="001C44C1" w:rsidRPr="008B4822">
        <w:rPr>
          <w:rFonts w:eastAsia="Calibri"/>
        </w:rPr>
        <w:t>vandens skaitikliai, kurių skersmuo didesnis kaip 150 mm, nes Lietuvoje nėra tokio pralaidumo etaloninio įrenginio. Šiuo metu LEI parengė ir įteisino didelio pralaidumo skaitiklių, įrengtų nuotekų vandens apskaitai, kalibravimo/tikrinimo skaitiklių eksploatacijos vietose metodiką taikant mobilius darbinius etalonus. Tokio metodo vystymas ir taikymas kitose srityse yra ganėtinai perspektyvus ir ekonomiškas;</w:t>
      </w:r>
    </w:p>
    <w:p w:rsidR="001C44C1" w:rsidRPr="003B763E" w:rsidRDefault="00914FF6" w:rsidP="00CD297F">
      <w:pPr>
        <w:spacing w:line="360" w:lineRule="auto"/>
        <w:ind w:firstLine="567"/>
        <w:jc w:val="both"/>
        <w:rPr>
          <w:rFonts w:eastAsia="Calibri"/>
        </w:rPr>
      </w:pPr>
      <w:r w:rsidRPr="003B763E">
        <w:rPr>
          <w:rFonts w:eastAsia="Calibri"/>
        </w:rPr>
        <w:t xml:space="preserve">– </w:t>
      </w:r>
      <w:r w:rsidR="001C44C1" w:rsidRPr="003B763E">
        <w:rPr>
          <w:rFonts w:eastAsia="Calibri"/>
        </w:rPr>
        <w:t>keli didelio pralaidumo gamtinių dujų skaitikliai, kurie įrengti svarbiausiuose dujų apskaitos</w:t>
      </w:r>
      <w:r w:rsidR="00CD297F">
        <w:rPr>
          <w:rFonts w:eastAsia="Calibri"/>
        </w:rPr>
        <w:t xml:space="preserve"> </w:t>
      </w:r>
      <w:r w:rsidR="001C44C1" w:rsidRPr="003B763E">
        <w:rPr>
          <w:rFonts w:eastAsia="Calibri"/>
        </w:rPr>
        <w:t>stotyse, pvz., pasienyje su kitomis šalimis, ir kurie kalibruojami arba tikrinami pagal tarptautines nuostatas esant darbinėms sąlygoms. Tačiau LEI atlikti tyrimai kelia abejones dėl tokių kalibravimų tikslingumo</w:t>
      </w:r>
      <w:r w:rsidR="001C44C1">
        <w:rPr>
          <w:rFonts w:eastAsia="Calibri"/>
        </w:rPr>
        <w:t xml:space="preserve"> ir periodiškumo </w:t>
      </w:r>
      <w:r w:rsidR="001C44C1" w:rsidRPr="003B763E">
        <w:rPr>
          <w:rFonts w:eastAsia="Calibri"/>
        </w:rPr>
        <w:t>ir ruošiamos rekomendacijo</w:t>
      </w:r>
      <w:r w:rsidR="008B4822">
        <w:rPr>
          <w:rFonts w:eastAsia="Calibri"/>
        </w:rPr>
        <w:t>s šiai procedūrai supaprastinti.</w:t>
      </w:r>
    </w:p>
    <w:p w:rsidR="009418FB" w:rsidRDefault="001C44C1" w:rsidP="009418FB">
      <w:pPr>
        <w:spacing w:line="360" w:lineRule="auto"/>
        <w:ind w:firstLine="567"/>
        <w:jc w:val="both"/>
        <w:rPr>
          <w:rFonts w:eastAsia="Calibri"/>
        </w:rPr>
      </w:pPr>
      <w:r>
        <w:rPr>
          <w:rFonts w:eastAsia="Calibri"/>
        </w:rPr>
        <w:t>Kalibravimo kainos labiausiai priimtinos PTB (Vokietija) laboratorijose, nors 1 kalibravimo valandos kaina – 117 EUR, kalibravimo trukmė nuo 12 iki 24 val</w:t>
      </w:r>
      <w:r w:rsidR="00CD297F">
        <w:rPr>
          <w:rFonts w:eastAsia="Calibri"/>
        </w:rPr>
        <w:t xml:space="preserve">. dar </w:t>
      </w:r>
      <w:r>
        <w:rPr>
          <w:rFonts w:eastAsia="Calibri"/>
        </w:rPr>
        <w:t xml:space="preserve">priklauso nuo matuoklio tipo ir reikiamos kalibravimo neapibrėžties ir atlikimo terminų. </w:t>
      </w:r>
    </w:p>
    <w:p w:rsidR="001C44C1" w:rsidRDefault="008B4822" w:rsidP="00914FF6">
      <w:pPr>
        <w:spacing w:before="240" w:after="240" w:line="360" w:lineRule="auto"/>
        <w:ind w:firstLine="567"/>
        <w:jc w:val="both"/>
        <w:rPr>
          <w:rFonts w:eastAsia="Calibri"/>
          <w:b/>
          <w:bCs/>
        </w:rPr>
      </w:pPr>
      <w:r>
        <w:rPr>
          <w:rFonts w:eastAsia="Calibri"/>
          <w:b/>
          <w:bCs/>
        </w:rPr>
        <w:t>1.</w:t>
      </w:r>
      <w:r w:rsidR="005A6E6C">
        <w:rPr>
          <w:rFonts w:eastAsia="Calibri"/>
          <w:b/>
          <w:bCs/>
        </w:rPr>
        <w:t>9</w:t>
      </w:r>
      <w:r>
        <w:rPr>
          <w:rFonts w:eastAsia="Calibri"/>
          <w:b/>
          <w:bCs/>
        </w:rPr>
        <w:t xml:space="preserve">.3 </w:t>
      </w:r>
      <w:r w:rsidR="00F57E39">
        <w:rPr>
          <w:rFonts w:eastAsia="Calibri"/>
          <w:b/>
          <w:bCs/>
        </w:rPr>
        <w:t>LEI e</w:t>
      </w:r>
      <w:r>
        <w:rPr>
          <w:rFonts w:eastAsia="Calibri"/>
          <w:b/>
          <w:bCs/>
        </w:rPr>
        <w:t>talonų plėtros ir eksploatacijos problemos</w:t>
      </w:r>
    </w:p>
    <w:p w:rsidR="001C44C1" w:rsidRPr="00CD297F" w:rsidRDefault="008B4822" w:rsidP="009418FB">
      <w:pPr>
        <w:widowControl w:val="0"/>
        <w:spacing w:after="240" w:line="360" w:lineRule="auto"/>
        <w:ind w:firstLine="567"/>
        <w:jc w:val="both"/>
        <w:rPr>
          <w:rFonts w:eastAsia="Calibri"/>
        </w:rPr>
      </w:pPr>
      <w:r>
        <w:rPr>
          <w:rFonts w:eastAsia="Calibri"/>
        </w:rPr>
        <w:t xml:space="preserve">Minimaliai LEI valstybiniai </w:t>
      </w:r>
      <w:r w:rsidRPr="003B763E">
        <w:rPr>
          <w:rFonts w:eastAsia="Calibri"/>
        </w:rPr>
        <w:t>etalon</w:t>
      </w:r>
      <w:r>
        <w:rPr>
          <w:rFonts w:eastAsia="Calibri"/>
        </w:rPr>
        <w:t>ai</w:t>
      </w:r>
      <w:r w:rsidRPr="003B763E">
        <w:rPr>
          <w:rFonts w:eastAsia="Calibri"/>
        </w:rPr>
        <w:t xml:space="preserve"> </w:t>
      </w:r>
      <w:r>
        <w:rPr>
          <w:rFonts w:eastAsia="Calibri"/>
        </w:rPr>
        <w:t xml:space="preserve">finansuojami iš biudžeto. Taip pat prie etalonų tobulinimo ir išlaikymo prisidedama gaunamomis lėšomis už </w:t>
      </w:r>
      <w:r w:rsidR="001C44C1">
        <w:rPr>
          <w:rFonts w:eastAsia="Calibri"/>
        </w:rPr>
        <w:t>taikomojo pobūdžio užsakym</w:t>
      </w:r>
      <w:r>
        <w:rPr>
          <w:rFonts w:eastAsia="Calibri"/>
        </w:rPr>
        <w:t>us</w:t>
      </w:r>
      <w:r w:rsidR="001C44C1">
        <w:rPr>
          <w:rFonts w:eastAsia="Calibri"/>
        </w:rPr>
        <w:t xml:space="preserve"> įvairiems kalibravimo ir atitikties vertinimo </w:t>
      </w:r>
      <w:r>
        <w:rPr>
          <w:rFonts w:eastAsia="Calibri"/>
        </w:rPr>
        <w:t>darbams</w:t>
      </w:r>
      <w:r w:rsidR="001C44C1">
        <w:rPr>
          <w:rFonts w:eastAsia="Calibri"/>
        </w:rPr>
        <w:t xml:space="preserve">. 2014 </w:t>
      </w:r>
      <w:r w:rsidR="00CD297F">
        <w:rPr>
          <w:rFonts w:eastAsia="Calibri"/>
        </w:rPr>
        <w:t xml:space="preserve">– </w:t>
      </w:r>
      <w:r w:rsidR="001C44C1">
        <w:rPr>
          <w:rFonts w:eastAsia="Calibri"/>
        </w:rPr>
        <w:t>2015</w:t>
      </w:r>
      <w:r w:rsidR="00CD297F">
        <w:rPr>
          <w:rFonts w:eastAsia="Calibri"/>
        </w:rPr>
        <w:t xml:space="preserve"> </w:t>
      </w:r>
      <w:r w:rsidR="001C44C1">
        <w:rPr>
          <w:rFonts w:eastAsia="Calibri"/>
        </w:rPr>
        <w:t>m</w:t>
      </w:r>
      <w:r w:rsidR="00CD297F">
        <w:rPr>
          <w:rFonts w:eastAsia="Calibri"/>
        </w:rPr>
        <w:t>.</w:t>
      </w:r>
      <w:r w:rsidR="001C44C1">
        <w:rPr>
          <w:rFonts w:eastAsia="Calibri"/>
        </w:rPr>
        <w:t xml:space="preserve"> sudarant metinius darbo planus buvo įvertinta, kad iš etalonų teikiamų paslaugų įplaukos prilygsta etalonams skiriamų asignavimų dydžiui ir šios įplaukos panaudojamos etalonams išlaikyti ir pagalbinei įrangai įsigyti.</w:t>
      </w:r>
      <w:r w:rsidR="00CD297F">
        <w:rPr>
          <w:rFonts w:eastAsia="Calibri"/>
        </w:rPr>
        <w:t xml:space="preserve"> </w:t>
      </w:r>
      <w:r w:rsidR="001C44C1">
        <w:rPr>
          <w:rFonts w:eastAsia="Calibri"/>
        </w:rPr>
        <w:t xml:space="preserve">Tai </w:t>
      </w:r>
      <w:r w:rsidR="001C44C1" w:rsidRPr="00CD297F">
        <w:rPr>
          <w:rFonts w:eastAsia="Calibri"/>
        </w:rPr>
        <w:t xml:space="preserve">patvirtina </w:t>
      </w:r>
      <w:r w:rsidR="00CD297F" w:rsidRPr="00CD297F">
        <w:rPr>
          <w:rFonts w:eastAsia="Calibri"/>
        </w:rPr>
        <w:t>1</w:t>
      </w:r>
      <w:r w:rsidR="00C15BA7">
        <w:rPr>
          <w:rFonts w:eastAsia="Calibri"/>
        </w:rPr>
        <w:t>6</w:t>
      </w:r>
      <w:r w:rsidR="001C44C1" w:rsidRPr="00CD297F">
        <w:rPr>
          <w:rFonts w:eastAsia="Calibri"/>
        </w:rPr>
        <w:t xml:space="preserve"> lentelėje pateikti inventorizacijos duomenys. </w:t>
      </w:r>
    </w:p>
    <w:p w:rsidR="001C44C1" w:rsidRPr="003F6868" w:rsidRDefault="00CD297F" w:rsidP="009418FB">
      <w:pPr>
        <w:widowControl w:val="0"/>
        <w:ind w:firstLine="567"/>
        <w:jc w:val="right"/>
        <w:rPr>
          <w:rFonts w:eastAsia="Calibri"/>
          <w:b/>
          <w:bCs/>
        </w:rPr>
      </w:pPr>
      <w:r w:rsidRPr="00CD297F">
        <w:rPr>
          <w:rFonts w:eastAsia="Calibri"/>
          <w:bCs/>
        </w:rPr>
        <w:t>1</w:t>
      </w:r>
      <w:r w:rsidR="00C15BA7">
        <w:rPr>
          <w:rFonts w:eastAsia="Calibri"/>
          <w:bCs/>
        </w:rPr>
        <w:t>6</w:t>
      </w:r>
      <w:r w:rsidR="001C44C1" w:rsidRPr="00CD297F">
        <w:rPr>
          <w:rFonts w:eastAsia="Calibri"/>
          <w:bCs/>
        </w:rPr>
        <w:t xml:space="preserve"> lentelė. Etalonų</w:t>
      </w:r>
      <w:r w:rsidR="001C44C1" w:rsidRPr="00E53121">
        <w:rPr>
          <w:rFonts w:eastAsia="Calibri"/>
          <w:bCs/>
        </w:rPr>
        <w:t xml:space="preserve"> įrangai skirt</w:t>
      </w:r>
      <w:r w:rsidR="001C44C1">
        <w:rPr>
          <w:rFonts w:eastAsia="Calibri"/>
          <w:bCs/>
        </w:rPr>
        <w:t>ų</w:t>
      </w:r>
      <w:r w:rsidR="001C44C1" w:rsidRPr="00E53121">
        <w:rPr>
          <w:rFonts w:eastAsia="Calibri"/>
          <w:bCs/>
        </w:rPr>
        <w:t xml:space="preserve"> biudžeto lėš</w:t>
      </w:r>
      <w:r w:rsidR="001C44C1">
        <w:rPr>
          <w:rFonts w:eastAsia="Calibri"/>
          <w:bCs/>
        </w:rPr>
        <w:t>ų</w:t>
      </w:r>
      <w:r w:rsidR="001C44C1" w:rsidRPr="00E53121">
        <w:rPr>
          <w:rFonts w:eastAsia="Calibri"/>
          <w:bCs/>
        </w:rPr>
        <w:t xml:space="preserve"> per VMT </w:t>
      </w:r>
      <w:r w:rsidR="001C44C1">
        <w:rPr>
          <w:rFonts w:eastAsia="Calibri"/>
          <w:bCs/>
        </w:rPr>
        <w:t xml:space="preserve">palyginimas su </w:t>
      </w:r>
      <w:r w:rsidR="001C44C1" w:rsidRPr="00E53121">
        <w:rPr>
          <w:rFonts w:eastAsia="Calibri"/>
          <w:bCs/>
        </w:rPr>
        <w:t xml:space="preserve">LEI </w:t>
      </w:r>
      <w:r w:rsidR="001C44C1">
        <w:rPr>
          <w:rFonts w:eastAsia="Calibri"/>
          <w:bCs/>
        </w:rPr>
        <w:t>indėliu į valstybinių etalonų bazę</w:t>
      </w:r>
      <w:r w:rsidR="001C44C1" w:rsidRPr="00E53121">
        <w:rPr>
          <w:rFonts w:eastAsia="Calibri"/>
          <w:bCs/>
        </w:rPr>
        <w:t xml:space="preserve"> iki </w:t>
      </w:r>
      <w:r w:rsidR="001C44C1" w:rsidRPr="001C235D">
        <w:rPr>
          <w:rFonts w:eastAsia="Calibri"/>
          <w:bCs/>
        </w:rPr>
        <w:t>2015</w:t>
      </w:r>
      <w:r w:rsidR="001C44C1" w:rsidRPr="00E53121">
        <w:rPr>
          <w:rFonts w:eastAsia="Calibri"/>
          <w:bCs/>
        </w:rPr>
        <w:t xml:space="preserve">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8"/>
        <w:gridCol w:w="1921"/>
        <w:gridCol w:w="1555"/>
        <w:gridCol w:w="1989"/>
        <w:gridCol w:w="2126"/>
      </w:tblGrid>
      <w:tr w:rsidR="001C44C1" w:rsidRPr="003F6868" w:rsidTr="003F6868">
        <w:tc>
          <w:tcPr>
            <w:tcW w:w="2048" w:type="dxa"/>
          </w:tcPr>
          <w:p w:rsidR="001C44C1" w:rsidRPr="003F6868" w:rsidRDefault="001C44C1" w:rsidP="009418FB">
            <w:pPr>
              <w:widowControl w:val="0"/>
              <w:jc w:val="center"/>
              <w:rPr>
                <w:rFonts w:eastAsia="Calibri"/>
              </w:rPr>
            </w:pPr>
            <w:r w:rsidRPr="003F6868">
              <w:rPr>
                <w:rFonts w:eastAsia="Calibri"/>
              </w:rPr>
              <w:t>Etalono žymuo</w:t>
            </w:r>
          </w:p>
        </w:tc>
        <w:tc>
          <w:tcPr>
            <w:tcW w:w="1921" w:type="dxa"/>
          </w:tcPr>
          <w:p w:rsidR="001C44C1" w:rsidRPr="003F6868" w:rsidRDefault="001C44C1" w:rsidP="009418FB">
            <w:pPr>
              <w:widowControl w:val="0"/>
              <w:jc w:val="center"/>
              <w:rPr>
                <w:rFonts w:eastAsia="Calibri"/>
              </w:rPr>
            </w:pPr>
            <w:r w:rsidRPr="003F6868">
              <w:rPr>
                <w:rFonts w:eastAsia="Calibri"/>
              </w:rPr>
              <w:t>Lėšos per VMT,</w:t>
            </w:r>
          </w:p>
          <w:p w:rsidR="001C44C1" w:rsidRPr="003F6868" w:rsidRDefault="001C44C1" w:rsidP="009418FB">
            <w:pPr>
              <w:widowControl w:val="0"/>
              <w:jc w:val="center"/>
              <w:rPr>
                <w:rFonts w:eastAsia="Calibri"/>
              </w:rPr>
            </w:pPr>
            <w:r w:rsidRPr="003F6868">
              <w:rPr>
                <w:rFonts w:eastAsia="Calibri"/>
              </w:rPr>
              <w:t>tūkst. Lt</w:t>
            </w:r>
          </w:p>
        </w:tc>
        <w:tc>
          <w:tcPr>
            <w:tcW w:w="1555" w:type="dxa"/>
          </w:tcPr>
          <w:p w:rsidR="001C44C1" w:rsidRPr="00CD297F" w:rsidRDefault="001C44C1" w:rsidP="009418FB">
            <w:pPr>
              <w:widowControl w:val="0"/>
              <w:jc w:val="center"/>
              <w:rPr>
                <w:rFonts w:eastAsia="Calibri"/>
              </w:rPr>
            </w:pPr>
            <w:r w:rsidRPr="00CD297F">
              <w:rPr>
                <w:rFonts w:eastAsia="Calibri"/>
              </w:rPr>
              <w:t>LEI lėšos*,</w:t>
            </w:r>
          </w:p>
          <w:p w:rsidR="001C44C1" w:rsidRPr="00CD297F" w:rsidRDefault="001C44C1" w:rsidP="009418FB">
            <w:pPr>
              <w:widowControl w:val="0"/>
              <w:jc w:val="center"/>
              <w:rPr>
                <w:rFonts w:eastAsia="Calibri"/>
              </w:rPr>
            </w:pPr>
            <w:r w:rsidRPr="00CD297F">
              <w:rPr>
                <w:rFonts w:eastAsia="Calibri"/>
              </w:rPr>
              <w:t xml:space="preserve">tūkst. Lt </w:t>
            </w:r>
          </w:p>
        </w:tc>
        <w:tc>
          <w:tcPr>
            <w:tcW w:w="1989" w:type="dxa"/>
          </w:tcPr>
          <w:p w:rsidR="001C44C1" w:rsidRPr="00CD297F" w:rsidRDefault="001C44C1" w:rsidP="009418FB">
            <w:pPr>
              <w:widowControl w:val="0"/>
              <w:jc w:val="center"/>
              <w:rPr>
                <w:rFonts w:eastAsia="Calibri"/>
              </w:rPr>
            </w:pPr>
            <w:r w:rsidRPr="00CD297F">
              <w:rPr>
                <w:rFonts w:eastAsia="Calibri"/>
              </w:rPr>
              <w:t xml:space="preserve">Bendroji etalono įrangos kaina, </w:t>
            </w:r>
          </w:p>
          <w:p w:rsidR="001C44C1" w:rsidRPr="00CD297F" w:rsidRDefault="001C44C1" w:rsidP="009418FB">
            <w:pPr>
              <w:widowControl w:val="0"/>
              <w:jc w:val="center"/>
              <w:rPr>
                <w:rFonts w:eastAsia="Calibri"/>
              </w:rPr>
            </w:pPr>
            <w:r w:rsidRPr="00CD297F">
              <w:rPr>
                <w:rFonts w:eastAsia="Calibri"/>
              </w:rPr>
              <w:t>tūkst. Lt</w:t>
            </w:r>
          </w:p>
        </w:tc>
        <w:tc>
          <w:tcPr>
            <w:tcW w:w="2126" w:type="dxa"/>
          </w:tcPr>
          <w:p w:rsidR="001C44C1" w:rsidRPr="00CD297F" w:rsidRDefault="001C44C1" w:rsidP="009418FB">
            <w:pPr>
              <w:widowControl w:val="0"/>
              <w:jc w:val="center"/>
              <w:rPr>
                <w:rFonts w:eastAsia="Calibri"/>
              </w:rPr>
            </w:pPr>
            <w:r w:rsidRPr="00CD297F">
              <w:rPr>
                <w:rFonts w:eastAsia="Calibri"/>
              </w:rPr>
              <w:t>LEI lėšų dalis bendroje etalonų įrangos kainoje, %</w:t>
            </w:r>
          </w:p>
        </w:tc>
      </w:tr>
      <w:tr w:rsidR="001C44C1" w:rsidRPr="003F6868" w:rsidTr="00B47687">
        <w:tc>
          <w:tcPr>
            <w:tcW w:w="2048" w:type="dxa"/>
          </w:tcPr>
          <w:p w:rsidR="001C44C1" w:rsidRPr="003F6868" w:rsidRDefault="001C44C1" w:rsidP="009418FB">
            <w:pPr>
              <w:widowControl w:val="0"/>
              <w:jc w:val="center"/>
              <w:rPr>
                <w:rFonts w:eastAsia="Calibri"/>
                <w:sz w:val="22"/>
                <w:szCs w:val="22"/>
              </w:rPr>
            </w:pPr>
            <w:r w:rsidRPr="003F6868">
              <w:rPr>
                <w:rFonts w:eastAsia="Calibri"/>
                <w:sz w:val="22"/>
                <w:szCs w:val="22"/>
              </w:rPr>
              <w:t>1E, oro (dujų) greitis</w:t>
            </w:r>
          </w:p>
        </w:tc>
        <w:tc>
          <w:tcPr>
            <w:tcW w:w="1921" w:type="dxa"/>
            <w:vAlign w:val="center"/>
          </w:tcPr>
          <w:p w:rsidR="001C44C1" w:rsidRPr="003F6868" w:rsidRDefault="001C44C1" w:rsidP="009418FB">
            <w:pPr>
              <w:widowControl w:val="0"/>
              <w:jc w:val="center"/>
              <w:rPr>
                <w:rFonts w:eastAsia="Calibri"/>
                <w:sz w:val="22"/>
                <w:szCs w:val="22"/>
              </w:rPr>
            </w:pPr>
            <w:r w:rsidRPr="003F6868">
              <w:rPr>
                <w:rFonts w:eastAsia="Calibri"/>
                <w:sz w:val="22"/>
                <w:szCs w:val="22"/>
              </w:rPr>
              <w:t>56, 8</w:t>
            </w:r>
          </w:p>
        </w:tc>
        <w:tc>
          <w:tcPr>
            <w:tcW w:w="1555"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239, 2</w:t>
            </w:r>
          </w:p>
        </w:tc>
        <w:tc>
          <w:tcPr>
            <w:tcW w:w="1989"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296, 0</w:t>
            </w:r>
          </w:p>
        </w:tc>
        <w:tc>
          <w:tcPr>
            <w:tcW w:w="2126"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81</w:t>
            </w:r>
          </w:p>
        </w:tc>
      </w:tr>
      <w:tr w:rsidR="001C44C1" w:rsidRPr="003F6868" w:rsidTr="00B47687">
        <w:tc>
          <w:tcPr>
            <w:tcW w:w="2048" w:type="dxa"/>
          </w:tcPr>
          <w:p w:rsidR="001C44C1" w:rsidRPr="003F6868" w:rsidRDefault="001C44C1" w:rsidP="009418FB">
            <w:pPr>
              <w:widowControl w:val="0"/>
              <w:jc w:val="center"/>
              <w:rPr>
                <w:rFonts w:eastAsia="Calibri"/>
                <w:sz w:val="22"/>
                <w:szCs w:val="22"/>
              </w:rPr>
            </w:pPr>
            <w:r w:rsidRPr="003F6868">
              <w:rPr>
                <w:rFonts w:eastAsia="Calibri"/>
                <w:sz w:val="22"/>
                <w:szCs w:val="22"/>
              </w:rPr>
              <w:t>2E, oro (dujų) tūris/debitas</w:t>
            </w:r>
          </w:p>
        </w:tc>
        <w:tc>
          <w:tcPr>
            <w:tcW w:w="1921" w:type="dxa"/>
            <w:vAlign w:val="center"/>
          </w:tcPr>
          <w:p w:rsidR="001C44C1" w:rsidRPr="003F6868" w:rsidRDefault="001C44C1" w:rsidP="009418FB">
            <w:pPr>
              <w:widowControl w:val="0"/>
              <w:jc w:val="center"/>
              <w:rPr>
                <w:rFonts w:eastAsia="Calibri"/>
                <w:sz w:val="22"/>
                <w:szCs w:val="22"/>
              </w:rPr>
            </w:pPr>
            <w:r w:rsidRPr="003F6868">
              <w:rPr>
                <w:rFonts w:eastAsia="Calibri"/>
                <w:sz w:val="22"/>
                <w:szCs w:val="22"/>
              </w:rPr>
              <w:t>124, 7</w:t>
            </w:r>
          </w:p>
        </w:tc>
        <w:tc>
          <w:tcPr>
            <w:tcW w:w="1555"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551, 1</w:t>
            </w:r>
          </w:p>
        </w:tc>
        <w:tc>
          <w:tcPr>
            <w:tcW w:w="1989"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675, 8</w:t>
            </w:r>
          </w:p>
        </w:tc>
        <w:tc>
          <w:tcPr>
            <w:tcW w:w="2126"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81</w:t>
            </w:r>
          </w:p>
        </w:tc>
      </w:tr>
      <w:tr w:rsidR="001C44C1" w:rsidRPr="003F6868" w:rsidTr="00B47687">
        <w:tc>
          <w:tcPr>
            <w:tcW w:w="2048" w:type="dxa"/>
          </w:tcPr>
          <w:p w:rsidR="001C44C1" w:rsidRPr="003F6868" w:rsidRDefault="001C44C1" w:rsidP="009418FB">
            <w:pPr>
              <w:widowControl w:val="0"/>
              <w:jc w:val="center"/>
              <w:rPr>
                <w:rFonts w:eastAsia="Calibri"/>
                <w:sz w:val="22"/>
                <w:szCs w:val="22"/>
              </w:rPr>
            </w:pPr>
            <w:r w:rsidRPr="003F6868">
              <w:rPr>
                <w:rFonts w:eastAsia="Calibri"/>
                <w:sz w:val="22"/>
                <w:szCs w:val="22"/>
              </w:rPr>
              <w:t>3E, vandens tūris/debitas</w:t>
            </w:r>
          </w:p>
        </w:tc>
        <w:tc>
          <w:tcPr>
            <w:tcW w:w="1921" w:type="dxa"/>
            <w:vAlign w:val="center"/>
          </w:tcPr>
          <w:p w:rsidR="001C44C1" w:rsidRPr="003F6868" w:rsidRDefault="001C44C1" w:rsidP="009418FB">
            <w:pPr>
              <w:widowControl w:val="0"/>
              <w:jc w:val="center"/>
              <w:rPr>
                <w:rFonts w:eastAsia="Calibri"/>
                <w:sz w:val="22"/>
                <w:szCs w:val="22"/>
              </w:rPr>
            </w:pPr>
            <w:r w:rsidRPr="003F6868">
              <w:rPr>
                <w:rFonts w:eastAsia="Calibri"/>
                <w:sz w:val="22"/>
                <w:szCs w:val="22"/>
              </w:rPr>
              <w:t>503, 7</w:t>
            </w:r>
          </w:p>
        </w:tc>
        <w:tc>
          <w:tcPr>
            <w:tcW w:w="1555"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393, 0</w:t>
            </w:r>
          </w:p>
        </w:tc>
        <w:tc>
          <w:tcPr>
            <w:tcW w:w="1989"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896, 7</w:t>
            </w:r>
          </w:p>
        </w:tc>
        <w:tc>
          <w:tcPr>
            <w:tcW w:w="2126"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44</w:t>
            </w:r>
          </w:p>
        </w:tc>
      </w:tr>
      <w:tr w:rsidR="001C44C1" w:rsidRPr="003F6868" w:rsidTr="00B47687">
        <w:tc>
          <w:tcPr>
            <w:tcW w:w="2048" w:type="dxa"/>
          </w:tcPr>
          <w:p w:rsidR="001C44C1" w:rsidRPr="003F6868" w:rsidRDefault="001C44C1" w:rsidP="009418FB">
            <w:pPr>
              <w:widowControl w:val="0"/>
              <w:jc w:val="center"/>
              <w:rPr>
                <w:rFonts w:eastAsia="Calibri"/>
                <w:sz w:val="22"/>
                <w:szCs w:val="22"/>
              </w:rPr>
            </w:pPr>
            <w:r w:rsidRPr="003F6868">
              <w:rPr>
                <w:rFonts w:eastAsia="Calibri"/>
                <w:sz w:val="22"/>
                <w:szCs w:val="22"/>
              </w:rPr>
              <w:t>4E, naftos produktų tūris/debitas</w:t>
            </w:r>
          </w:p>
        </w:tc>
        <w:tc>
          <w:tcPr>
            <w:tcW w:w="1921" w:type="dxa"/>
            <w:vAlign w:val="center"/>
          </w:tcPr>
          <w:p w:rsidR="001C44C1" w:rsidRPr="003F6868" w:rsidRDefault="001C44C1" w:rsidP="009418FB">
            <w:pPr>
              <w:widowControl w:val="0"/>
              <w:jc w:val="center"/>
              <w:rPr>
                <w:rFonts w:eastAsia="Calibri"/>
                <w:sz w:val="22"/>
                <w:szCs w:val="22"/>
              </w:rPr>
            </w:pPr>
            <w:r w:rsidRPr="003F6868">
              <w:rPr>
                <w:rFonts w:eastAsia="Calibri"/>
                <w:sz w:val="22"/>
                <w:szCs w:val="22"/>
              </w:rPr>
              <w:t xml:space="preserve">429, 9 </w:t>
            </w:r>
          </w:p>
        </w:tc>
        <w:tc>
          <w:tcPr>
            <w:tcW w:w="1555"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464, 9</w:t>
            </w:r>
          </w:p>
        </w:tc>
        <w:tc>
          <w:tcPr>
            <w:tcW w:w="1989"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 xml:space="preserve">894, 8 </w:t>
            </w:r>
          </w:p>
        </w:tc>
        <w:tc>
          <w:tcPr>
            <w:tcW w:w="2126" w:type="dxa"/>
            <w:vAlign w:val="center"/>
          </w:tcPr>
          <w:p w:rsidR="001C44C1" w:rsidRPr="00CD297F" w:rsidRDefault="001C44C1" w:rsidP="009418FB">
            <w:pPr>
              <w:widowControl w:val="0"/>
              <w:jc w:val="center"/>
              <w:rPr>
                <w:rFonts w:eastAsia="Calibri"/>
                <w:sz w:val="22"/>
                <w:szCs w:val="22"/>
              </w:rPr>
            </w:pPr>
            <w:r w:rsidRPr="00CD297F">
              <w:rPr>
                <w:rFonts w:eastAsia="Calibri"/>
                <w:sz w:val="22"/>
                <w:szCs w:val="22"/>
              </w:rPr>
              <w:t>52</w:t>
            </w:r>
          </w:p>
        </w:tc>
      </w:tr>
      <w:tr w:rsidR="001C44C1" w:rsidRPr="003F6868" w:rsidTr="003F6868">
        <w:tc>
          <w:tcPr>
            <w:tcW w:w="2048" w:type="dxa"/>
          </w:tcPr>
          <w:p w:rsidR="001C44C1" w:rsidRPr="003F6868" w:rsidRDefault="001C44C1" w:rsidP="009418FB">
            <w:pPr>
              <w:widowControl w:val="0"/>
              <w:jc w:val="center"/>
              <w:rPr>
                <w:rFonts w:eastAsia="Calibri"/>
                <w:sz w:val="22"/>
                <w:szCs w:val="22"/>
              </w:rPr>
            </w:pPr>
            <w:r w:rsidRPr="003F6868">
              <w:rPr>
                <w:rFonts w:eastAsia="Calibri"/>
                <w:sz w:val="22"/>
                <w:szCs w:val="22"/>
              </w:rPr>
              <w:t>Viso :</w:t>
            </w:r>
          </w:p>
        </w:tc>
        <w:tc>
          <w:tcPr>
            <w:tcW w:w="1921" w:type="dxa"/>
          </w:tcPr>
          <w:p w:rsidR="001C44C1" w:rsidRPr="003F6868" w:rsidRDefault="001C44C1" w:rsidP="009418FB">
            <w:pPr>
              <w:widowControl w:val="0"/>
              <w:jc w:val="center"/>
              <w:rPr>
                <w:rFonts w:eastAsia="Calibri"/>
                <w:sz w:val="22"/>
                <w:szCs w:val="22"/>
              </w:rPr>
            </w:pPr>
            <w:r w:rsidRPr="003F6868">
              <w:rPr>
                <w:rFonts w:eastAsia="Calibri"/>
                <w:sz w:val="22"/>
                <w:szCs w:val="22"/>
              </w:rPr>
              <w:t>1 115, 1</w:t>
            </w:r>
          </w:p>
        </w:tc>
        <w:tc>
          <w:tcPr>
            <w:tcW w:w="1555" w:type="dxa"/>
          </w:tcPr>
          <w:p w:rsidR="001C44C1" w:rsidRPr="00CD297F" w:rsidRDefault="001C44C1" w:rsidP="009418FB">
            <w:pPr>
              <w:widowControl w:val="0"/>
              <w:jc w:val="center"/>
              <w:rPr>
                <w:rFonts w:eastAsia="Calibri"/>
                <w:sz w:val="22"/>
                <w:szCs w:val="22"/>
              </w:rPr>
            </w:pPr>
            <w:r w:rsidRPr="00CD297F">
              <w:rPr>
                <w:rFonts w:eastAsia="Calibri"/>
                <w:sz w:val="22"/>
                <w:szCs w:val="22"/>
              </w:rPr>
              <w:t>1 648, 5</w:t>
            </w:r>
          </w:p>
        </w:tc>
        <w:tc>
          <w:tcPr>
            <w:tcW w:w="1989" w:type="dxa"/>
          </w:tcPr>
          <w:p w:rsidR="001C44C1" w:rsidRPr="00CD297F" w:rsidRDefault="001C44C1" w:rsidP="009418FB">
            <w:pPr>
              <w:widowControl w:val="0"/>
              <w:jc w:val="center"/>
              <w:rPr>
                <w:rFonts w:eastAsia="Calibri"/>
                <w:sz w:val="22"/>
                <w:szCs w:val="22"/>
              </w:rPr>
            </w:pPr>
            <w:r w:rsidRPr="00CD297F">
              <w:rPr>
                <w:rFonts w:eastAsia="Calibri"/>
                <w:sz w:val="22"/>
                <w:szCs w:val="22"/>
              </w:rPr>
              <w:t>2 763, 6</w:t>
            </w:r>
          </w:p>
        </w:tc>
        <w:tc>
          <w:tcPr>
            <w:tcW w:w="2126" w:type="dxa"/>
          </w:tcPr>
          <w:p w:rsidR="001C44C1" w:rsidRPr="00CD297F" w:rsidRDefault="001C44C1" w:rsidP="009418FB">
            <w:pPr>
              <w:widowControl w:val="0"/>
              <w:jc w:val="center"/>
              <w:rPr>
                <w:rFonts w:eastAsia="Calibri"/>
                <w:sz w:val="22"/>
                <w:szCs w:val="22"/>
              </w:rPr>
            </w:pPr>
            <w:r w:rsidRPr="00CD297F">
              <w:rPr>
                <w:rFonts w:eastAsia="Calibri"/>
                <w:sz w:val="22"/>
                <w:szCs w:val="22"/>
              </w:rPr>
              <w:t>Vidurkis: 60</w:t>
            </w:r>
          </w:p>
        </w:tc>
      </w:tr>
    </w:tbl>
    <w:p w:rsidR="001C44C1" w:rsidRPr="00B47687" w:rsidRDefault="001C44C1" w:rsidP="009418FB">
      <w:pPr>
        <w:widowControl w:val="0"/>
        <w:jc w:val="both"/>
        <w:rPr>
          <w:rFonts w:eastAsia="Calibri"/>
          <w:sz w:val="20"/>
          <w:szCs w:val="20"/>
        </w:rPr>
      </w:pPr>
      <w:r w:rsidRPr="00B47687">
        <w:rPr>
          <w:rFonts w:eastAsia="Calibri"/>
          <w:sz w:val="20"/>
          <w:szCs w:val="20"/>
        </w:rPr>
        <w:t>Pastaba: * LEI lėšose nėra įtrauktos sąnaudos pagalbinei įrangai, susietai su temperatūros, slėgio, oro drėgmės matavimais, patalpoms išlaikyti, komunalinėms paslaugoms apmokėti.</w:t>
      </w:r>
    </w:p>
    <w:p w:rsidR="001C44C1" w:rsidRPr="001234E7" w:rsidRDefault="001C44C1" w:rsidP="00B47687">
      <w:pPr>
        <w:spacing w:before="240" w:after="240" w:line="360" w:lineRule="auto"/>
        <w:ind w:firstLine="567"/>
        <w:jc w:val="both"/>
        <w:rPr>
          <w:rFonts w:eastAsia="Calibri"/>
        </w:rPr>
      </w:pPr>
      <w:r w:rsidRPr="001234E7">
        <w:rPr>
          <w:rFonts w:eastAsia="Calibri"/>
        </w:rPr>
        <w:lastRenderedPageBreak/>
        <w:t xml:space="preserve">LEI lėšos 1E ir 2E etalonų įrangoje sudaro 80 %, 3E ir 4E </w:t>
      </w:r>
      <w:r w:rsidR="00914FF6" w:rsidRPr="003B763E">
        <w:rPr>
          <w:rFonts w:eastAsia="Calibri"/>
        </w:rPr>
        <w:t xml:space="preserve">– </w:t>
      </w:r>
      <w:r w:rsidRPr="001234E7">
        <w:rPr>
          <w:rFonts w:eastAsia="Calibri"/>
        </w:rPr>
        <w:t>~ 50 %.</w:t>
      </w:r>
      <w:r w:rsidR="001234E7">
        <w:rPr>
          <w:rFonts w:eastAsia="Calibri"/>
        </w:rPr>
        <w:t xml:space="preserve"> </w:t>
      </w:r>
      <w:r w:rsidRPr="001234E7">
        <w:rPr>
          <w:rFonts w:eastAsia="Calibri"/>
        </w:rPr>
        <w:t>Investicinės lėšos valstybinių etalonų įrangai atnaujinti ir tobulinti buvo minimalios, ypač per pastaruosius 5 metus (</w:t>
      </w:r>
      <w:r w:rsidR="00B47687" w:rsidRPr="00B47687">
        <w:rPr>
          <w:rFonts w:eastAsia="Calibri"/>
        </w:rPr>
        <w:t>1</w:t>
      </w:r>
      <w:r w:rsidR="00C15BA7">
        <w:rPr>
          <w:rFonts w:eastAsia="Calibri"/>
        </w:rPr>
        <w:t>7</w:t>
      </w:r>
      <w:r w:rsidRPr="00B47687">
        <w:rPr>
          <w:rFonts w:eastAsia="Calibri"/>
        </w:rPr>
        <w:t xml:space="preserve"> lentelė</w:t>
      </w:r>
      <w:r w:rsidRPr="001234E7">
        <w:rPr>
          <w:rFonts w:eastAsia="Calibri"/>
        </w:rPr>
        <w:t>).</w:t>
      </w:r>
    </w:p>
    <w:p w:rsidR="001C44C1" w:rsidRPr="001234E7" w:rsidRDefault="00B47687" w:rsidP="00B47687">
      <w:pPr>
        <w:spacing w:line="360" w:lineRule="auto"/>
        <w:jc w:val="right"/>
        <w:rPr>
          <w:rFonts w:eastAsia="Calibri"/>
        </w:rPr>
      </w:pPr>
      <w:r w:rsidRPr="00B47687">
        <w:rPr>
          <w:rFonts w:eastAsia="Calibri"/>
        </w:rPr>
        <w:t>1</w:t>
      </w:r>
      <w:r w:rsidR="00C15BA7">
        <w:rPr>
          <w:rFonts w:eastAsia="Calibri"/>
        </w:rPr>
        <w:t>7</w:t>
      </w:r>
      <w:r w:rsidR="001C44C1" w:rsidRPr="00B47687">
        <w:rPr>
          <w:rFonts w:eastAsia="Calibri"/>
        </w:rPr>
        <w:t xml:space="preserve"> lentelė.</w:t>
      </w:r>
      <w:r w:rsidR="001C44C1" w:rsidRPr="001234E7">
        <w:rPr>
          <w:rFonts w:eastAsia="Calibri"/>
        </w:rPr>
        <w:t xml:space="preserve"> Investicinės lėšos, skirtos iš biudžeto etalonų įrangai atnaujinti ir susidėvėjusiai pakeisti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521"/>
        <w:gridCol w:w="1134"/>
        <w:gridCol w:w="1134"/>
        <w:gridCol w:w="1276"/>
        <w:gridCol w:w="1276"/>
        <w:gridCol w:w="957"/>
      </w:tblGrid>
      <w:tr w:rsidR="001C44C1" w:rsidRPr="001234E7" w:rsidTr="009C1470">
        <w:tc>
          <w:tcPr>
            <w:tcW w:w="556" w:type="dxa"/>
            <w:vMerge w:val="restart"/>
            <w:shd w:val="clear" w:color="auto" w:fill="auto"/>
          </w:tcPr>
          <w:p w:rsidR="001C44C1" w:rsidRPr="001234E7" w:rsidRDefault="001C44C1" w:rsidP="001234E7">
            <w:pPr>
              <w:spacing w:line="360" w:lineRule="auto"/>
              <w:jc w:val="both"/>
              <w:rPr>
                <w:rFonts w:eastAsia="Calibri"/>
              </w:rPr>
            </w:pPr>
            <w:r w:rsidRPr="001234E7">
              <w:rPr>
                <w:rFonts w:eastAsia="Calibri"/>
              </w:rPr>
              <w:t>Eil. Nr.</w:t>
            </w:r>
          </w:p>
        </w:tc>
        <w:tc>
          <w:tcPr>
            <w:tcW w:w="3521" w:type="dxa"/>
            <w:vMerge w:val="restart"/>
            <w:shd w:val="clear" w:color="auto" w:fill="auto"/>
          </w:tcPr>
          <w:p w:rsidR="001C44C1" w:rsidRPr="001234E7" w:rsidRDefault="001C44C1" w:rsidP="001234E7">
            <w:pPr>
              <w:jc w:val="center"/>
              <w:rPr>
                <w:rFonts w:eastAsia="Calibri"/>
              </w:rPr>
            </w:pPr>
            <w:r w:rsidRPr="001234E7">
              <w:rPr>
                <w:rFonts w:eastAsia="Calibri"/>
              </w:rPr>
              <w:t>Investicinių lėšų paskirtis etalonams (1E-4E), Lt</w:t>
            </w:r>
          </w:p>
        </w:tc>
        <w:tc>
          <w:tcPr>
            <w:tcW w:w="5777" w:type="dxa"/>
            <w:gridSpan w:val="5"/>
            <w:shd w:val="clear" w:color="auto" w:fill="auto"/>
          </w:tcPr>
          <w:p w:rsidR="001C44C1" w:rsidRPr="001234E7" w:rsidRDefault="001C44C1" w:rsidP="001234E7">
            <w:pPr>
              <w:jc w:val="center"/>
              <w:rPr>
                <w:rFonts w:eastAsia="Calibri"/>
              </w:rPr>
            </w:pPr>
            <w:r w:rsidRPr="001234E7">
              <w:rPr>
                <w:rFonts w:eastAsia="Calibri"/>
              </w:rPr>
              <w:t>Metai</w:t>
            </w:r>
          </w:p>
        </w:tc>
      </w:tr>
      <w:tr w:rsidR="001C44C1" w:rsidRPr="001234E7" w:rsidTr="009C1470">
        <w:tc>
          <w:tcPr>
            <w:tcW w:w="556" w:type="dxa"/>
            <w:vMerge/>
            <w:shd w:val="clear" w:color="auto" w:fill="auto"/>
          </w:tcPr>
          <w:p w:rsidR="001C44C1" w:rsidRPr="001234E7" w:rsidRDefault="001C44C1" w:rsidP="001234E7">
            <w:pPr>
              <w:spacing w:line="360" w:lineRule="auto"/>
              <w:jc w:val="both"/>
              <w:rPr>
                <w:rFonts w:eastAsia="Calibri"/>
              </w:rPr>
            </w:pPr>
          </w:p>
        </w:tc>
        <w:tc>
          <w:tcPr>
            <w:tcW w:w="3521" w:type="dxa"/>
            <w:vMerge/>
            <w:shd w:val="clear" w:color="auto" w:fill="auto"/>
          </w:tcPr>
          <w:p w:rsidR="001C44C1" w:rsidRPr="001234E7" w:rsidRDefault="001C44C1" w:rsidP="001234E7">
            <w:pPr>
              <w:jc w:val="both"/>
              <w:rPr>
                <w:rFonts w:eastAsia="Calibri"/>
              </w:rPr>
            </w:pPr>
          </w:p>
        </w:tc>
        <w:tc>
          <w:tcPr>
            <w:tcW w:w="1134" w:type="dxa"/>
            <w:shd w:val="clear" w:color="auto" w:fill="auto"/>
          </w:tcPr>
          <w:p w:rsidR="001C44C1" w:rsidRPr="001234E7" w:rsidRDefault="001C44C1" w:rsidP="003F6868">
            <w:pPr>
              <w:jc w:val="center"/>
              <w:rPr>
                <w:rFonts w:eastAsia="Calibri"/>
              </w:rPr>
            </w:pPr>
            <w:r w:rsidRPr="001234E7">
              <w:rPr>
                <w:rFonts w:eastAsia="Calibri"/>
              </w:rPr>
              <w:t>2011</w:t>
            </w:r>
          </w:p>
        </w:tc>
        <w:tc>
          <w:tcPr>
            <w:tcW w:w="1134" w:type="dxa"/>
            <w:shd w:val="clear" w:color="auto" w:fill="auto"/>
          </w:tcPr>
          <w:p w:rsidR="001C44C1" w:rsidRPr="001234E7" w:rsidRDefault="001C44C1" w:rsidP="003F6868">
            <w:pPr>
              <w:jc w:val="center"/>
              <w:rPr>
                <w:rFonts w:eastAsia="Calibri"/>
              </w:rPr>
            </w:pPr>
            <w:r w:rsidRPr="001234E7">
              <w:rPr>
                <w:rFonts w:eastAsia="Calibri"/>
              </w:rPr>
              <w:t>2012</w:t>
            </w:r>
          </w:p>
        </w:tc>
        <w:tc>
          <w:tcPr>
            <w:tcW w:w="1276" w:type="dxa"/>
            <w:shd w:val="clear" w:color="auto" w:fill="auto"/>
          </w:tcPr>
          <w:p w:rsidR="001C44C1" w:rsidRPr="001234E7" w:rsidRDefault="001C44C1" w:rsidP="003F6868">
            <w:pPr>
              <w:jc w:val="center"/>
              <w:rPr>
                <w:rFonts w:eastAsia="Calibri"/>
              </w:rPr>
            </w:pPr>
            <w:r w:rsidRPr="001234E7">
              <w:rPr>
                <w:rFonts w:eastAsia="Calibri"/>
              </w:rPr>
              <w:t>2013</w:t>
            </w:r>
          </w:p>
        </w:tc>
        <w:tc>
          <w:tcPr>
            <w:tcW w:w="1276" w:type="dxa"/>
            <w:shd w:val="clear" w:color="auto" w:fill="auto"/>
          </w:tcPr>
          <w:p w:rsidR="001C44C1" w:rsidRPr="001234E7" w:rsidRDefault="001C44C1" w:rsidP="003F6868">
            <w:pPr>
              <w:jc w:val="center"/>
              <w:rPr>
                <w:rFonts w:eastAsia="Calibri"/>
              </w:rPr>
            </w:pPr>
            <w:r w:rsidRPr="001234E7">
              <w:rPr>
                <w:rFonts w:eastAsia="Calibri"/>
              </w:rPr>
              <w:t>2014</w:t>
            </w:r>
          </w:p>
        </w:tc>
        <w:tc>
          <w:tcPr>
            <w:tcW w:w="957" w:type="dxa"/>
            <w:shd w:val="clear" w:color="auto" w:fill="auto"/>
          </w:tcPr>
          <w:p w:rsidR="001C44C1" w:rsidRPr="001234E7" w:rsidRDefault="001C44C1" w:rsidP="003F6868">
            <w:pPr>
              <w:jc w:val="center"/>
              <w:rPr>
                <w:rFonts w:eastAsia="Calibri"/>
              </w:rPr>
            </w:pPr>
            <w:r w:rsidRPr="001234E7">
              <w:rPr>
                <w:rFonts w:eastAsia="Calibri"/>
              </w:rPr>
              <w:t>2015</w:t>
            </w:r>
          </w:p>
        </w:tc>
      </w:tr>
      <w:tr w:rsidR="001C44C1" w:rsidRPr="001234E7" w:rsidTr="009C1470">
        <w:tc>
          <w:tcPr>
            <w:tcW w:w="556" w:type="dxa"/>
            <w:shd w:val="clear" w:color="auto" w:fill="auto"/>
          </w:tcPr>
          <w:p w:rsidR="001C44C1" w:rsidRPr="001234E7" w:rsidRDefault="001C44C1" w:rsidP="001234E7">
            <w:pPr>
              <w:spacing w:line="360" w:lineRule="auto"/>
              <w:jc w:val="both"/>
              <w:rPr>
                <w:rFonts w:eastAsia="Calibri"/>
                <w:sz w:val="22"/>
                <w:szCs w:val="22"/>
              </w:rPr>
            </w:pPr>
            <w:r w:rsidRPr="001234E7">
              <w:rPr>
                <w:rFonts w:eastAsia="Calibri"/>
                <w:sz w:val="22"/>
                <w:szCs w:val="22"/>
              </w:rPr>
              <w:t xml:space="preserve">1 </w:t>
            </w:r>
          </w:p>
        </w:tc>
        <w:tc>
          <w:tcPr>
            <w:tcW w:w="3521" w:type="dxa"/>
            <w:shd w:val="clear" w:color="auto" w:fill="auto"/>
          </w:tcPr>
          <w:p w:rsidR="001C44C1" w:rsidRPr="001234E7" w:rsidRDefault="001C44C1" w:rsidP="001234E7">
            <w:pPr>
              <w:rPr>
                <w:rFonts w:eastAsia="Calibri"/>
                <w:sz w:val="22"/>
                <w:szCs w:val="22"/>
              </w:rPr>
            </w:pPr>
            <w:r w:rsidRPr="001234E7">
              <w:rPr>
                <w:rFonts w:eastAsia="Calibri"/>
                <w:sz w:val="22"/>
                <w:szCs w:val="22"/>
              </w:rPr>
              <w:t>Skirtuminio slėgio  matuoklis (1E) ir vandens siurblys vandens ruošimo sistemai (3E)</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25 067,7</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957"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r>
      <w:tr w:rsidR="001C44C1" w:rsidRPr="001234E7" w:rsidTr="009C1470">
        <w:tc>
          <w:tcPr>
            <w:tcW w:w="556" w:type="dxa"/>
            <w:shd w:val="clear" w:color="auto" w:fill="auto"/>
          </w:tcPr>
          <w:p w:rsidR="001C44C1" w:rsidRPr="001234E7" w:rsidRDefault="001C44C1" w:rsidP="001234E7">
            <w:pPr>
              <w:spacing w:line="360" w:lineRule="auto"/>
              <w:jc w:val="both"/>
              <w:rPr>
                <w:rFonts w:eastAsia="Calibri"/>
                <w:sz w:val="22"/>
                <w:szCs w:val="22"/>
              </w:rPr>
            </w:pPr>
            <w:r w:rsidRPr="001234E7">
              <w:rPr>
                <w:rFonts w:eastAsia="Calibri"/>
                <w:sz w:val="22"/>
                <w:szCs w:val="22"/>
              </w:rPr>
              <w:t>2</w:t>
            </w:r>
          </w:p>
        </w:tc>
        <w:tc>
          <w:tcPr>
            <w:tcW w:w="3521" w:type="dxa"/>
            <w:shd w:val="clear" w:color="auto" w:fill="auto"/>
          </w:tcPr>
          <w:p w:rsidR="001C44C1" w:rsidRPr="001234E7" w:rsidRDefault="001C44C1" w:rsidP="001234E7">
            <w:pPr>
              <w:rPr>
                <w:rFonts w:eastAsia="Calibri"/>
                <w:sz w:val="22"/>
                <w:szCs w:val="22"/>
              </w:rPr>
            </w:pPr>
            <w:r w:rsidRPr="001234E7">
              <w:rPr>
                <w:rFonts w:eastAsia="Calibri"/>
                <w:sz w:val="22"/>
                <w:szCs w:val="22"/>
              </w:rPr>
              <w:t>2 rutulinės sklendės (3E) ir sraigtinis naftos produktų skaitiklis (4E)</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31582,40</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957"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r>
      <w:tr w:rsidR="001C44C1" w:rsidRPr="001234E7" w:rsidTr="009C1470">
        <w:tc>
          <w:tcPr>
            <w:tcW w:w="556" w:type="dxa"/>
            <w:shd w:val="clear" w:color="auto" w:fill="auto"/>
          </w:tcPr>
          <w:p w:rsidR="001C44C1" w:rsidRPr="001234E7" w:rsidRDefault="001C44C1" w:rsidP="001234E7">
            <w:pPr>
              <w:spacing w:line="360" w:lineRule="auto"/>
              <w:jc w:val="both"/>
              <w:rPr>
                <w:rFonts w:eastAsia="Calibri"/>
                <w:sz w:val="22"/>
                <w:szCs w:val="22"/>
              </w:rPr>
            </w:pPr>
            <w:r w:rsidRPr="001234E7">
              <w:rPr>
                <w:rFonts w:eastAsia="Calibri"/>
                <w:sz w:val="22"/>
                <w:szCs w:val="22"/>
              </w:rPr>
              <w:t>3</w:t>
            </w:r>
          </w:p>
        </w:tc>
        <w:tc>
          <w:tcPr>
            <w:tcW w:w="3521" w:type="dxa"/>
            <w:shd w:val="clear" w:color="auto" w:fill="auto"/>
          </w:tcPr>
          <w:p w:rsidR="001C44C1" w:rsidRPr="001234E7" w:rsidRDefault="001C44C1" w:rsidP="001234E7">
            <w:pPr>
              <w:rPr>
                <w:rFonts w:eastAsia="Calibri"/>
                <w:sz w:val="22"/>
                <w:szCs w:val="22"/>
              </w:rPr>
            </w:pPr>
            <w:r w:rsidRPr="001234E7">
              <w:rPr>
                <w:rFonts w:eastAsia="Calibri"/>
                <w:sz w:val="22"/>
                <w:szCs w:val="22"/>
              </w:rPr>
              <w:t>Skirtuminio slėgio matuoklis (1E) ir 2 laminariniai elementai mažoms oro debito (2E) vertėms atkurti</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25 000,00</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957"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r>
      <w:tr w:rsidR="001C44C1" w:rsidRPr="001234E7" w:rsidTr="009C1470">
        <w:tc>
          <w:tcPr>
            <w:tcW w:w="556" w:type="dxa"/>
            <w:shd w:val="clear" w:color="auto" w:fill="auto"/>
          </w:tcPr>
          <w:p w:rsidR="001C44C1" w:rsidRPr="001234E7" w:rsidRDefault="001C44C1" w:rsidP="001234E7">
            <w:pPr>
              <w:spacing w:line="360" w:lineRule="auto"/>
              <w:jc w:val="both"/>
              <w:rPr>
                <w:rFonts w:eastAsia="Calibri"/>
                <w:sz w:val="22"/>
                <w:szCs w:val="22"/>
              </w:rPr>
            </w:pPr>
            <w:r w:rsidRPr="001234E7">
              <w:rPr>
                <w:rFonts w:eastAsia="Calibri"/>
                <w:sz w:val="22"/>
                <w:szCs w:val="22"/>
              </w:rPr>
              <w:t>4</w:t>
            </w:r>
          </w:p>
        </w:tc>
        <w:tc>
          <w:tcPr>
            <w:tcW w:w="3521" w:type="dxa"/>
            <w:shd w:val="clear" w:color="auto" w:fill="auto"/>
          </w:tcPr>
          <w:p w:rsidR="001C44C1" w:rsidRPr="001234E7" w:rsidRDefault="001C44C1" w:rsidP="001234E7">
            <w:pPr>
              <w:rPr>
                <w:rFonts w:eastAsia="Calibri"/>
                <w:sz w:val="22"/>
                <w:szCs w:val="22"/>
              </w:rPr>
            </w:pPr>
            <w:r w:rsidRPr="001234E7">
              <w:rPr>
                <w:rFonts w:eastAsia="Calibri"/>
                <w:sz w:val="22"/>
                <w:szCs w:val="22"/>
              </w:rPr>
              <w:t>Sraigtinis kuro siurblys 4E etalonui ir daugiafunkcinis kilnojamas oro temperatūros, slėgio  ir drėgmės matuoklis (1E)</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84 876,89</w:t>
            </w:r>
          </w:p>
        </w:tc>
        <w:tc>
          <w:tcPr>
            <w:tcW w:w="957"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r>
      <w:tr w:rsidR="001C44C1" w:rsidRPr="001234E7" w:rsidTr="009C1470">
        <w:tc>
          <w:tcPr>
            <w:tcW w:w="556" w:type="dxa"/>
            <w:shd w:val="clear" w:color="auto" w:fill="auto"/>
          </w:tcPr>
          <w:p w:rsidR="001C44C1" w:rsidRPr="001234E7" w:rsidRDefault="001C44C1" w:rsidP="001234E7">
            <w:pPr>
              <w:spacing w:line="360" w:lineRule="auto"/>
              <w:jc w:val="both"/>
              <w:rPr>
                <w:rFonts w:eastAsia="Calibri"/>
                <w:sz w:val="22"/>
                <w:szCs w:val="22"/>
              </w:rPr>
            </w:pPr>
            <w:r w:rsidRPr="001234E7">
              <w:rPr>
                <w:rFonts w:eastAsia="Calibri"/>
                <w:sz w:val="22"/>
                <w:szCs w:val="22"/>
              </w:rPr>
              <w:t>5</w:t>
            </w:r>
          </w:p>
        </w:tc>
        <w:tc>
          <w:tcPr>
            <w:tcW w:w="3521" w:type="dxa"/>
            <w:shd w:val="clear" w:color="auto" w:fill="auto"/>
          </w:tcPr>
          <w:p w:rsidR="001C44C1" w:rsidRPr="001234E7" w:rsidRDefault="001C44C1" w:rsidP="001234E7">
            <w:pPr>
              <w:rPr>
                <w:rFonts w:eastAsia="Calibri"/>
                <w:sz w:val="22"/>
                <w:szCs w:val="22"/>
              </w:rPr>
            </w:pPr>
            <w:r w:rsidRPr="001234E7">
              <w:rPr>
                <w:rFonts w:eastAsia="Calibri"/>
                <w:sz w:val="22"/>
                <w:szCs w:val="22"/>
              </w:rPr>
              <w:t>Neskirtos</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134"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1276"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w:t>
            </w:r>
          </w:p>
        </w:tc>
        <w:tc>
          <w:tcPr>
            <w:tcW w:w="957" w:type="dxa"/>
            <w:shd w:val="clear" w:color="auto" w:fill="auto"/>
          </w:tcPr>
          <w:p w:rsidR="001C44C1" w:rsidRPr="001234E7" w:rsidRDefault="001C44C1" w:rsidP="001234E7">
            <w:pPr>
              <w:jc w:val="both"/>
              <w:rPr>
                <w:rFonts w:eastAsia="Calibri"/>
                <w:sz w:val="22"/>
                <w:szCs w:val="22"/>
              </w:rPr>
            </w:pPr>
            <w:r w:rsidRPr="001234E7">
              <w:rPr>
                <w:rFonts w:eastAsia="Calibri"/>
                <w:sz w:val="22"/>
                <w:szCs w:val="22"/>
              </w:rPr>
              <w:t>0</w:t>
            </w:r>
          </w:p>
        </w:tc>
      </w:tr>
    </w:tbl>
    <w:p w:rsidR="001C44C1" w:rsidRDefault="00FA48A9" w:rsidP="00B47687">
      <w:pPr>
        <w:spacing w:before="240" w:after="240" w:line="360" w:lineRule="auto"/>
        <w:ind w:right="142" w:firstLine="567"/>
        <w:jc w:val="both"/>
        <w:rPr>
          <w:rFonts w:eastAsia="Calibri"/>
          <w:b/>
          <w:bCs/>
        </w:rPr>
      </w:pPr>
      <w:r>
        <w:rPr>
          <w:rFonts w:eastAsia="Calibri"/>
        </w:rPr>
        <w:t>L</w:t>
      </w:r>
      <w:r w:rsidR="001C44C1" w:rsidRPr="003B763E">
        <w:rPr>
          <w:rFonts w:eastAsia="Calibri"/>
        </w:rPr>
        <w:t xml:space="preserve">aboratorijos veiklos analizė ir </w:t>
      </w:r>
      <w:r w:rsidR="00B47687" w:rsidRPr="00B47687">
        <w:rPr>
          <w:rFonts w:eastAsia="Calibri"/>
        </w:rPr>
        <w:t>1</w:t>
      </w:r>
      <w:r w:rsidR="00C15BA7">
        <w:rPr>
          <w:rFonts w:eastAsia="Calibri"/>
        </w:rPr>
        <w:t>8</w:t>
      </w:r>
      <w:r w:rsidR="001C44C1" w:rsidRPr="00B47687">
        <w:rPr>
          <w:rFonts w:eastAsia="Calibri"/>
        </w:rPr>
        <w:t xml:space="preserve"> lentelės</w:t>
      </w:r>
      <w:r w:rsidR="001C44C1" w:rsidRPr="003B763E">
        <w:rPr>
          <w:rFonts w:eastAsia="Calibri"/>
        </w:rPr>
        <w:t xml:space="preserve"> duomenys rodo</w:t>
      </w:r>
      <w:r>
        <w:rPr>
          <w:rFonts w:eastAsia="Calibri"/>
        </w:rPr>
        <w:t>, kad</w:t>
      </w:r>
      <w:r w:rsidR="001C44C1">
        <w:rPr>
          <w:rFonts w:eastAsia="Calibri"/>
        </w:rPr>
        <w:t xml:space="preserve"> s</w:t>
      </w:r>
      <w:r w:rsidR="001C44C1" w:rsidRPr="003B763E">
        <w:rPr>
          <w:rFonts w:eastAsia="Calibri"/>
        </w:rPr>
        <w:t xml:space="preserve">iekiant išlaikyti etalonų laboratorijos statusą, laboratorija privalo turėti atitinkamą „kritinį” aukštos kvalifikacijos personalo skaičių, kuris šiuo metu siekia </w:t>
      </w:r>
      <w:r w:rsidR="001C44C1">
        <w:rPr>
          <w:rFonts w:eastAsia="Calibri"/>
        </w:rPr>
        <w:t>40</w:t>
      </w:r>
      <w:r w:rsidR="001C44C1" w:rsidRPr="003B763E">
        <w:rPr>
          <w:rFonts w:eastAsia="Calibri"/>
        </w:rPr>
        <w:t xml:space="preserve"> darbuotojus, ir vykdyti </w:t>
      </w:r>
      <w:r w:rsidR="001C44C1">
        <w:rPr>
          <w:rFonts w:eastAsia="Calibri"/>
        </w:rPr>
        <w:t>MTEP veiklą bei taikomuosius darbus.</w:t>
      </w:r>
      <w:r w:rsidR="001C44C1" w:rsidRPr="003B763E">
        <w:rPr>
          <w:rFonts w:eastAsia="Calibri"/>
        </w:rPr>
        <w:t xml:space="preserve"> Nuolat mažėjanti </w:t>
      </w:r>
      <w:r w:rsidR="001C44C1">
        <w:rPr>
          <w:rFonts w:eastAsia="Calibri"/>
        </w:rPr>
        <w:t xml:space="preserve">valstybinių </w:t>
      </w:r>
      <w:r w:rsidR="001C44C1" w:rsidRPr="003B763E">
        <w:rPr>
          <w:rFonts w:eastAsia="Calibri"/>
        </w:rPr>
        <w:t xml:space="preserve">etalonų biudžetinio finansavimo dalis neišvengiamai veda prie </w:t>
      </w:r>
      <w:r w:rsidR="001C44C1">
        <w:rPr>
          <w:rFonts w:eastAsia="Calibri"/>
        </w:rPr>
        <w:t xml:space="preserve">didesnio </w:t>
      </w:r>
      <w:r w:rsidR="001C44C1" w:rsidRPr="003B763E">
        <w:rPr>
          <w:rFonts w:eastAsia="Calibri"/>
        </w:rPr>
        <w:t xml:space="preserve">kiekio nedidelės apimties taikomųjų paslaugų </w:t>
      </w:r>
      <w:r w:rsidR="001C44C1">
        <w:rPr>
          <w:rFonts w:eastAsia="Calibri"/>
        </w:rPr>
        <w:t xml:space="preserve">teikimo </w:t>
      </w:r>
      <w:r w:rsidR="001C44C1" w:rsidRPr="003B763E">
        <w:rPr>
          <w:rFonts w:eastAsia="Calibri"/>
        </w:rPr>
        <w:t>įsigalėjimo</w:t>
      </w:r>
      <w:r>
        <w:rPr>
          <w:rFonts w:eastAsia="Calibri"/>
        </w:rPr>
        <w:t>. Tai</w:t>
      </w:r>
      <w:r w:rsidR="001C44C1" w:rsidRPr="003B763E">
        <w:rPr>
          <w:rFonts w:eastAsia="Calibri"/>
        </w:rPr>
        <w:t xml:space="preserve"> mažina laboratorijos galimybes palaikyti aukštą profesinį lygį</w:t>
      </w:r>
      <w:r>
        <w:rPr>
          <w:rFonts w:eastAsia="Calibri"/>
        </w:rPr>
        <w:t>.</w:t>
      </w:r>
      <w:r w:rsidR="001C44C1">
        <w:rPr>
          <w:rFonts w:eastAsia="Calibri"/>
        </w:rPr>
        <w:t xml:space="preserve"> </w:t>
      </w:r>
    </w:p>
    <w:p w:rsidR="001C44C1" w:rsidRDefault="00B47687" w:rsidP="00B47687">
      <w:pPr>
        <w:ind w:right="142" w:firstLine="567"/>
        <w:jc w:val="right"/>
        <w:rPr>
          <w:rFonts w:eastAsia="Calibri"/>
          <w:bCs/>
        </w:rPr>
      </w:pPr>
      <w:r w:rsidRPr="00B47687">
        <w:rPr>
          <w:rFonts w:eastAsia="Calibri"/>
          <w:bCs/>
        </w:rPr>
        <w:t>1</w:t>
      </w:r>
      <w:r w:rsidR="00C15BA7">
        <w:rPr>
          <w:rFonts w:eastAsia="Calibri"/>
          <w:bCs/>
        </w:rPr>
        <w:t>8</w:t>
      </w:r>
      <w:r w:rsidR="001C44C1" w:rsidRPr="00B47687">
        <w:rPr>
          <w:rFonts w:eastAsia="Calibri"/>
          <w:bCs/>
        </w:rPr>
        <w:t xml:space="preserve"> lentelė. </w:t>
      </w:r>
      <w:r w:rsidR="001C44C1" w:rsidRPr="002F7350">
        <w:rPr>
          <w:rFonts w:eastAsia="Calibri"/>
          <w:bCs/>
        </w:rPr>
        <w:t xml:space="preserve">LEI </w:t>
      </w:r>
      <w:r w:rsidR="001C44C1">
        <w:rPr>
          <w:rFonts w:eastAsia="Calibri"/>
          <w:bCs/>
        </w:rPr>
        <w:t>v</w:t>
      </w:r>
      <w:r w:rsidR="001C44C1" w:rsidRPr="00E53121">
        <w:rPr>
          <w:rFonts w:eastAsia="Calibri"/>
          <w:bCs/>
        </w:rPr>
        <w:t xml:space="preserve">alstybinių etalonų laboratorijos </w:t>
      </w:r>
      <w:r w:rsidR="001C44C1">
        <w:rPr>
          <w:rFonts w:eastAsia="Calibri"/>
          <w:bCs/>
        </w:rPr>
        <w:t>pajamų</w:t>
      </w:r>
      <w:r w:rsidR="001C44C1" w:rsidRPr="00E53121">
        <w:rPr>
          <w:rFonts w:eastAsia="Calibri"/>
          <w:bCs/>
        </w:rPr>
        <w:t xml:space="preserve"> sandara</w:t>
      </w:r>
      <w:r w:rsidR="001C44C1">
        <w:rPr>
          <w:rFonts w:eastAsia="Calibri"/>
          <w:bCs/>
        </w:rPr>
        <w:t xml:space="preserve"> ir atskirų sudedamųjų dalių santykis (%) su bendra laboratorijos veiklai reikalinga minimalia įplaukų suma</w:t>
      </w:r>
      <w:r w:rsidR="003F6868">
        <w:rPr>
          <w:rFonts w:eastAsia="Calibri"/>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993"/>
        <w:gridCol w:w="708"/>
        <w:gridCol w:w="851"/>
        <w:gridCol w:w="850"/>
        <w:gridCol w:w="851"/>
        <w:gridCol w:w="850"/>
        <w:gridCol w:w="851"/>
      </w:tblGrid>
      <w:tr w:rsidR="001C44C1" w:rsidRPr="0070538D" w:rsidTr="00B47687">
        <w:tc>
          <w:tcPr>
            <w:tcW w:w="567" w:type="dxa"/>
            <w:vMerge w:val="restart"/>
            <w:shd w:val="clear" w:color="auto" w:fill="auto"/>
          </w:tcPr>
          <w:p w:rsidR="001C44C1" w:rsidRPr="0070538D" w:rsidRDefault="001C44C1" w:rsidP="001C44C1">
            <w:pPr>
              <w:jc w:val="center"/>
              <w:rPr>
                <w:rFonts w:eastAsia="Calibri"/>
              </w:rPr>
            </w:pPr>
            <w:r w:rsidRPr="0070538D">
              <w:rPr>
                <w:rFonts w:eastAsia="Calibri"/>
              </w:rPr>
              <w:t>Eil. Nr.</w:t>
            </w:r>
          </w:p>
        </w:tc>
        <w:tc>
          <w:tcPr>
            <w:tcW w:w="3402" w:type="dxa"/>
            <w:vMerge w:val="restart"/>
            <w:shd w:val="clear" w:color="auto" w:fill="auto"/>
          </w:tcPr>
          <w:p w:rsidR="001C44C1" w:rsidRPr="0070538D" w:rsidRDefault="001C44C1" w:rsidP="001C44C1">
            <w:pPr>
              <w:jc w:val="center"/>
              <w:rPr>
                <w:rFonts w:eastAsia="Calibri"/>
              </w:rPr>
            </w:pPr>
            <w:r w:rsidRPr="0070538D">
              <w:rPr>
                <w:rFonts w:eastAsia="Calibri"/>
              </w:rPr>
              <w:t>Veiklos finansavimo ir įplaukų šaltiniai,</w:t>
            </w:r>
          </w:p>
          <w:p w:rsidR="001C44C1" w:rsidRPr="0070538D" w:rsidRDefault="001C44C1" w:rsidP="001C44C1">
            <w:pPr>
              <w:jc w:val="center"/>
              <w:rPr>
                <w:rFonts w:eastAsia="Calibri"/>
              </w:rPr>
            </w:pPr>
            <w:r w:rsidRPr="0070538D">
              <w:rPr>
                <w:rFonts w:eastAsia="Calibri"/>
              </w:rPr>
              <w:t>tūkst. Lt</w:t>
            </w:r>
          </w:p>
        </w:tc>
        <w:tc>
          <w:tcPr>
            <w:tcW w:w="5954" w:type="dxa"/>
            <w:gridSpan w:val="7"/>
            <w:shd w:val="clear" w:color="auto" w:fill="auto"/>
          </w:tcPr>
          <w:p w:rsidR="001C44C1" w:rsidRPr="0070538D" w:rsidRDefault="001C44C1" w:rsidP="001C44C1">
            <w:pPr>
              <w:jc w:val="center"/>
              <w:rPr>
                <w:rFonts w:eastAsia="Calibri"/>
              </w:rPr>
            </w:pPr>
            <w:r w:rsidRPr="0070538D">
              <w:rPr>
                <w:rFonts w:eastAsia="Calibri"/>
              </w:rPr>
              <w:t>Metai</w:t>
            </w:r>
          </w:p>
        </w:tc>
      </w:tr>
      <w:tr w:rsidR="001C44C1" w:rsidRPr="0070538D" w:rsidTr="00B47687">
        <w:tc>
          <w:tcPr>
            <w:tcW w:w="567" w:type="dxa"/>
            <w:vMerge/>
            <w:shd w:val="clear" w:color="auto" w:fill="auto"/>
          </w:tcPr>
          <w:p w:rsidR="001C44C1" w:rsidRPr="0070538D" w:rsidRDefault="001C44C1" w:rsidP="001C44C1">
            <w:pPr>
              <w:jc w:val="both"/>
              <w:rPr>
                <w:rFonts w:eastAsia="Calibri"/>
              </w:rPr>
            </w:pPr>
          </w:p>
        </w:tc>
        <w:tc>
          <w:tcPr>
            <w:tcW w:w="3402" w:type="dxa"/>
            <w:vMerge/>
            <w:shd w:val="clear" w:color="auto" w:fill="auto"/>
          </w:tcPr>
          <w:p w:rsidR="001C44C1" w:rsidRPr="0070538D" w:rsidRDefault="001C44C1" w:rsidP="001C44C1">
            <w:pPr>
              <w:rPr>
                <w:rFonts w:eastAsia="Calibri"/>
              </w:rPr>
            </w:pPr>
          </w:p>
        </w:tc>
        <w:tc>
          <w:tcPr>
            <w:tcW w:w="993" w:type="dxa"/>
            <w:shd w:val="clear" w:color="auto" w:fill="auto"/>
          </w:tcPr>
          <w:p w:rsidR="001C44C1" w:rsidRPr="0070538D" w:rsidRDefault="001C44C1" w:rsidP="003F6868">
            <w:pPr>
              <w:rPr>
                <w:rFonts w:eastAsia="Calibri"/>
              </w:rPr>
            </w:pPr>
            <w:r w:rsidRPr="0070538D">
              <w:rPr>
                <w:rFonts w:eastAsia="Calibri"/>
              </w:rPr>
              <w:t>2008</w:t>
            </w:r>
          </w:p>
        </w:tc>
        <w:tc>
          <w:tcPr>
            <w:tcW w:w="708" w:type="dxa"/>
            <w:shd w:val="clear" w:color="auto" w:fill="auto"/>
          </w:tcPr>
          <w:p w:rsidR="001C44C1" w:rsidRPr="0070538D" w:rsidRDefault="001C44C1" w:rsidP="003F6868">
            <w:pPr>
              <w:rPr>
                <w:rFonts w:eastAsia="Calibri"/>
              </w:rPr>
            </w:pPr>
            <w:r w:rsidRPr="0070538D">
              <w:rPr>
                <w:rFonts w:eastAsia="Calibri"/>
              </w:rPr>
              <w:t>2009</w:t>
            </w:r>
          </w:p>
        </w:tc>
        <w:tc>
          <w:tcPr>
            <w:tcW w:w="851" w:type="dxa"/>
            <w:shd w:val="clear" w:color="auto" w:fill="auto"/>
          </w:tcPr>
          <w:p w:rsidR="001C44C1" w:rsidRPr="0070538D" w:rsidRDefault="001C44C1" w:rsidP="003F6868">
            <w:pPr>
              <w:rPr>
                <w:rFonts w:eastAsia="Calibri"/>
              </w:rPr>
            </w:pPr>
            <w:r w:rsidRPr="0070538D">
              <w:rPr>
                <w:rFonts w:eastAsia="Calibri"/>
              </w:rPr>
              <w:t>2010</w:t>
            </w:r>
          </w:p>
        </w:tc>
        <w:tc>
          <w:tcPr>
            <w:tcW w:w="850" w:type="dxa"/>
            <w:shd w:val="clear" w:color="auto" w:fill="auto"/>
          </w:tcPr>
          <w:p w:rsidR="001C44C1" w:rsidRPr="0070538D" w:rsidRDefault="001C44C1" w:rsidP="003F6868">
            <w:pPr>
              <w:rPr>
                <w:rFonts w:eastAsia="Calibri"/>
              </w:rPr>
            </w:pPr>
            <w:r w:rsidRPr="0070538D">
              <w:rPr>
                <w:rFonts w:eastAsia="Calibri"/>
              </w:rPr>
              <w:t>2011</w:t>
            </w:r>
          </w:p>
        </w:tc>
        <w:tc>
          <w:tcPr>
            <w:tcW w:w="851" w:type="dxa"/>
            <w:shd w:val="clear" w:color="auto" w:fill="auto"/>
          </w:tcPr>
          <w:p w:rsidR="001C44C1" w:rsidRPr="0070538D" w:rsidRDefault="001C44C1" w:rsidP="003F6868">
            <w:pPr>
              <w:rPr>
                <w:rFonts w:eastAsia="Calibri"/>
              </w:rPr>
            </w:pPr>
            <w:r w:rsidRPr="0070538D">
              <w:rPr>
                <w:rFonts w:eastAsia="Calibri"/>
              </w:rPr>
              <w:t>2012</w:t>
            </w:r>
          </w:p>
        </w:tc>
        <w:tc>
          <w:tcPr>
            <w:tcW w:w="850" w:type="dxa"/>
          </w:tcPr>
          <w:p w:rsidR="001C44C1" w:rsidRPr="0070538D" w:rsidRDefault="001C44C1" w:rsidP="003F6868">
            <w:pPr>
              <w:rPr>
                <w:rFonts w:eastAsia="Calibri"/>
              </w:rPr>
            </w:pPr>
            <w:r w:rsidRPr="0070538D">
              <w:rPr>
                <w:rFonts w:eastAsia="Calibri"/>
              </w:rPr>
              <w:t>2013</w:t>
            </w:r>
          </w:p>
        </w:tc>
        <w:tc>
          <w:tcPr>
            <w:tcW w:w="851" w:type="dxa"/>
          </w:tcPr>
          <w:p w:rsidR="001C44C1" w:rsidRPr="0070538D" w:rsidRDefault="001C44C1" w:rsidP="003F6868">
            <w:pPr>
              <w:rPr>
                <w:rFonts w:eastAsia="Calibri"/>
              </w:rPr>
            </w:pPr>
            <w:r w:rsidRPr="0070538D">
              <w:rPr>
                <w:rFonts w:eastAsia="Calibri"/>
              </w:rPr>
              <w:t>2014</w:t>
            </w:r>
          </w:p>
        </w:tc>
      </w:tr>
      <w:tr w:rsidR="001C44C1" w:rsidRPr="006F1358" w:rsidTr="00B47687">
        <w:tc>
          <w:tcPr>
            <w:tcW w:w="567" w:type="dxa"/>
            <w:shd w:val="clear" w:color="auto" w:fill="auto"/>
          </w:tcPr>
          <w:p w:rsidR="001C44C1" w:rsidRPr="006F1358" w:rsidRDefault="001C44C1" w:rsidP="001C44C1">
            <w:pPr>
              <w:jc w:val="both"/>
              <w:rPr>
                <w:rFonts w:eastAsia="Calibri"/>
                <w:sz w:val="22"/>
                <w:szCs w:val="22"/>
              </w:rPr>
            </w:pPr>
            <w:r w:rsidRPr="006F1358">
              <w:rPr>
                <w:rFonts w:eastAsia="Calibri"/>
                <w:sz w:val="22"/>
                <w:szCs w:val="22"/>
              </w:rPr>
              <w:t>1</w:t>
            </w:r>
          </w:p>
        </w:tc>
        <w:tc>
          <w:tcPr>
            <w:tcW w:w="3402" w:type="dxa"/>
            <w:shd w:val="clear" w:color="auto" w:fill="auto"/>
          </w:tcPr>
          <w:p w:rsidR="001C44C1" w:rsidRPr="006F1358" w:rsidRDefault="001C44C1" w:rsidP="001C44C1">
            <w:pPr>
              <w:rPr>
                <w:rFonts w:eastAsia="Calibri"/>
                <w:sz w:val="22"/>
                <w:szCs w:val="22"/>
              </w:rPr>
            </w:pPr>
            <w:r w:rsidRPr="006F1358">
              <w:rPr>
                <w:rFonts w:eastAsia="Calibri"/>
                <w:sz w:val="22"/>
                <w:szCs w:val="22"/>
              </w:rPr>
              <w:t>Biudžetinis mokslinių tyrimų finansavimas</w:t>
            </w:r>
          </w:p>
        </w:tc>
        <w:tc>
          <w:tcPr>
            <w:tcW w:w="993"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541</w:t>
            </w:r>
          </w:p>
          <w:p w:rsidR="001C44C1" w:rsidRPr="006F1358" w:rsidRDefault="001C44C1" w:rsidP="001C44C1">
            <w:pPr>
              <w:jc w:val="center"/>
              <w:rPr>
                <w:rFonts w:eastAsia="Calibri"/>
                <w:sz w:val="22"/>
                <w:szCs w:val="22"/>
              </w:rPr>
            </w:pPr>
            <w:r w:rsidRPr="006F1358">
              <w:rPr>
                <w:rFonts w:eastAsia="Calibri"/>
                <w:sz w:val="22"/>
                <w:szCs w:val="22"/>
              </w:rPr>
              <w:t>25 %</w:t>
            </w:r>
          </w:p>
        </w:tc>
        <w:tc>
          <w:tcPr>
            <w:tcW w:w="708"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506</w:t>
            </w:r>
          </w:p>
          <w:p w:rsidR="001C44C1" w:rsidRPr="006F1358" w:rsidRDefault="001C44C1" w:rsidP="001C44C1">
            <w:pPr>
              <w:jc w:val="center"/>
              <w:rPr>
                <w:rFonts w:eastAsia="Calibri"/>
                <w:sz w:val="22"/>
                <w:szCs w:val="22"/>
              </w:rPr>
            </w:pPr>
            <w:r w:rsidRPr="006F1358">
              <w:rPr>
                <w:rFonts w:eastAsia="Calibri"/>
                <w:sz w:val="22"/>
                <w:szCs w:val="22"/>
              </w:rPr>
              <w:t>26 %</w:t>
            </w:r>
          </w:p>
        </w:tc>
        <w:tc>
          <w:tcPr>
            <w:tcW w:w="851"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404</w:t>
            </w:r>
          </w:p>
          <w:p w:rsidR="001C44C1" w:rsidRPr="006F1358" w:rsidRDefault="001C44C1" w:rsidP="001C44C1">
            <w:pPr>
              <w:jc w:val="center"/>
              <w:rPr>
                <w:rFonts w:eastAsia="Calibri"/>
                <w:sz w:val="22"/>
                <w:szCs w:val="22"/>
              </w:rPr>
            </w:pPr>
            <w:r w:rsidRPr="006F1358">
              <w:rPr>
                <w:rFonts w:eastAsia="Calibri"/>
                <w:sz w:val="22"/>
                <w:szCs w:val="22"/>
              </w:rPr>
              <w:t>18,8%</w:t>
            </w:r>
          </w:p>
        </w:tc>
        <w:tc>
          <w:tcPr>
            <w:tcW w:w="850"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462</w:t>
            </w:r>
          </w:p>
          <w:p w:rsidR="001C44C1" w:rsidRPr="006F1358" w:rsidRDefault="001C44C1" w:rsidP="001C44C1">
            <w:pPr>
              <w:jc w:val="center"/>
              <w:rPr>
                <w:rFonts w:eastAsia="Calibri"/>
                <w:sz w:val="22"/>
                <w:szCs w:val="22"/>
              </w:rPr>
            </w:pPr>
            <w:r w:rsidRPr="006F1358">
              <w:rPr>
                <w:rFonts w:eastAsia="Calibri"/>
                <w:sz w:val="22"/>
                <w:szCs w:val="22"/>
              </w:rPr>
              <w:t>22,4%</w:t>
            </w:r>
          </w:p>
        </w:tc>
        <w:tc>
          <w:tcPr>
            <w:tcW w:w="851"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425</w:t>
            </w:r>
          </w:p>
          <w:p w:rsidR="001C44C1" w:rsidRPr="006F1358" w:rsidRDefault="001C44C1" w:rsidP="001C44C1">
            <w:pPr>
              <w:jc w:val="center"/>
              <w:rPr>
                <w:rFonts w:eastAsia="Calibri"/>
                <w:sz w:val="22"/>
                <w:szCs w:val="22"/>
                <w:highlight w:val="yellow"/>
              </w:rPr>
            </w:pPr>
            <w:r w:rsidRPr="006F1358">
              <w:rPr>
                <w:rFonts w:eastAsia="Calibri"/>
                <w:sz w:val="22"/>
                <w:szCs w:val="22"/>
              </w:rPr>
              <w:t>18,5%</w:t>
            </w:r>
          </w:p>
        </w:tc>
        <w:tc>
          <w:tcPr>
            <w:tcW w:w="850" w:type="dxa"/>
          </w:tcPr>
          <w:p w:rsidR="001C44C1" w:rsidRPr="006F1358" w:rsidRDefault="001C44C1" w:rsidP="001C44C1">
            <w:pPr>
              <w:jc w:val="center"/>
              <w:rPr>
                <w:rFonts w:eastAsia="Calibri"/>
                <w:sz w:val="22"/>
                <w:szCs w:val="22"/>
              </w:rPr>
            </w:pPr>
            <w:r w:rsidRPr="006F1358">
              <w:rPr>
                <w:rFonts w:eastAsia="Calibri"/>
                <w:sz w:val="22"/>
                <w:szCs w:val="22"/>
              </w:rPr>
              <w:t>439,2</w:t>
            </w:r>
          </w:p>
          <w:p w:rsidR="001C44C1" w:rsidRPr="006F1358" w:rsidRDefault="001C44C1" w:rsidP="001C44C1">
            <w:pPr>
              <w:jc w:val="center"/>
              <w:rPr>
                <w:rFonts w:eastAsia="Calibri"/>
                <w:sz w:val="22"/>
                <w:szCs w:val="22"/>
              </w:rPr>
            </w:pPr>
            <w:r w:rsidRPr="006F1358">
              <w:rPr>
                <w:rFonts w:eastAsia="Calibri"/>
                <w:sz w:val="22"/>
                <w:szCs w:val="22"/>
              </w:rPr>
              <w:t>14,7 %</w:t>
            </w:r>
          </w:p>
        </w:tc>
        <w:tc>
          <w:tcPr>
            <w:tcW w:w="851" w:type="dxa"/>
          </w:tcPr>
          <w:p w:rsidR="001C44C1" w:rsidRPr="006F1358" w:rsidRDefault="001C44C1" w:rsidP="001C44C1">
            <w:pPr>
              <w:jc w:val="center"/>
              <w:rPr>
                <w:rFonts w:eastAsia="Calibri"/>
                <w:sz w:val="22"/>
                <w:szCs w:val="22"/>
              </w:rPr>
            </w:pPr>
            <w:r w:rsidRPr="006F1358">
              <w:rPr>
                <w:rFonts w:eastAsia="Calibri"/>
                <w:sz w:val="22"/>
                <w:szCs w:val="22"/>
              </w:rPr>
              <w:t>550,0</w:t>
            </w:r>
          </w:p>
          <w:p w:rsidR="001C44C1" w:rsidRPr="006F1358" w:rsidRDefault="001C44C1" w:rsidP="001C44C1">
            <w:pPr>
              <w:jc w:val="center"/>
              <w:rPr>
                <w:rFonts w:eastAsia="Calibri"/>
                <w:sz w:val="22"/>
                <w:szCs w:val="22"/>
              </w:rPr>
            </w:pPr>
            <w:r w:rsidRPr="006F1358">
              <w:rPr>
                <w:rFonts w:eastAsia="Calibri"/>
                <w:sz w:val="22"/>
                <w:szCs w:val="22"/>
              </w:rPr>
              <w:t>18,7 %</w:t>
            </w:r>
          </w:p>
        </w:tc>
      </w:tr>
      <w:tr w:rsidR="001C44C1" w:rsidRPr="006F1358" w:rsidTr="00052583">
        <w:tc>
          <w:tcPr>
            <w:tcW w:w="567" w:type="dxa"/>
            <w:shd w:val="clear" w:color="auto" w:fill="FBE4D5"/>
          </w:tcPr>
          <w:p w:rsidR="001C44C1" w:rsidRPr="007A0021" w:rsidRDefault="001C44C1" w:rsidP="001C44C1">
            <w:pPr>
              <w:jc w:val="both"/>
              <w:rPr>
                <w:rFonts w:eastAsia="Calibri"/>
                <w:sz w:val="22"/>
                <w:szCs w:val="22"/>
              </w:rPr>
            </w:pPr>
            <w:r w:rsidRPr="007A0021">
              <w:rPr>
                <w:rFonts w:eastAsia="Calibri"/>
                <w:sz w:val="22"/>
                <w:szCs w:val="22"/>
              </w:rPr>
              <w:t>2</w:t>
            </w:r>
          </w:p>
        </w:tc>
        <w:tc>
          <w:tcPr>
            <w:tcW w:w="3402" w:type="dxa"/>
            <w:shd w:val="clear" w:color="auto" w:fill="FBE4D5"/>
          </w:tcPr>
          <w:p w:rsidR="001C44C1" w:rsidRPr="007A0021" w:rsidRDefault="001C44C1" w:rsidP="001C44C1">
            <w:pPr>
              <w:rPr>
                <w:rFonts w:eastAsia="Calibri"/>
                <w:sz w:val="22"/>
                <w:szCs w:val="22"/>
              </w:rPr>
            </w:pPr>
            <w:r w:rsidRPr="007A0021">
              <w:rPr>
                <w:rFonts w:eastAsia="Calibri"/>
                <w:sz w:val="22"/>
                <w:szCs w:val="22"/>
              </w:rPr>
              <w:t xml:space="preserve">Biudžetinis valstybinių etalonų finansavimas </w:t>
            </w:r>
          </w:p>
        </w:tc>
        <w:tc>
          <w:tcPr>
            <w:tcW w:w="993" w:type="dxa"/>
            <w:shd w:val="clear" w:color="auto" w:fill="FBE4D5"/>
          </w:tcPr>
          <w:p w:rsidR="001C44C1" w:rsidRPr="007A0021" w:rsidRDefault="001C44C1" w:rsidP="001C44C1">
            <w:pPr>
              <w:jc w:val="center"/>
              <w:rPr>
                <w:rFonts w:eastAsia="Calibri"/>
                <w:sz w:val="22"/>
                <w:szCs w:val="22"/>
              </w:rPr>
            </w:pPr>
            <w:r w:rsidRPr="007A0021">
              <w:rPr>
                <w:rFonts w:eastAsia="Calibri"/>
                <w:sz w:val="22"/>
                <w:szCs w:val="22"/>
              </w:rPr>
              <w:t>460 21%</w:t>
            </w:r>
          </w:p>
        </w:tc>
        <w:tc>
          <w:tcPr>
            <w:tcW w:w="708" w:type="dxa"/>
            <w:shd w:val="clear" w:color="auto" w:fill="FBE4D5"/>
          </w:tcPr>
          <w:p w:rsidR="001C44C1" w:rsidRPr="007A0021" w:rsidRDefault="001C44C1" w:rsidP="001C44C1">
            <w:pPr>
              <w:jc w:val="center"/>
              <w:rPr>
                <w:rFonts w:eastAsia="Calibri"/>
                <w:sz w:val="22"/>
                <w:szCs w:val="22"/>
              </w:rPr>
            </w:pPr>
            <w:r w:rsidRPr="007A0021">
              <w:rPr>
                <w:rFonts w:eastAsia="Calibri"/>
                <w:sz w:val="22"/>
                <w:szCs w:val="22"/>
              </w:rPr>
              <w:t>310</w:t>
            </w:r>
          </w:p>
          <w:p w:rsidR="001C44C1" w:rsidRPr="007A0021" w:rsidRDefault="001C44C1" w:rsidP="001C44C1">
            <w:pPr>
              <w:jc w:val="center"/>
              <w:rPr>
                <w:rFonts w:eastAsia="Calibri"/>
                <w:sz w:val="22"/>
                <w:szCs w:val="22"/>
              </w:rPr>
            </w:pPr>
            <w:r w:rsidRPr="007A0021">
              <w:rPr>
                <w:rFonts w:eastAsia="Calibri"/>
                <w:sz w:val="22"/>
                <w:szCs w:val="22"/>
              </w:rPr>
              <w:t>16%</w:t>
            </w:r>
          </w:p>
        </w:tc>
        <w:tc>
          <w:tcPr>
            <w:tcW w:w="851" w:type="dxa"/>
            <w:shd w:val="clear" w:color="auto" w:fill="FBE4D5"/>
          </w:tcPr>
          <w:p w:rsidR="001C44C1" w:rsidRPr="007A0021" w:rsidRDefault="001C44C1" w:rsidP="001C44C1">
            <w:pPr>
              <w:jc w:val="center"/>
              <w:rPr>
                <w:rFonts w:eastAsia="Calibri"/>
                <w:sz w:val="22"/>
                <w:szCs w:val="22"/>
              </w:rPr>
            </w:pPr>
            <w:r w:rsidRPr="007A0021">
              <w:rPr>
                <w:rFonts w:eastAsia="Calibri"/>
                <w:sz w:val="22"/>
                <w:szCs w:val="22"/>
              </w:rPr>
              <w:t>232,6 10,8%</w:t>
            </w:r>
          </w:p>
        </w:tc>
        <w:tc>
          <w:tcPr>
            <w:tcW w:w="850" w:type="dxa"/>
            <w:shd w:val="clear" w:color="auto" w:fill="FBE4D5"/>
          </w:tcPr>
          <w:p w:rsidR="001C44C1" w:rsidRPr="007A0021" w:rsidRDefault="001C44C1" w:rsidP="001C44C1">
            <w:pPr>
              <w:jc w:val="center"/>
              <w:rPr>
                <w:rFonts w:eastAsia="Calibri"/>
                <w:sz w:val="22"/>
                <w:szCs w:val="22"/>
              </w:rPr>
            </w:pPr>
            <w:r w:rsidRPr="007A0021">
              <w:rPr>
                <w:rFonts w:eastAsia="Calibri"/>
                <w:sz w:val="22"/>
                <w:szCs w:val="22"/>
              </w:rPr>
              <w:t>208,7</w:t>
            </w:r>
          </w:p>
          <w:p w:rsidR="001C44C1" w:rsidRPr="007A0021" w:rsidRDefault="001C44C1" w:rsidP="001C44C1">
            <w:pPr>
              <w:jc w:val="center"/>
              <w:rPr>
                <w:rFonts w:eastAsia="Calibri"/>
                <w:sz w:val="22"/>
                <w:szCs w:val="22"/>
              </w:rPr>
            </w:pPr>
            <w:r w:rsidRPr="007A0021">
              <w:rPr>
                <w:rFonts w:eastAsia="Calibri"/>
                <w:sz w:val="22"/>
                <w:szCs w:val="22"/>
              </w:rPr>
              <w:t>10,1%</w:t>
            </w:r>
          </w:p>
        </w:tc>
        <w:tc>
          <w:tcPr>
            <w:tcW w:w="851" w:type="dxa"/>
            <w:shd w:val="clear" w:color="auto" w:fill="FBE4D5"/>
          </w:tcPr>
          <w:p w:rsidR="001C44C1" w:rsidRPr="007A0021" w:rsidRDefault="001C44C1" w:rsidP="001C44C1">
            <w:pPr>
              <w:jc w:val="center"/>
              <w:rPr>
                <w:rFonts w:eastAsia="Calibri"/>
                <w:sz w:val="22"/>
                <w:szCs w:val="22"/>
              </w:rPr>
            </w:pPr>
            <w:r w:rsidRPr="007A0021">
              <w:rPr>
                <w:rFonts w:eastAsia="Calibri"/>
                <w:sz w:val="22"/>
                <w:szCs w:val="22"/>
              </w:rPr>
              <w:t>228,3</w:t>
            </w:r>
          </w:p>
          <w:p w:rsidR="001C44C1" w:rsidRPr="007A0021" w:rsidRDefault="001C44C1" w:rsidP="001C44C1">
            <w:pPr>
              <w:jc w:val="center"/>
              <w:rPr>
                <w:rFonts w:eastAsia="Calibri"/>
                <w:sz w:val="22"/>
                <w:szCs w:val="22"/>
              </w:rPr>
            </w:pPr>
            <w:r w:rsidRPr="007A0021">
              <w:rPr>
                <w:rFonts w:eastAsia="Calibri"/>
                <w:sz w:val="22"/>
                <w:szCs w:val="22"/>
              </w:rPr>
              <w:t>9,9 %</w:t>
            </w:r>
          </w:p>
        </w:tc>
        <w:tc>
          <w:tcPr>
            <w:tcW w:w="850" w:type="dxa"/>
            <w:shd w:val="clear" w:color="auto" w:fill="FBE4D5"/>
          </w:tcPr>
          <w:p w:rsidR="001C44C1" w:rsidRPr="007A0021" w:rsidRDefault="001C44C1" w:rsidP="001C44C1">
            <w:pPr>
              <w:jc w:val="center"/>
              <w:rPr>
                <w:rFonts w:eastAsia="Calibri"/>
                <w:sz w:val="22"/>
                <w:szCs w:val="22"/>
              </w:rPr>
            </w:pPr>
            <w:r w:rsidRPr="007A0021">
              <w:rPr>
                <w:rFonts w:eastAsia="Calibri"/>
                <w:sz w:val="22"/>
                <w:szCs w:val="22"/>
              </w:rPr>
              <w:t>228,3</w:t>
            </w:r>
          </w:p>
          <w:p w:rsidR="001C44C1" w:rsidRPr="007A0021" w:rsidRDefault="001C44C1" w:rsidP="001C44C1">
            <w:pPr>
              <w:jc w:val="center"/>
              <w:rPr>
                <w:rFonts w:eastAsia="Calibri"/>
                <w:sz w:val="22"/>
                <w:szCs w:val="22"/>
              </w:rPr>
            </w:pPr>
            <w:r w:rsidRPr="007A0021">
              <w:rPr>
                <w:rFonts w:eastAsia="Calibri"/>
                <w:sz w:val="22"/>
                <w:szCs w:val="22"/>
              </w:rPr>
              <w:t>7,6 %</w:t>
            </w:r>
          </w:p>
        </w:tc>
        <w:tc>
          <w:tcPr>
            <w:tcW w:w="851" w:type="dxa"/>
            <w:shd w:val="clear" w:color="auto" w:fill="FBE4D5"/>
          </w:tcPr>
          <w:p w:rsidR="001C44C1" w:rsidRPr="007A0021" w:rsidRDefault="001C44C1" w:rsidP="001C44C1">
            <w:pPr>
              <w:jc w:val="center"/>
              <w:rPr>
                <w:rFonts w:eastAsia="Calibri"/>
                <w:sz w:val="22"/>
                <w:szCs w:val="22"/>
              </w:rPr>
            </w:pPr>
            <w:r w:rsidRPr="007A0021">
              <w:rPr>
                <w:rFonts w:eastAsia="Calibri"/>
                <w:sz w:val="22"/>
                <w:szCs w:val="22"/>
              </w:rPr>
              <w:t>228,0</w:t>
            </w:r>
          </w:p>
          <w:p w:rsidR="001C44C1" w:rsidRPr="006F1358" w:rsidRDefault="001C44C1" w:rsidP="001C44C1">
            <w:pPr>
              <w:jc w:val="center"/>
              <w:rPr>
                <w:rFonts w:eastAsia="Calibri"/>
                <w:sz w:val="22"/>
                <w:szCs w:val="22"/>
              </w:rPr>
            </w:pPr>
            <w:r w:rsidRPr="007A0021">
              <w:rPr>
                <w:rFonts w:eastAsia="Calibri"/>
                <w:sz w:val="22"/>
                <w:szCs w:val="22"/>
              </w:rPr>
              <w:t>7,7 %</w:t>
            </w:r>
          </w:p>
        </w:tc>
      </w:tr>
      <w:tr w:rsidR="001C44C1" w:rsidRPr="007A0021" w:rsidTr="00B47687">
        <w:tc>
          <w:tcPr>
            <w:tcW w:w="567" w:type="dxa"/>
            <w:shd w:val="clear" w:color="auto" w:fill="auto"/>
          </w:tcPr>
          <w:p w:rsidR="001C44C1" w:rsidRPr="006F1358" w:rsidRDefault="001C44C1" w:rsidP="001C44C1">
            <w:pPr>
              <w:jc w:val="both"/>
              <w:rPr>
                <w:rFonts w:eastAsia="Calibri"/>
                <w:sz w:val="22"/>
                <w:szCs w:val="22"/>
              </w:rPr>
            </w:pPr>
            <w:r w:rsidRPr="006F1358">
              <w:rPr>
                <w:rFonts w:eastAsia="Calibri"/>
                <w:sz w:val="22"/>
                <w:szCs w:val="22"/>
              </w:rPr>
              <w:t>3</w:t>
            </w:r>
          </w:p>
        </w:tc>
        <w:tc>
          <w:tcPr>
            <w:tcW w:w="3402" w:type="dxa"/>
            <w:shd w:val="clear" w:color="auto" w:fill="auto"/>
          </w:tcPr>
          <w:p w:rsidR="001C44C1" w:rsidRPr="006F1358" w:rsidRDefault="001C44C1" w:rsidP="007A0021">
            <w:pPr>
              <w:jc w:val="both"/>
              <w:rPr>
                <w:rFonts w:eastAsia="Calibri"/>
                <w:sz w:val="22"/>
                <w:szCs w:val="22"/>
              </w:rPr>
            </w:pPr>
            <w:r w:rsidRPr="006F1358">
              <w:rPr>
                <w:rFonts w:eastAsia="Calibri"/>
                <w:sz w:val="22"/>
                <w:szCs w:val="22"/>
              </w:rPr>
              <w:t xml:space="preserve">Ūkiskaitinės sutartys tarptautiniai projektai ir užsakymai, </w:t>
            </w:r>
          </w:p>
          <w:p w:rsidR="001C44C1" w:rsidRPr="006F1358" w:rsidRDefault="001C44C1" w:rsidP="007A0021">
            <w:pPr>
              <w:jc w:val="both"/>
              <w:rPr>
                <w:rFonts w:eastAsia="Calibri"/>
                <w:sz w:val="22"/>
                <w:szCs w:val="22"/>
              </w:rPr>
            </w:pPr>
            <w:r w:rsidRPr="006F1358">
              <w:rPr>
                <w:rFonts w:eastAsia="Calibri"/>
                <w:sz w:val="22"/>
                <w:szCs w:val="22"/>
              </w:rPr>
              <w:t>MP ir sistemų kalibravimas, patikros, atitikties vertinimai ir ekspertizės</w:t>
            </w:r>
          </w:p>
        </w:tc>
        <w:tc>
          <w:tcPr>
            <w:tcW w:w="993" w:type="dxa"/>
            <w:shd w:val="clear" w:color="auto" w:fill="auto"/>
          </w:tcPr>
          <w:p w:rsidR="001C44C1" w:rsidRPr="006F1358" w:rsidRDefault="001C44C1" w:rsidP="007A0021">
            <w:pPr>
              <w:jc w:val="both"/>
              <w:rPr>
                <w:rFonts w:eastAsia="Calibri"/>
                <w:sz w:val="22"/>
                <w:szCs w:val="22"/>
              </w:rPr>
            </w:pPr>
            <w:r w:rsidRPr="006F1358">
              <w:rPr>
                <w:rFonts w:eastAsia="Calibri"/>
                <w:sz w:val="22"/>
                <w:szCs w:val="22"/>
              </w:rPr>
              <w:t>1162</w:t>
            </w:r>
          </w:p>
          <w:p w:rsidR="001C44C1" w:rsidRPr="006F1358" w:rsidRDefault="001C44C1" w:rsidP="007A0021">
            <w:pPr>
              <w:jc w:val="both"/>
              <w:rPr>
                <w:rFonts w:eastAsia="Calibri"/>
                <w:sz w:val="22"/>
                <w:szCs w:val="22"/>
              </w:rPr>
            </w:pPr>
            <w:r w:rsidRPr="006F1358">
              <w:rPr>
                <w:rFonts w:eastAsia="Calibri"/>
                <w:sz w:val="22"/>
                <w:szCs w:val="22"/>
              </w:rPr>
              <w:t>54 %</w:t>
            </w:r>
          </w:p>
        </w:tc>
        <w:tc>
          <w:tcPr>
            <w:tcW w:w="708" w:type="dxa"/>
            <w:shd w:val="clear" w:color="auto" w:fill="auto"/>
          </w:tcPr>
          <w:p w:rsidR="001C44C1" w:rsidRPr="006F1358" w:rsidRDefault="001C44C1" w:rsidP="007A0021">
            <w:pPr>
              <w:jc w:val="both"/>
              <w:rPr>
                <w:rFonts w:eastAsia="Calibri"/>
                <w:sz w:val="22"/>
                <w:szCs w:val="22"/>
              </w:rPr>
            </w:pPr>
            <w:r w:rsidRPr="006F1358">
              <w:rPr>
                <w:rFonts w:eastAsia="Calibri"/>
                <w:sz w:val="22"/>
                <w:szCs w:val="22"/>
              </w:rPr>
              <w:t>1135</w:t>
            </w:r>
          </w:p>
          <w:p w:rsidR="001C44C1" w:rsidRPr="006F1358" w:rsidRDefault="001C44C1" w:rsidP="007A0021">
            <w:pPr>
              <w:jc w:val="both"/>
              <w:rPr>
                <w:rFonts w:eastAsia="Calibri"/>
                <w:sz w:val="22"/>
                <w:szCs w:val="22"/>
              </w:rPr>
            </w:pPr>
            <w:r w:rsidRPr="006F1358">
              <w:rPr>
                <w:rFonts w:eastAsia="Calibri"/>
                <w:sz w:val="22"/>
                <w:szCs w:val="22"/>
              </w:rPr>
              <w:t>58%</w:t>
            </w:r>
          </w:p>
        </w:tc>
        <w:tc>
          <w:tcPr>
            <w:tcW w:w="851" w:type="dxa"/>
            <w:shd w:val="clear" w:color="auto" w:fill="auto"/>
          </w:tcPr>
          <w:p w:rsidR="001C44C1" w:rsidRPr="006F1358" w:rsidRDefault="001C44C1" w:rsidP="007A0021">
            <w:pPr>
              <w:jc w:val="both"/>
              <w:rPr>
                <w:rFonts w:eastAsia="Calibri"/>
                <w:sz w:val="22"/>
                <w:szCs w:val="22"/>
              </w:rPr>
            </w:pPr>
            <w:r w:rsidRPr="006F1358">
              <w:rPr>
                <w:rFonts w:eastAsia="Calibri"/>
                <w:sz w:val="22"/>
                <w:szCs w:val="22"/>
              </w:rPr>
              <w:t>1514</w:t>
            </w:r>
          </w:p>
          <w:p w:rsidR="001C44C1" w:rsidRPr="006F1358" w:rsidRDefault="001C44C1" w:rsidP="007A0021">
            <w:pPr>
              <w:jc w:val="both"/>
              <w:rPr>
                <w:rFonts w:eastAsia="Calibri"/>
                <w:sz w:val="22"/>
                <w:szCs w:val="22"/>
              </w:rPr>
            </w:pPr>
            <w:r w:rsidRPr="006F1358">
              <w:rPr>
                <w:rFonts w:eastAsia="Calibri"/>
                <w:sz w:val="22"/>
                <w:szCs w:val="22"/>
              </w:rPr>
              <w:t>70,4%</w:t>
            </w:r>
          </w:p>
        </w:tc>
        <w:tc>
          <w:tcPr>
            <w:tcW w:w="850" w:type="dxa"/>
            <w:shd w:val="clear" w:color="auto" w:fill="auto"/>
          </w:tcPr>
          <w:p w:rsidR="001C44C1" w:rsidRPr="006F1358" w:rsidRDefault="001C44C1" w:rsidP="007A0021">
            <w:pPr>
              <w:jc w:val="both"/>
              <w:rPr>
                <w:rFonts w:eastAsia="Calibri"/>
                <w:sz w:val="22"/>
                <w:szCs w:val="22"/>
              </w:rPr>
            </w:pPr>
            <w:r w:rsidRPr="006F1358">
              <w:rPr>
                <w:rFonts w:eastAsia="Calibri"/>
                <w:sz w:val="22"/>
                <w:szCs w:val="22"/>
              </w:rPr>
              <w:t>1390</w:t>
            </w:r>
          </w:p>
          <w:p w:rsidR="001C44C1" w:rsidRPr="006F1358" w:rsidRDefault="001C44C1" w:rsidP="007A0021">
            <w:pPr>
              <w:jc w:val="both"/>
              <w:rPr>
                <w:rFonts w:eastAsia="Calibri"/>
                <w:sz w:val="22"/>
                <w:szCs w:val="22"/>
              </w:rPr>
            </w:pPr>
            <w:r w:rsidRPr="006F1358">
              <w:rPr>
                <w:rFonts w:eastAsia="Calibri"/>
                <w:sz w:val="22"/>
                <w:szCs w:val="22"/>
              </w:rPr>
              <w:t>67,5%</w:t>
            </w:r>
          </w:p>
        </w:tc>
        <w:tc>
          <w:tcPr>
            <w:tcW w:w="851" w:type="dxa"/>
            <w:shd w:val="clear" w:color="auto" w:fill="auto"/>
          </w:tcPr>
          <w:p w:rsidR="001C44C1" w:rsidRPr="006F1358" w:rsidRDefault="001C44C1" w:rsidP="007A0021">
            <w:pPr>
              <w:jc w:val="both"/>
              <w:rPr>
                <w:rFonts w:eastAsia="Calibri"/>
                <w:sz w:val="22"/>
                <w:szCs w:val="22"/>
              </w:rPr>
            </w:pPr>
            <w:r w:rsidRPr="006F1358">
              <w:rPr>
                <w:rFonts w:eastAsia="Calibri"/>
                <w:sz w:val="22"/>
                <w:szCs w:val="22"/>
              </w:rPr>
              <w:t>1637*</w:t>
            </w:r>
          </w:p>
          <w:p w:rsidR="001C44C1" w:rsidRPr="007A0021" w:rsidRDefault="001C44C1" w:rsidP="007A0021">
            <w:pPr>
              <w:jc w:val="both"/>
              <w:rPr>
                <w:rFonts w:eastAsia="Calibri"/>
                <w:sz w:val="22"/>
                <w:szCs w:val="22"/>
              </w:rPr>
            </w:pPr>
            <w:r w:rsidRPr="006F1358">
              <w:rPr>
                <w:rFonts w:eastAsia="Calibri"/>
                <w:sz w:val="22"/>
                <w:szCs w:val="22"/>
              </w:rPr>
              <w:t>71,6%</w:t>
            </w:r>
          </w:p>
        </w:tc>
        <w:tc>
          <w:tcPr>
            <w:tcW w:w="850" w:type="dxa"/>
          </w:tcPr>
          <w:p w:rsidR="001C44C1" w:rsidRPr="006F1358" w:rsidRDefault="001C44C1" w:rsidP="007A0021">
            <w:pPr>
              <w:jc w:val="both"/>
              <w:rPr>
                <w:rFonts w:eastAsia="Calibri"/>
                <w:sz w:val="22"/>
                <w:szCs w:val="22"/>
              </w:rPr>
            </w:pPr>
            <w:r w:rsidRPr="006F1358">
              <w:rPr>
                <w:rFonts w:eastAsia="Calibri"/>
                <w:sz w:val="22"/>
                <w:szCs w:val="22"/>
              </w:rPr>
              <w:t>2317*</w:t>
            </w:r>
          </w:p>
          <w:p w:rsidR="001C44C1" w:rsidRPr="006F1358" w:rsidRDefault="001C44C1" w:rsidP="007A0021">
            <w:pPr>
              <w:jc w:val="both"/>
              <w:rPr>
                <w:rFonts w:eastAsia="Calibri"/>
                <w:sz w:val="22"/>
                <w:szCs w:val="22"/>
              </w:rPr>
            </w:pPr>
            <w:r w:rsidRPr="006F1358">
              <w:rPr>
                <w:rFonts w:eastAsia="Calibri"/>
                <w:sz w:val="22"/>
                <w:szCs w:val="22"/>
              </w:rPr>
              <w:t>77,7%</w:t>
            </w:r>
          </w:p>
        </w:tc>
        <w:tc>
          <w:tcPr>
            <w:tcW w:w="851" w:type="dxa"/>
          </w:tcPr>
          <w:p w:rsidR="001C44C1" w:rsidRPr="006F1358" w:rsidRDefault="001C44C1" w:rsidP="007A0021">
            <w:pPr>
              <w:jc w:val="both"/>
              <w:rPr>
                <w:rFonts w:eastAsia="Calibri"/>
                <w:sz w:val="22"/>
                <w:szCs w:val="22"/>
              </w:rPr>
            </w:pPr>
            <w:r w:rsidRPr="006F1358">
              <w:rPr>
                <w:rFonts w:eastAsia="Calibri"/>
                <w:sz w:val="22"/>
                <w:szCs w:val="22"/>
              </w:rPr>
              <w:t>2 163*</w:t>
            </w:r>
          </w:p>
          <w:p w:rsidR="001C44C1" w:rsidRPr="006F1358" w:rsidRDefault="001C44C1" w:rsidP="007A0021">
            <w:pPr>
              <w:jc w:val="both"/>
              <w:rPr>
                <w:rFonts w:eastAsia="Calibri"/>
                <w:sz w:val="22"/>
                <w:szCs w:val="22"/>
              </w:rPr>
            </w:pPr>
            <w:r w:rsidRPr="006F1358">
              <w:rPr>
                <w:rFonts w:eastAsia="Calibri"/>
                <w:sz w:val="22"/>
                <w:szCs w:val="22"/>
              </w:rPr>
              <w:t>73,6%</w:t>
            </w:r>
          </w:p>
        </w:tc>
      </w:tr>
      <w:tr w:rsidR="001C44C1" w:rsidRPr="006F1358" w:rsidTr="00B47687">
        <w:tc>
          <w:tcPr>
            <w:tcW w:w="3969" w:type="dxa"/>
            <w:gridSpan w:val="2"/>
            <w:shd w:val="clear" w:color="auto" w:fill="auto"/>
          </w:tcPr>
          <w:p w:rsidR="001C44C1" w:rsidRPr="006F1358" w:rsidRDefault="001C44C1" w:rsidP="001C44C1">
            <w:pPr>
              <w:jc w:val="both"/>
              <w:rPr>
                <w:rFonts w:eastAsia="Calibri"/>
                <w:sz w:val="22"/>
                <w:szCs w:val="22"/>
              </w:rPr>
            </w:pPr>
            <w:r w:rsidRPr="006F1358">
              <w:rPr>
                <w:rFonts w:eastAsia="Calibri"/>
                <w:sz w:val="22"/>
                <w:szCs w:val="22"/>
              </w:rPr>
              <w:t xml:space="preserve">Bendroji įplaukų iš įvairių šaltinių suma: </w:t>
            </w:r>
          </w:p>
        </w:tc>
        <w:tc>
          <w:tcPr>
            <w:tcW w:w="993"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2163</w:t>
            </w:r>
          </w:p>
        </w:tc>
        <w:tc>
          <w:tcPr>
            <w:tcW w:w="708"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1951</w:t>
            </w:r>
          </w:p>
        </w:tc>
        <w:tc>
          <w:tcPr>
            <w:tcW w:w="851"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2150</w:t>
            </w:r>
          </w:p>
        </w:tc>
        <w:tc>
          <w:tcPr>
            <w:tcW w:w="850" w:type="dxa"/>
            <w:shd w:val="clear" w:color="auto" w:fill="auto"/>
          </w:tcPr>
          <w:p w:rsidR="001C44C1" w:rsidRPr="006F1358" w:rsidRDefault="001C44C1" w:rsidP="001C44C1">
            <w:pPr>
              <w:jc w:val="center"/>
              <w:rPr>
                <w:rFonts w:eastAsia="Calibri"/>
                <w:sz w:val="22"/>
                <w:szCs w:val="22"/>
              </w:rPr>
            </w:pPr>
            <w:r w:rsidRPr="006F1358">
              <w:rPr>
                <w:rFonts w:eastAsia="Calibri"/>
                <w:sz w:val="22"/>
                <w:szCs w:val="22"/>
              </w:rPr>
              <w:t>2061</w:t>
            </w:r>
          </w:p>
        </w:tc>
        <w:tc>
          <w:tcPr>
            <w:tcW w:w="851" w:type="dxa"/>
            <w:shd w:val="clear" w:color="auto" w:fill="auto"/>
          </w:tcPr>
          <w:p w:rsidR="001C44C1" w:rsidRPr="006F1358" w:rsidRDefault="001C44C1" w:rsidP="001C44C1">
            <w:pPr>
              <w:jc w:val="center"/>
              <w:rPr>
                <w:rFonts w:eastAsia="Calibri"/>
                <w:sz w:val="22"/>
                <w:szCs w:val="22"/>
                <w:highlight w:val="yellow"/>
              </w:rPr>
            </w:pPr>
            <w:r w:rsidRPr="006F1358">
              <w:rPr>
                <w:rFonts w:eastAsia="Calibri"/>
                <w:sz w:val="22"/>
                <w:szCs w:val="22"/>
              </w:rPr>
              <w:t>2290</w:t>
            </w:r>
          </w:p>
        </w:tc>
        <w:tc>
          <w:tcPr>
            <w:tcW w:w="850" w:type="dxa"/>
          </w:tcPr>
          <w:p w:rsidR="001C44C1" w:rsidRPr="006F1358" w:rsidRDefault="001C44C1" w:rsidP="001C44C1">
            <w:pPr>
              <w:jc w:val="center"/>
              <w:rPr>
                <w:rFonts w:eastAsia="Calibri"/>
                <w:sz w:val="22"/>
                <w:szCs w:val="22"/>
              </w:rPr>
            </w:pPr>
            <w:r w:rsidRPr="006F1358">
              <w:rPr>
                <w:rFonts w:eastAsia="Calibri"/>
                <w:sz w:val="22"/>
                <w:szCs w:val="22"/>
              </w:rPr>
              <w:t>2985</w:t>
            </w:r>
          </w:p>
        </w:tc>
        <w:tc>
          <w:tcPr>
            <w:tcW w:w="851" w:type="dxa"/>
          </w:tcPr>
          <w:p w:rsidR="001C44C1" w:rsidRPr="006F1358" w:rsidRDefault="001C44C1" w:rsidP="001C44C1">
            <w:pPr>
              <w:jc w:val="center"/>
              <w:rPr>
                <w:rFonts w:eastAsia="Calibri"/>
                <w:sz w:val="22"/>
                <w:szCs w:val="22"/>
              </w:rPr>
            </w:pPr>
            <w:r w:rsidRPr="006F1358">
              <w:rPr>
                <w:rFonts w:eastAsia="Calibri"/>
                <w:sz w:val="22"/>
                <w:szCs w:val="22"/>
              </w:rPr>
              <w:t>2942</w:t>
            </w:r>
          </w:p>
        </w:tc>
      </w:tr>
      <w:tr w:rsidR="001C44C1" w:rsidRPr="00052583" w:rsidTr="00B47687">
        <w:tc>
          <w:tcPr>
            <w:tcW w:w="3969" w:type="dxa"/>
            <w:gridSpan w:val="2"/>
            <w:shd w:val="clear" w:color="auto" w:fill="auto"/>
          </w:tcPr>
          <w:p w:rsidR="001C44C1" w:rsidRPr="00052583" w:rsidRDefault="001C44C1" w:rsidP="00B47687">
            <w:pPr>
              <w:jc w:val="both"/>
              <w:rPr>
                <w:rFonts w:eastAsia="Calibri"/>
                <w:color w:val="000000"/>
                <w:sz w:val="22"/>
                <w:szCs w:val="22"/>
              </w:rPr>
            </w:pPr>
            <w:r w:rsidRPr="00052583">
              <w:rPr>
                <w:rFonts w:eastAsia="Calibri"/>
                <w:color w:val="000000"/>
                <w:sz w:val="22"/>
                <w:szCs w:val="22"/>
              </w:rPr>
              <w:t>Darbuotojų skaičius</w:t>
            </w:r>
          </w:p>
        </w:tc>
        <w:tc>
          <w:tcPr>
            <w:tcW w:w="993" w:type="dxa"/>
            <w:shd w:val="clear" w:color="auto" w:fill="auto"/>
          </w:tcPr>
          <w:p w:rsidR="001C44C1" w:rsidRPr="00052583" w:rsidRDefault="001C44C1" w:rsidP="001C44C1">
            <w:pPr>
              <w:jc w:val="center"/>
              <w:rPr>
                <w:rFonts w:eastAsia="Calibri"/>
                <w:color w:val="000000"/>
                <w:sz w:val="22"/>
                <w:szCs w:val="22"/>
              </w:rPr>
            </w:pPr>
            <w:r w:rsidRPr="00052583">
              <w:rPr>
                <w:rFonts w:eastAsia="Calibri"/>
                <w:color w:val="000000"/>
                <w:sz w:val="22"/>
                <w:szCs w:val="22"/>
              </w:rPr>
              <w:t>30</w:t>
            </w:r>
          </w:p>
        </w:tc>
        <w:tc>
          <w:tcPr>
            <w:tcW w:w="708" w:type="dxa"/>
            <w:shd w:val="clear" w:color="auto" w:fill="auto"/>
          </w:tcPr>
          <w:p w:rsidR="001C44C1" w:rsidRPr="00052583" w:rsidRDefault="001C44C1" w:rsidP="001C44C1">
            <w:pPr>
              <w:jc w:val="center"/>
              <w:rPr>
                <w:rFonts w:eastAsia="Calibri"/>
                <w:color w:val="000000"/>
                <w:sz w:val="22"/>
                <w:szCs w:val="22"/>
              </w:rPr>
            </w:pPr>
            <w:r w:rsidRPr="00052583">
              <w:rPr>
                <w:rFonts w:eastAsia="Calibri"/>
                <w:color w:val="000000"/>
                <w:sz w:val="22"/>
                <w:szCs w:val="22"/>
              </w:rPr>
              <w:t>30</w:t>
            </w:r>
          </w:p>
        </w:tc>
        <w:tc>
          <w:tcPr>
            <w:tcW w:w="851" w:type="dxa"/>
            <w:shd w:val="clear" w:color="auto" w:fill="auto"/>
          </w:tcPr>
          <w:p w:rsidR="001C44C1" w:rsidRPr="00052583" w:rsidRDefault="001C44C1" w:rsidP="001C44C1">
            <w:pPr>
              <w:jc w:val="center"/>
              <w:rPr>
                <w:rFonts w:eastAsia="Calibri"/>
                <w:color w:val="000000"/>
                <w:sz w:val="22"/>
                <w:szCs w:val="22"/>
              </w:rPr>
            </w:pPr>
            <w:r w:rsidRPr="00052583">
              <w:rPr>
                <w:rFonts w:eastAsia="Calibri"/>
                <w:color w:val="000000"/>
                <w:sz w:val="22"/>
                <w:szCs w:val="22"/>
              </w:rPr>
              <w:t>29-31</w:t>
            </w:r>
          </w:p>
        </w:tc>
        <w:tc>
          <w:tcPr>
            <w:tcW w:w="850" w:type="dxa"/>
            <w:shd w:val="clear" w:color="auto" w:fill="auto"/>
          </w:tcPr>
          <w:p w:rsidR="001C44C1" w:rsidRPr="00052583" w:rsidRDefault="001C44C1" w:rsidP="001C44C1">
            <w:pPr>
              <w:jc w:val="center"/>
              <w:rPr>
                <w:rFonts w:eastAsia="Calibri"/>
                <w:color w:val="000000"/>
                <w:sz w:val="22"/>
                <w:szCs w:val="22"/>
              </w:rPr>
            </w:pPr>
            <w:r w:rsidRPr="00052583">
              <w:rPr>
                <w:rFonts w:eastAsia="Calibri"/>
                <w:color w:val="000000"/>
                <w:sz w:val="22"/>
                <w:szCs w:val="22"/>
              </w:rPr>
              <w:t>33-34</w:t>
            </w:r>
          </w:p>
        </w:tc>
        <w:tc>
          <w:tcPr>
            <w:tcW w:w="851" w:type="dxa"/>
            <w:shd w:val="clear" w:color="auto" w:fill="auto"/>
          </w:tcPr>
          <w:p w:rsidR="001C44C1" w:rsidRPr="00052583" w:rsidRDefault="001C44C1" w:rsidP="001C44C1">
            <w:pPr>
              <w:jc w:val="center"/>
              <w:rPr>
                <w:rFonts w:eastAsia="Calibri"/>
                <w:color w:val="000000"/>
                <w:sz w:val="22"/>
                <w:szCs w:val="22"/>
              </w:rPr>
            </w:pPr>
            <w:r w:rsidRPr="00052583">
              <w:rPr>
                <w:rFonts w:eastAsia="Calibri"/>
                <w:color w:val="000000"/>
                <w:sz w:val="22"/>
                <w:szCs w:val="22"/>
              </w:rPr>
              <w:t>34-35</w:t>
            </w:r>
          </w:p>
        </w:tc>
        <w:tc>
          <w:tcPr>
            <w:tcW w:w="850" w:type="dxa"/>
          </w:tcPr>
          <w:p w:rsidR="001C44C1" w:rsidRPr="00052583" w:rsidRDefault="001C44C1" w:rsidP="001C44C1">
            <w:pPr>
              <w:jc w:val="center"/>
              <w:rPr>
                <w:rFonts w:eastAsia="Calibri"/>
                <w:color w:val="000000"/>
                <w:sz w:val="22"/>
                <w:szCs w:val="22"/>
              </w:rPr>
            </w:pPr>
            <w:r w:rsidRPr="00052583">
              <w:rPr>
                <w:rFonts w:eastAsia="Calibri"/>
                <w:color w:val="000000"/>
                <w:sz w:val="22"/>
                <w:szCs w:val="22"/>
              </w:rPr>
              <w:t>37-38</w:t>
            </w:r>
          </w:p>
        </w:tc>
        <w:tc>
          <w:tcPr>
            <w:tcW w:w="851" w:type="dxa"/>
          </w:tcPr>
          <w:p w:rsidR="001C44C1" w:rsidRPr="00052583" w:rsidRDefault="001C44C1" w:rsidP="001C44C1">
            <w:pPr>
              <w:jc w:val="center"/>
              <w:rPr>
                <w:rFonts w:eastAsia="Calibri"/>
                <w:color w:val="000000"/>
                <w:sz w:val="22"/>
                <w:szCs w:val="22"/>
              </w:rPr>
            </w:pPr>
            <w:r w:rsidRPr="00052583">
              <w:rPr>
                <w:rFonts w:eastAsia="Calibri"/>
                <w:color w:val="000000"/>
                <w:sz w:val="22"/>
                <w:szCs w:val="22"/>
              </w:rPr>
              <w:t>40-41</w:t>
            </w:r>
          </w:p>
        </w:tc>
      </w:tr>
    </w:tbl>
    <w:p w:rsidR="001C44C1" w:rsidRPr="0000174A" w:rsidRDefault="001C44C1" w:rsidP="00B47687">
      <w:pPr>
        <w:spacing w:before="240" w:line="360" w:lineRule="auto"/>
        <w:ind w:firstLine="567"/>
        <w:jc w:val="both"/>
        <w:rPr>
          <w:rFonts w:eastAsia="Calibri"/>
        </w:rPr>
      </w:pPr>
      <w:r w:rsidRPr="0000174A">
        <w:rPr>
          <w:rFonts w:eastAsia="Calibri"/>
        </w:rPr>
        <w:lastRenderedPageBreak/>
        <w:t xml:space="preserve">Esant dabartiniam finansavimui </w:t>
      </w:r>
      <w:r>
        <w:rPr>
          <w:rFonts w:eastAsia="Calibri"/>
        </w:rPr>
        <w:t>iš biudžeto 66</w:t>
      </w:r>
      <w:r w:rsidR="00914FF6">
        <w:rPr>
          <w:rFonts w:eastAsia="Calibri"/>
        </w:rPr>
        <w:t xml:space="preserve"> </w:t>
      </w:r>
      <w:r>
        <w:rPr>
          <w:rFonts w:eastAsia="Calibri"/>
        </w:rPr>
        <w:t>033</w:t>
      </w:r>
      <w:r w:rsidRPr="0000174A">
        <w:rPr>
          <w:rFonts w:eastAsia="Calibri"/>
        </w:rPr>
        <w:t xml:space="preserve"> </w:t>
      </w:r>
      <w:r>
        <w:rPr>
          <w:rFonts w:eastAsia="Calibri"/>
        </w:rPr>
        <w:t>EUR (228 000 Lt)</w:t>
      </w:r>
      <w:r w:rsidRPr="0000174A">
        <w:rPr>
          <w:rFonts w:eastAsia="Calibri"/>
        </w:rPr>
        <w:t xml:space="preserve">, kai </w:t>
      </w:r>
      <w:r>
        <w:rPr>
          <w:rFonts w:eastAsia="Calibri"/>
        </w:rPr>
        <w:t>darbo užmokesčio fondas sudaro tik 28</w:t>
      </w:r>
      <w:r w:rsidR="00914FF6">
        <w:rPr>
          <w:rFonts w:eastAsia="Calibri"/>
        </w:rPr>
        <w:t xml:space="preserve"> </w:t>
      </w:r>
      <w:r>
        <w:rPr>
          <w:rFonts w:eastAsia="Calibri"/>
        </w:rPr>
        <w:t>962 EUR, vieno etalono darbuotojų atlyginimams tenka tik 603 EUR, t.y. vieno vidutinės kvalifikacijos darbuotojo atlyginimas. Atsižvelgus į tai, kad etalonų aerodinaminiai ir hidrodinaminiai įrenginiai yra sudėtingi, užima didelius plotus ir juose cirkuliuoja didelį oro, vandens ir skystojo kuro srautai, vienas darbuotojas kalibravimo darbų, kaip ir techninės bei kokybės vadybos priežiūros, atlikti negali. Todėl iki šiol laboratorija priskirdavo po 3 darbuotojus prie kiekvieno etalono ir mokėdavo priedus už darbą su etalonais. Į pagalbinius darbus buvo įtraukiamas laboratorijos inžinierinis personalas ir aukštos kvalifikac</w:t>
      </w:r>
      <w:r w:rsidR="006F1358">
        <w:rPr>
          <w:rFonts w:eastAsia="Calibri"/>
        </w:rPr>
        <w:t>ijos darbininkai.</w:t>
      </w:r>
      <w:r>
        <w:rPr>
          <w:rFonts w:eastAsia="Calibri"/>
        </w:rPr>
        <w:t xml:space="preserve"> </w:t>
      </w:r>
      <w:r w:rsidR="006F1358">
        <w:rPr>
          <w:rFonts w:eastAsia="Calibri"/>
        </w:rPr>
        <w:t xml:space="preserve">Efektyviam ir saugiam darbui su </w:t>
      </w:r>
      <w:r>
        <w:rPr>
          <w:rFonts w:eastAsia="Calibri"/>
        </w:rPr>
        <w:t xml:space="preserve">valstybiniais etalonais būtina </w:t>
      </w:r>
      <w:r w:rsidRPr="0000174A">
        <w:rPr>
          <w:rFonts w:eastAsia="Calibri"/>
        </w:rPr>
        <w:t>priskirti</w:t>
      </w:r>
      <w:r w:rsidR="006F1358">
        <w:rPr>
          <w:rFonts w:eastAsia="Calibri"/>
        </w:rPr>
        <w:t>:</w:t>
      </w:r>
    </w:p>
    <w:p w:rsidR="001C44C1" w:rsidRPr="0000174A" w:rsidRDefault="001C44C1" w:rsidP="003F6868">
      <w:pPr>
        <w:spacing w:line="360" w:lineRule="auto"/>
        <w:ind w:firstLine="567"/>
        <w:jc w:val="both"/>
        <w:rPr>
          <w:rFonts w:eastAsia="Calibri"/>
        </w:rPr>
      </w:pPr>
      <w:r w:rsidRPr="0000174A">
        <w:rPr>
          <w:rFonts w:eastAsia="Calibri"/>
        </w:rPr>
        <w:t xml:space="preserve">- </w:t>
      </w:r>
      <w:r w:rsidR="006F1358" w:rsidRPr="0000174A">
        <w:rPr>
          <w:rFonts w:eastAsia="Calibri"/>
        </w:rPr>
        <w:t>aukštos kvalifikacijos mokslo darbuotoj</w:t>
      </w:r>
      <w:r w:rsidR="00A45505">
        <w:rPr>
          <w:rFonts w:eastAsia="Calibri"/>
        </w:rPr>
        <w:t>ą</w:t>
      </w:r>
      <w:r w:rsidR="006F1358" w:rsidRPr="0000174A">
        <w:rPr>
          <w:rFonts w:eastAsia="Calibri"/>
        </w:rPr>
        <w:t>, dirbant</w:t>
      </w:r>
      <w:r w:rsidR="006F1358">
        <w:rPr>
          <w:rFonts w:eastAsia="Calibri"/>
        </w:rPr>
        <w:t>į</w:t>
      </w:r>
      <w:r w:rsidR="006F1358" w:rsidRPr="0000174A">
        <w:rPr>
          <w:rFonts w:eastAsia="Calibri"/>
        </w:rPr>
        <w:t xml:space="preserve"> </w:t>
      </w:r>
      <w:r w:rsidR="00C8536D">
        <w:rPr>
          <w:rFonts w:eastAsia="Calibri"/>
        </w:rPr>
        <w:t xml:space="preserve">visą </w:t>
      </w:r>
      <w:r w:rsidR="006F1358" w:rsidRPr="0000174A">
        <w:rPr>
          <w:rFonts w:eastAsia="Calibri"/>
        </w:rPr>
        <w:t>darbo laik</w:t>
      </w:r>
      <w:r w:rsidR="00C8536D">
        <w:rPr>
          <w:rFonts w:eastAsia="Calibri"/>
        </w:rPr>
        <w:t>ą</w:t>
      </w:r>
      <w:r w:rsidR="006F1358" w:rsidRPr="0000174A">
        <w:rPr>
          <w:rFonts w:eastAsia="Calibri"/>
        </w:rPr>
        <w:t>, t.y. 0,25 etato/etalonui</w:t>
      </w:r>
      <w:r w:rsidR="00A45505">
        <w:rPr>
          <w:rFonts w:eastAsia="Calibri"/>
        </w:rPr>
        <w:t>,</w:t>
      </w:r>
      <w:r w:rsidR="006F1358">
        <w:rPr>
          <w:rFonts w:eastAsia="Calibri"/>
        </w:rPr>
        <w:t xml:space="preserve"> </w:t>
      </w:r>
      <w:r w:rsidRPr="0000174A">
        <w:rPr>
          <w:rFonts w:eastAsia="Calibri"/>
        </w:rPr>
        <w:t xml:space="preserve">( 1E ir 2E) </w:t>
      </w:r>
      <w:r w:rsidR="00C8536D" w:rsidRPr="0000174A">
        <w:rPr>
          <w:rFonts w:eastAsia="Calibri"/>
        </w:rPr>
        <w:t>etalonams</w:t>
      </w:r>
      <w:r w:rsidR="00C8536D">
        <w:rPr>
          <w:rFonts w:eastAsia="Calibri"/>
        </w:rPr>
        <w:t xml:space="preserve"> </w:t>
      </w:r>
      <w:r w:rsidRPr="0000174A">
        <w:rPr>
          <w:rFonts w:eastAsia="Calibri"/>
        </w:rPr>
        <w:t>oro (dujų) greičio, tūri</w:t>
      </w:r>
      <w:r w:rsidR="00A45505">
        <w:rPr>
          <w:rFonts w:eastAsia="Calibri"/>
        </w:rPr>
        <w:t xml:space="preserve">o ir debito matavimo srityje, </w:t>
      </w:r>
      <w:r w:rsidRPr="0000174A">
        <w:rPr>
          <w:rFonts w:eastAsia="Calibri"/>
        </w:rPr>
        <w:t xml:space="preserve">(3E ir 4E) </w:t>
      </w:r>
      <w:r w:rsidR="00A45505">
        <w:rPr>
          <w:rFonts w:eastAsia="Calibri"/>
        </w:rPr>
        <w:t xml:space="preserve">etalonams </w:t>
      </w:r>
      <w:r w:rsidRPr="0000174A">
        <w:rPr>
          <w:rFonts w:eastAsia="Calibri"/>
        </w:rPr>
        <w:t>skysčių  (vandens ir kitų, nei vanduo) t</w:t>
      </w:r>
      <w:r w:rsidR="00A45505">
        <w:rPr>
          <w:rFonts w:eastAsia="Calibri"/>
        </w:rPr>
        <w:t>ūrio ir debito matavimo srityje</w:t>
      </w:r>
      <w:r w:rsidRPr="0000174A">
        <w:rPr>
          <w:rFonts w:eastAsia="Calibri"/>
        </w:rPr>
        <w:t>;</w:t>
      </w:r>
    </w:p>
    <w:p w:rsidR="001C44C1" w:rsidRPr="0000174A" w:rsidRDefault="001C44C1" w:rsidP="003F6868">
      <w:pPr>
        <w:spacing w:line="360" w:lineRule="auto"/>
        <w:ind w:firstLine="567"/>
        <w:jc w:val="both"/>
        <w:rPr>
          <w:rFonts w:eastAsia="Calibri"/>
        </w:rPr>
      </w:pPr>
      <w:r w:rsidRPr="0000174A">
        <w:rPr>
          <w:rFonts w:eastAsia="Calibri"/>
        </w:rPr>
        <w:t xml:space="preserve">- kiekvienam etalonui </w:t>
      </w:r>
      <w:r w:rsidR="00A45505">
        <w:rPr>
          <w:rFonts w:eastAsia="Calibri"/>
        </w:rPr>
        <w:t>visą darbo laiką dirbantį</w:t>
      </w:r>
      <w:r w:rsidRPr="0000174A">
        <w:rPr>
          <w:rFonts w:eastAsia="Calibri"/>
        </w:rPr>
        <w:t xml:space="preserve"> </w:t>
      </w:r>
      <w:r w:rsidR="00A45505">
        <w:rPr>
          <w:rFonts w:eastAsia="Calibri"/>
        </w:rPr>
        <w:t xml:space="preserve">mokslininką- </w:t>
      </w:r>
      <w:r w:rsidRPr="0000174A">
        <w:rPr>
          <w:rFonts w:eastAsia="Calibri"/>
        </w:rPr>
        <w:t>tyrėj</w:t>
      </w:r>
      <w:r w:rsidR="00A45505">
        <w:rPr>
          <w:rFonts w:eastAsia="Calibri"/>
        </w:rPr>
        <w:t>ą</w:t>
      </w:r>
      <w:r w:rsidRPr="0000174A">
        <w:rPr>
          <w:rFonts w:eastAsia="Calibri"/>
        </w:rPr>
        <w:t>;</w:t>
      </w:r>
    </w:p>
    <w:p w:rsidR="001C44C1" w:rsidRPr="0000174A" w:rsidRDefault="001C44C1" w:rsidP="003F6868">
      <w:pPr>
        <w:spacing w:line="360" w:lineRule="auto"/>
        <w:ind w:firstLine="567"/>
        <w:jc w:val="both"/>
        <w:rPr>
          <w:rFonts w:eastAsia="Calibri"/>
        </w:rPr>
      </w:pPr>
      <w:r w:rsidRPr="0000174A">
        <w:rPr>
          <w:rFonts w:eastAsia="Calibri"/>
        </w:rPr>
        <w:t>- 2 inžinieri</w:t>
      </w:r>
      <w:r w:rsidR="00C8536D">
        <w:rPr>
          <w:rFonts w:eastAsia="Calibri"/>
        </w:rPr>
        <w:t>us</w:t>
      </w:r>
      <w:r w:rsidRPr="0000174A">
        <w:rPr>
          <w:rFonts w:eastAsia="Calibri"/>
        </w:rPr>
        <w:t xml:space="preserve"> </w:t>
      </w:r>
      <w:r w:rsidR="00C8536D" w:rsidRPr="003F6868">
        <w:rPr>
          <w:rFonts w:eastAsia="Calibri"/>
        </w:rPr>
        <w:t>4</w:t>
      </w:r>
      <w:r w:rsidRPr="0000174A">
        <w:rPr>
          <w:rFonts w:eastAsia="Calibri"/>
        </w:rPr>
        <w:t xml:space="preserve"> etalonams, t.y. 0,5 etato/etalonui, reikaling</w:t>
      </w:r>
      <w:r w:rsidR="00C8536D">
        <w:rPr>
          <w:rFonts w:eastAsia="Calibri"/>
        </w:rPr>
        <w:t>us</w:t>
      </w:r>
      <w:r w:rsidRPr="0000174A">
        <w:rPr>
          <w:rFonts w:eastAsia="Calibri"/>
        </w:rPr>
        <w:t xml:space="preserve"> sudėting</w:t>
      </w:r>
      <w:r w:rsidR="00C8536D">
        <w:rPr>
          <w:rFonts w:eastAsia="Calibri"/>
        </w:rPr>
        <w:t>iems techniniams</w:t>
      </w:r>
      <w:r w:rsidRPr="0000174A">
        <w:rPr>
          <w:rFonts w:eastAsia="Calibri"/>
        </w:rPr>
        <w:t xml:space="preserve"> įrengini</w:t>
      </w:r>
      <w:r w:rsidR="00C8536D">
        <w:rPr>
          <w:rFonts w:eastAsia="Calibri"/>
        </w:rPr>
        <w:t>ams</w:t>
      </w:r>
      <w:r w:rsidR="00C8536D" w:rsidRPr="00C8536D">
        <w:rPr>
          <w:rFonts w:eastAsia="Calibri"/>
        </w:rPr>
        <w:t xml:space="preserve"> </w:t>
      </w:r>
      <w:r w:rsidR="00C8536D" w:rsidRPr="0000174A">
        <w:rPr>
          <w:rFonts w:eastAsia="Calibri"/>
        </w:rPr>
        <w:t>aptarnauti</w:t>
      </w:r>
      <w:r w:rsidRPr="0000174A">
        <w:rPr>
          <w:rFonts w:eastAsia="Calibri"/>
        </w:rPr>
        <w:t>, prie kurių darbo saugumui užtikrinti turi dirbti 2 darbuotojai;</w:t>
      </w:r>
    </w:p>
    <w:p w:rsidR="001C44C1" w:rsidRPr="0000174A" w:rsidRDefault="001C44C1" w:rsidP="00B47687">
      <w:pPr>
        <w:spacing w:line="360" w:lineRule="auto"/>
        <w:ind w:firstLine="567"/>
        <w:jc w:val="both"/>
        <w:rPr>
          <w:rFonts w:eastAsia="Calibri"/>
        </w:rPr>
      </w:pPr>
      <w:r w:rsidRPr="0000174A">
        <w:rPr>
          <w:rFonts w:eastAsia="Calibri"/>
        </w:rPr>
        <w:t>- 2 laborant</w:t>
      </w:r>
      <w:r w:rsidR="00C8536D">
        <w:rPr>
          <w:rFonts w:eastAsia="Calibri"/>
        </w:rPr>
        <w:t>us</w:t>
      </w:r>
      <w:r w:rsidR="00B47687">
        <w:rPr>
          <w:rFonts w:eastAsia="Calibri"/>
        </w:rPr>
        <w:t xml:space="preserve"> –</w:t>
      </w:r>
      <w:r w:rsidR="00C8536D">
        <w:rPr>
          <w:rFonts w:eastAsia="Calibri"/>
        </w:rPr>
        <w:t xml:space="preserve"> </w:t>
      </w:r>
      <w:r w:rsidRPr="0000174A">
        <w:rPr>
          <w:rFonts w:eastAsia="Calibri"/>
        </w:rPr>
        <w:t>technik</w:t>
      </w:r>
      <w:r w:rsidR="00C8536D">
        <w:rPr>
          <w:rFonts w:eastAsia="Calibri"/>
        </w:rPr>
        <w:t>us</w:t>
      </w:r>
      <w:r w:rsidR="00B47687">
        <w:rPr>
          <w:rFonts w:eastAsia="Calibri"/>
        </w:rPr>
        <w:t xml:space="preserve"> </w:t>
      </w:r>
      <w:r w:rsidR="00C8536D">
        <w:rPr>
          <w:rFonts w:eastAsia="Calibri"/>
        </w:rPr>
        <w:t>4</w:t>
      </w:r>
      <w:r w:rsidRPr="0000174A">
        <w:rPr>
          <w:rFonts w:eastAsia="Calibri"/>
        </w:rPr>
        <w:t xml:space="preserve"> etalonams. </w:t>
      </w:r>
    </w:p>
    <w:p w:rsidR="001C44C1" w:rsidRPr="0000174A" w:rsidRDefault="00970AFE" w:rsidP="00B47687">
      <w:pPr>
        <w:spacing w:after="240" w:line="360" w:lineRule="auto"/>
        <w:ind w:firstLine="567"/>
        <w:jc w:val="both"/>
      </w:pPr>
      <w:r>
        <w:t>Minimalaus d</w:t>
      </w:r>
      <w:r w:rsidRPr="0000174A">
        <w:t>arbo užmokesčio fond</w:t>
      </w:r>
      <w:r>
        <w:t>as</w:t>
      </w:r>
      <w:r w:rsidRPr="0000174A">
        <w:t xml:space="preserve"> </w:t>
      </w:r>
      <w:r>
        <w:t xml:space="preserve">minėtų darbuotojų etatų išlaikymui </w:t>
      </w:r>
      <w:r w:rsidR="001C44C1" w:rsidRPr="0000174A">
        <w:t xml:space="preserve">pateiktas </w:t>
      </w:r>
      <w:r w:rsidR="00B47687" w:rsidRPr="00B47687">
        <w:t>1</w:t>
      </w:r>
      <w:r w:rsidR="00C15BA7">
        <w:t>9</w:t>
      </w:r>
      <w:r w:rsidR="001C44C1" w:rsidRPr="00B47687">
        <w:t xml:space="preserve"> lentelėje</w:t>
      </w:r>
      <w:r w:rsidR="001C44C1" w:rsidRPr="0000174A">
        <w:t>.</w:t>
      </w:r>
    </w:p>
    <w:p w:rsidR="001C44C1" w:rsidRPr="0000174A" w:rsidRDefault="00B47687" w:rsidP="00B47687">
      <w:pPr>
        <w:spacing w:before="120"/>
        <w:jc w:val="right"/>
      </w:pPr>
      <w:r w:rsidRPr="00B47687">
        <w:t>1</w:t>
      </w:r>
      <w:r w:rsidR="00C15BA7">
        <w:t>9</w:t>
      </w:r>
      <w:r w:rsidR="001C44C1" w:rsidRPr="00B47687">
        <w:t xml:space="preserve"> lentelė.</w:t>
      </w:r>
      <w:r w:rsidR="001C44C1">
        <w:t xml:space="preserve"> </w:t>
      </w:r>
      <w:r w:rsidR="001C44C1" w:rsidRPr="0000174A">
        <w:t xml:space="preserve">Darbo užmokesčio fondas </w:t>
      </w:r>
      <w:r w:rsidR="00970AFE">
        <w:t xml:space="preserve">LEI etalonų priežiūrai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022"/>
        <w:gridCol w:w="1843"/>
        <w:gridCol w:w="2693"/>
        <w:gridCol w:w="1985"/>
      </w:tblGrid>
      <w:tr w:rsidR="00B47687" w:rsidRPr="0000174A" w:rsidTr="00B47687">
        <w:trPr>
          <w:trHeight w:val="585"/>
        </w:trPr>
        <w:tc>
          <w:tcPr>
            <w:tcW w:w="630" w:type="dxa"/>
            <w:shd w:val="clear" w:color="auto" w:fill="auto"/>
          </w:tcPr>
          <w:p w:rsidR="00B47687" w:rsidRPr="009C1470" w:rsidRDefault="00B47687" w:rsidP="009C1470">
            <w:pPr>
              <w:jc w:val="center"/>
              <w:rPr>
                <w:sz w:val="22"/>
                <w:szCs w:val="22"/>
              </w:rPr>
            </w:pPr>
            <w:r w:rsidRPr="009C1470">
              <w:rPr>
                <w:sz w:val="22"/>
                <w:szCs w:val="22"/>
              </w:rPr>
              <w:t>Nr.</w:t>
            </w:r>
          </w:p>
        </w:tc>
        <w:tc>
          <w:tcPr>
            <w:tcW w:w="3022" w:type="dxa"/>
            <w:shd w:val="clear" w:color="auto" w:fill="auto"/>
          </w:tcPr>
          <w:p w:rsidR="00B47687" w:rsidRPr="009C1470" w:rsidRDefault="00B47687" w:rsidP="009C1470">
            <w:pPr>
              <w:jc w:val="center"/>
              <w:rPr>
                <w:sz w:val="22"/>
                <w:szCs w:val="22"/>
              </w:rPr>
            </w:pPr>
            <w:r w:rsidRPr="009C1470">
              <w:rPr>
                <w:sz w:val="22"/>
                <w:szCs w:val="22"/>
              </w:rPr>
              <w:t>Pareigų pavadinimas</w:t>
            </w:r>
          </w:p>
        </w:tc>
        <w:tc>
          <w:tcPr>
            <w:tcW w:w="1843" w:type="dxa"/>
            <w:shd w:val="clear" w:color="auto" w:fill="auto"/>
          </w:tcPr>
          <w:p w:rsidR="00B47687" w:rsidRPr="009C1470" w:rsidRDefault="00B47687" w:rsidP="009C1470">
            <w:pPr>
              <w:jc w:val="center"/>
              <w:rPr>
                <w:sz w:val="22"/>
                <w:szCs w:val="22"/>
              </w:rPr>
            </w:pPr>
            <w:r w:rsidRPr="009C1470">
              <w:rPr>
                <w:sz w:val="22"/>
                <w:szCs w:val="22"/>
              </w:rPr>
              <w:t>Bendras pareigybių kiekis</w:t>
            </w:r>
          </w:p>
        </w:tc>
        <w:tc>
          <w:tcPr>
            <w:tcW w:w="2693" w:type="dxa"/>
            <w:shd w:val="clear" w:color="auto" w:fill="auto"/>
          </w:tcPr>
          <w:p w:rsidR="00B47687" w:rsidRPr="009C1470" w:rsidRDefault="00B47687" w:rsidP="009C1470">
            <w:pPr>
              <w:jc w:val="center"/>
              <w:rPr>
                <w:sz w:val="22"/>
                <w:szCs w:val="22"/>
              </w:rPr>
            </w:pPr>
            <w:r w:rsidRPr="009C1470">
              <w:rPr>
                <w:sz w:val="22"/>
                <w:szCs w:val="22"/>
              </w:rPr>
              <w:t>Mėnesio lėšos pareiginėms algoms mokėti, EUR</w:t>
            </w:r>
          </w:p>
        </w:tc>
        <w:tc>
          <w:tcPr>
            <w:tcW w:w="1985" w:type="dxa"/>
            <w:shd w:val="clear" w:color="auto" w:fill="auto"/>
          </w:tcPr>
          <w:p w:rsidR="00B47687" w:rsidRPr="009C1470" w:rsidRDefault="00B47687" w:rsidP="009C1470">
            <w:pPr>
              <w:jc w:val="center"/>
              <w:rPr>
                <w:sz w:val="22"/>
                <w:szCs w:val="22"/>
              </w:rPr>
            </w:pPr>
            <w:r w:rsidRPr="009C1470">
              <w:rPr>
                <w:sz w:val="22"/>
                <w:szCs w:val="22"/>
              </w:rPr>
              <w:t>Metinis darbo užmokestis, EUR</w:t>
            </w:r>
          </w:p>
        </w:tc>
      </w:tr>
      <w:tr w:rsidR="00B47687" w:rsidRPr="0000174A" w:rsidTr="00B47687">
        <w:tc>
          <w:tcPr>
            <w:tcW w:w="630" w:type="dxa"/>
            <w:shd w:val="clear" w:color="auto" w:fill="auto"/>
          </w:tcPr>
          <w:p w:rsidR="00B47687" w:rsidRPr="009C1470" w:rsidRDefault="00B47687" w:rsidP="001C44C1">
            <w:pPr>
              <w:rPr>
                <w:sz w:val="22"/>
                <w:szCs w:val="22"/>
              </w:rPr>
            </w:pPr>
            <w:r w:rsidRPr="009C1470">
              <w:rPr>
                <w:sz w:val="22"/>
                <w:szCs w:val="22"/>
              </w:rPr>
              <w:t>1</w:t>
            </w:r>
          </w:p>
        </w:tc>
        <w:tc>
          <w:tcPr>
            <w:tcW w:w="3022" w:type="dxa"/>
            <w:shd w:val="clear" w:color="auto" w:fill="auto"/>
          </w:tcPr>
          <w:p w:rsidR="00B47687" w:rsidRPr="009C1470" w:rsidRDefault="00B47687" w:rsidP="001C44C1">
            <w:pPr>
              <w:rPr>
                <w:sz w:val="22"/>
                <w:szCs w:val="22"/>
              </w:rPr>
            </w:pPr>
            <w:r w:rsidRPr="009C1470">
              <w:rPr>
                <w:sz w:val="22"/>
                <w:szCs w:val="22"/>
              </w:rPr>
              <w:t>Vyr. mokslinis darbuotojas</w:t>
            </w:r>
          </w:p>
        </w:tc>
        <w:tc>
          <w:tcPr>
            <w:tcW w:w="1843" w:type="dxa"/>
            <w:shd w:val="clear" w:color="auto" w:fill="auto"/>
          </w:tcPr>
          <w:p w:rsidR="00B47687" w:rsidRPr="009C1470" w:rsidRDefault="00B47687" w:rsidP="00B47687">
            <w:pPr>
              <w:jc w:val="center"/>
              <w:rPr>
                <w:sz w:val="22"/>
                <w:szCs w:val="22"/>
              </w:rPr>
            </w:pPr>
            <w:r w:rsidRPr="009C1470">
              <w:rPr>
                <w:sz w:val="22"/>
                <w:szCs w:val="22"/>
              </w:rPr>
              <w:t>1</w:t>
            </w:r>
          </w:p>
        </w:tc>
        <w:tc>
          <w:tcPr>
            <w:tcW w:w="2693" w:type="dxa"/>
            <w:shd w:val="clear" w:color="auto" w:fill="auto"/>
          </w:tcPr>
          <w:p w:rsidR="00B47687" w:rsidRPr="009C1470" w:rsidRDefault="00B47687" w:rsidP="001C44C1">
            <w:pPr>
              <w:rPr>
                <w:sz w:val="22"/>
                <w:szCs w:val="22"/>
              </w:rPr>
            </w:pPr>
            <w:r w:rsidRPr="009C1470">
              <w:rPr>
                <w:sz w:val="22"/>
                <w:szCs w:val="22"/>
              </w:rPr>
              <w:t>1100</w:t>
            </w:r>
          </w:p>
        </w:tc>
        <w:tc>
          <w:tcPr>
            <w:tcW w:w="1985" w:type="dxa"/>
            <w:shd w:val="clear" w:color="auto" w:fill="auto"/>
          </w:tcPr>
          <w:p w:rsidR="00B47687" w:rsidRPr="009C1470" w:rsidRDefault="00B47687" w:rsidP="00B47687">
            <w:pPr>
              <w:jc w:val="center"/>
              <w:rPr>
                <w:sz w:val="22"/>
                <w:szCs w:val="22"/>
              </w:rPr>
            </w:pPr>
            <w:r w:rsidRPr="009C1470">
              <w:rPr>
                <w:sz w:val="22"/>
                <w:szCs w:val="22"/>
              </w:rPr>
              <w:t>13200</w:t>
            </w:r>
          </w:p>
        </w:tc>
      </w:tr>
      <w:tr w:rsidR="00B47687" w:rsidRPr="0000174A" w:rsidTr="00B47687">
        <w:tc>
          <w:tcPr>
            <w:tcW w:w="630" w:type="dxa"/>
            <w:shd w:val="clear" w:color="auto" w:fill="auto"/>
          </w:tcPr>
          <w:p w:rsidR="00B47687" w:rsidRPr="009C1470" w:rsidRDefault="00B47687" w:rsidP="001C44C1">
            <w:pPr>
              <w:rPr>
                <w:sz w:val="22"/>
                <w:szCs w:val="22"/>
              </w:rPr>
            </w:pPr>
            <w:r w:rsidRPr="009C1470">
              <w:rPr>
                <w:sz w:val="22"/>
                <w:szCs w:val="22"/>
              </w:rPr>
              <w:t>2</w:t>
            </w:r>
          </w:p>
        </w:tc>
        <w:tc>
          <w:tcPr>
            <w:tcW w:w="3022" w:type="dxa"/>
            <w:shd w:val="clear" w:color="auto" w:fill="auto"/>
          </w:tcPr>
          <w:p w:rsidR="00B47687" w:rsidRPr="009C1470" w:rsidRDefault="00B47687" w:rsidP="001C44C1">
            <w:pPr>
              <w:rPr>
                <w:sz w:val="22"/>
                <w:szCs w:val="22"/>
              </w:rPr>
            </w:pPr>
            <w:r w:rsidRPr="009C1470">
              <w:rPr>
                <w:sz w:val="22"/>
                <w:szCs w:val="22"/>
              </w:rPr>
              <w:t>Mokslinis darbuotojas-tyrėjas</w:t>
            </w:r>
          </w:p>
        </w:tc>
        <w:tc>
          <w:tcPr>
            <w:tcW w:w="1843" w:type="dxa"/>
            <w:shd w:val="clear" w:color="auto" w:fill="auto"/>
          </w:tcPr>
          <w:p w:rsidR="00B47687" w:rsidRPr="009C1470" w:rsidRDefault="00B47687" w:rsidP="00B47687">
            <w:pPr>
              <w:jc w:val="center"/>
              <w:rPr>
                <w:sz w:val="22"/>
                <w:szCs w:val="22"/>
              </w:rPr>
            </w:pPr>
            <w:r w:rsidRPr="009C1470">
              <w:rPr>
                <w:sz w:val="22"/>
                <w:szCs w:val="22"/>
              </w:rPr>
              <w:t>4</w:t>
            </w:r>
          </w:p>
        </w:tc>
        <w:tc>
          <w:tcPr>
            <w:tcW w:w="2693" w:type="dxa"/>
            <w:shd w:val="clear" w:color="auto" w:fill="auto"/>
          </w:tcPr>
          <w:p w:rsidR="00B47687" w:rsidRPr="009C1470" w:rsidRDefault="00B47687" w:rsidP="001C44C1">
            <w:pPr>
              <w:rPr>
                <w:sz w:val="22"/>
                <w:szCs w:val="22"/>
              </w:rPr>
            </w:pPr>
            <w:r w:rsidRPr="009C1470">
              <w:rPr>
                <w:sz w:val="22"/>
                <w:szCs w:val="22"/>
              </w:rPr>
              <w:t>700x4 = 2800</w:t>
            </w:r>
          </w:p>
        </w:tc>
        <w:tc>
          <w:tcPr>
            <w:tcW w:w="1985" w:type="dxa"/>
            <w:shd w:val="clear" w:color="auto" w:fill="auto"/>
          </w:tcPr>
          <w:p w:rsidR="00B47687" w:rsidRPr="009C1470" w:rsidRDefault="00B47687" w:rsidP="00B47687">
            <w:pPr>
              <w:jc w:val="center"/>
              <w:rPr>
                <w:sz w:val="22"/>
                <w:szCs w:val="22"/>
              </w:rPr>
            </w:pPr>
            <w:r w:rsidRPr="009C1470">
              <w:rPr>
                <w:sz w:val="22"/>
                <w:szCs w:val="22"/>
              </w:rPr>
              <w:t>33600</w:t>
            </w:r>
          </w:p>
        </w:tc>
      </w:tr>
      <w:tr w:rsidR="00B47687" w:rsidRPr="0000174A" w:rsidTr="00B47687">
        <w:tc>
          <w:tcPr>
            <w:tcW w:w="630" w:type="dxa"/>
            <w:shd w:val="clear" w:color="auto" w:fill="auto"/>
          </w:tcPr>
          <w:p w:rsidR="00B47687" w:rsidRPr="009C1470" w:rsidRDefault="00B47687" w:rsidP="001C44C1">
            <w:pPr>
              <w:rPr>
                <w:sz w:val="22"/>
                <w:szCs w:val="22"/>
              </w:rPr>
            </w:pPr>
            <w:r w:rsidRPr="009C1470">
              <w:rPr>
                <w:sz w:val="22"/>
                <w:szCs w:val="22"/>
              </w:rPr>
              <w:t>3</w:t>
            </w:r>
          </w:p>
        </w:tc>
        <w:tc>
          <w:tcPr>
            <w:tcW w:w="3022" w:type="dxa"/>
            <w:shd w:val="clear" w:color="auto" w:fill="auto"/>
          </w:tcPr>
          <w:p w:rsidR="00B47687" w:rsidRPr="009C1470" w:rsidRDefault="00B47687" w:rsidP="001C44C1">
            <w:pPr>
              <w:rPr>
                <w:sz w:val="22"/>
                <w:szCs w:val="22"/>
              </w:rPr>
            </w:pPr>
            <w:r w:rsidRPr="009C1470">
              <w:rPr>
                <w:sz w:val="22"/>
                <w:szCs w:val="22"/>
              </w:rPr>
              <w:t>Inžinierius</w:t>
            </w:r>
          </w:p>
        </w:tc>
        <w:tc>
          <w:tcPr>
            <w:tcW w:w="1843" w:type="dxa"/>
            <w:shd w:val="clear" w:color="auto" w:fill="auto"/>
          </w:tcPr>
          <w:p w:rsidR="00B47687" w:rsidRPr="009C1470" w:rsidRDefault="00B47687" w:rsidP="00B47687">
            <w:pPr>
              <w:jc w:val="center"/>
              <w:rPr>
                <w:sz w:val="22"/>
                <w:szCs w:val="22"/>
              </w:rPr>
            </w:pPr>
            <w:r w:rsidRPr="009C1470">
              <w:rPr>
                <w:sz w:val="22"/>
                <w:szCs w:val="22"/>
              </w:rPr>
              <w:t>2</w:t>
            </w:r>
          </w:p>
        </w:tc>
        <w:tc>
          <w:tcPr>
            <w:tcW w:w="2693" w:type="dxa"/>
            <w:shd w:val="clear" w:color="auto" w:fill="auto"/>
          </w:tcPr>
          <w:p w:rsidR="00B47687" w:rsidRPr="009C1470" w:rsidRDefault="00B47687" w:rsidP="001C44C1">
            <w:pPr>
              <w:rPr>
                <w:sz w:val="22"/>
                <w:szCs w:val="22"/>
              </w:rPr>
            </w:pPr>
            <w:r w:rsidRPr="009C1470">
              <w:rPr>
                <w:sz w:val="22"/>
                <w:szCs w:val="22"/>
              </w:rPr>
              <w:t>600x2 = 1200</w:t>
            </w:r>
          </w:p>
        </w:tc>
        <w:tc>
          <w:tcPr>
            <w:tcW w:w="1985" w:type="dxa"/>
            <w:shd w:val="clear" w:color="auto" w:fill="auto"/>
          </w:tcPr>
          <w:p w:rsidR="00B47687" w:rsidRPr="009C1470" w:rsidRDefault="00B47687" w:rsidP="00B47687">
            <w:pPr>
              <w:jc w:val="center"/>
              <w:rPr>
                <w:sz w:val="22"/>
                <w:szCs w:val="22"/>
              </w:rPr>
            </w:pPr>
            <w:r w:rsidRPr="009C1470">
              <w:rPr>
                <w:sz w:val="22"/>
                <w:szCs w:val="22"/>
              </w:rPr>
              <w:t>14400</w:t>
            </w:r>
          </w:p>
        </w:tc>
      </w:tr>
      <w:tr w:rsidR="00B47687" w:rsidRPr="0000174A" w:rsidTr="00B47687">
        <w:tc>
          <w:tcPr>
            <w:tcW w:w="630" w:type="dxa"/>
            <w:shd w:val="clear" w:color="auto" w:fill="auto"/>
          </w:tcPr>
          <w:p w:rsidR="00B47687" w:rsidRPr="009C1470" w:rsidRDefault="00B47687" w:rsidP="001C44C1">
            <w:pPr>
              <w:rPr>
                <w:sz w:val="22"/>
                <w:szCs w:val="22"/>
              </w:rPr>
            </w:pPr>
            <w:r w:rsidRPr="009C1470">
              <w:rPr>
                <w:sz w:val="22"/>
                <w:szCs w:val="22"/>
              </w:rPr>
              <w:t>4</w:t>
            </w:r>
          </w:p>
        </w:tc>
        <w:tc>
          <w:tcPr>
            <w:tcW w:w="3022" w:type="dxa"/>
            <w:shd w:val="clear" w:color="auto" w:fill="auto"/>
          </w:tcPr>
          <w:p w:rsidR="00B47687" w:rsidRPr="009C1470" w:rsidRDefault="00B47687" w:rsidP="001C44C1">
            <w:pPr>
              <w:rPr>
                <w:sz w:val="22"/>
                <w:szCs w:val="22"/>
              </w:rPr>
            </w:pPr>
            <w:r w:rsidRPr="009C1470">
              <w:rPr>
                <w:sz w:val="22"/>
                <w:szCs w:val="22"/>
              </w:rPr>
              <w:t>Laborantas-technikas</w:t>
            </w:r>
          </w:p>
        </w:tc>
        <w:tc>
          <w:tcPr>
            <w:tcW w:w="1843" w:type="dxa"/>
            <w:shd w:val="clear" w:color="auto" w:fill="auto"/>
          </w:tcPr>
          <w:p w:rsidR="00B47687" w:rsidRPr="009C1470" w:rsidRDefault="00B47687" w:rsidP="00B47687">
            <w:pPr>
              <w:jc w:val="center"/>
              <w:rPr>
                <w:sz w:val="22"/>
                <w:szCs w:val="22"/>
              </w:rPr>
            </w:pPr>
            <w:r w:rsidRPr="009C1470">
              <w:rPr>
                <w:sz w:val="22"/>
                <w:szCs w:val="22"/>
              </w:rPr>
              <w:t>2</w:t>
            </w:r>
          </w:p>
        </w:tc>
        <w:tc>
          <w:tcPr>
            <w:tcW w:w="2693" w:type="dxa"/>
            <w:shd w:val="clear" w:color="auto" w:fill="auto"/>
          </w:tcPr>
          <w:p w:rsidR="00B47687" w:rsidRPr="009C1470" w:rsidRDefault="00B47687" w:rsidP="001C44C1">
            <w:pPr>
              <w:rPr>
                <w:sz w:val="22"/>
                <w:szCs w:val="22"/>
              </w:rPr>
            </w:pPr>
            <w:r w:rsidRPr="009C1470">
              <w:rPr>
                <w:sz w:val="22"/>
                <w:szCs w:val="22"/>
              </w:rPr>
              <w:t>450x2 = 900</w:t>
            </w:r>
          </w:p>
        </w:tc>
        <w:tc>
          <w:tcPr>
            <w:tcW w:w="1985" w:type="dxa"/>
            <w:shd w:val="clear" w:color="auto" w:fill="auto"/>
          </w:tcPr>
          <w:p w:rsidR="00B47687" w:rsidRPr="009C1470" w:rsidRDefault="00B47687" w:rsidP="00B47687">
            <w:pPr>
              <w:jc w:val="center"/>
              <w:rPr>
                <w:sz w:val="22"/>
                <w:szCs w:val="22"/>
              </w:rPr>
            </w:pPr>
            <w:r w:rsidRPr="009C1470">
              <w:rPr>
                <w:sz w:val="22"/>
                <w:szCs w:val="22"/>
              </w:rPr>
              <w:t>10800</w:t>
            </w:r>
          </w:p>
        </w:tc>
      </w:tr>
      <w:tr w:rsidR="00B47687" w:rsidRPr="0000174A" w:rsidTr="00B47687">
        <w:tc>
          <w:tcPr>
            <w:tcW w:w="5495" w:type="dxa"/>
            <w:gridSpan w:val="3"/>
            <w:shd w:val="clear" w:color="auto" w:fill="auto"/>
          </w:tcPr>
          <w:p w:rsidR="00B47687" w:rsidRPr="009C1470" w:rsidRDefault="00B47687" w:rsidP="009C1470">
            <w:pPr>
              <w:jc w:val="right"/>
              <w:rPr>
                <w:sz w:val="22"/>
                <w:szCs w:val="22"/>
              </w:rPr>
            </w:pPr>
            <w:r w:rsidRPr="009C1470">
              <w:rPr>
                <w:sz w:val="22"/>
                <w:szCs w:val="22"/>
              </w:rPr>
              <w:t>Viso:</w:t>
            </w:r>
          </w:p>
        </w:tc>
        <w:tc>
          <w:tcPr>
            <w:tcW w:w="2693" w:type="dxa"/>
            <w:shd w:val="clear" w:color="auto" w:fill="auto"/>
          </w:tcPr>
          <w:p w:rsidR="00B47687" w:rsidRPr="009C1470" w:rsidRDefault="00B47687" w:rsidP="001C44C1">
            <w:pPr>
              <w:rPr>
                <w:sz w:val="22"/>
                <w:szCs w:val="22"/>
              </w:rPr>
            </w:pPr>
            <w:r w:rsidRPr="009C1470">
              <w:rPr>
                <w:sz w:val="22"/>
                <w:szCs w:val="22"/>
              </w:rPr>
              <w:t>6000</w:t>
            </w:r>
          </w:p>
        </w:tc>
        <w:tc>
          <w:tcPr>
            <w:tcW w:w="1985" w:type="dxa"/>
            <w:shd w:val="clear" w:color="auto" w:fill="auto"/>
          </w:tcPr>
          <w:p w:rsidR="00B47687" w:rsidRPr="009C1470" w:rsidRDefault="00B47687" w:rsidP="00B47687">
            <w:pPr>
              <w:jc w:val="center"/>
              <w:rPr>
                <w:sz w:val="22"/>
                <w:szCs w:val="22"/>
              </w:rPr>
            </w:pPr>
            <w:r w:rsidRPr="009C1470">
              <w:rPr>
                <w:sz w:val="22"/>
                <w:szCs w:val="22"/>
              </w:rPr>
              <w:t>72000</w:t>
            </w:r>
          </w:p>
        </w:tc>
      </w:tr>
      <w:tr w:rsidR="001C44C1" w:rsidRPr="0000174A" w:rsidTr="00B47687">
        <w:tc>
          <w:tcPr>
            <w:tcW w:w="8188" w:type="dxa"/>
            <w:gridSpan w:val="4"/>
            <w:shd w:val="clear" w:color="auto" w:fill="auto"/>
          </w:tcPr>
          <w:p w:rsidR="001C44C1" w:rsidRPr="009C1470" w:rsidRDefault="001C44C1" w:rsidP="009C1470">
            <w:pPr>
              <w:jc w:val="right"/>
              <w:rPr>
                <w:sz w:val="22"/>
                <w:szCs w:val="22"/>
              </w:rPr>
            </w:pPr>
            <w:r w:rsidRPr="009C1470">
              <w:rPr>
                <w:sz w:val="22"/>
                <w:szCs w:val="22"/>
              </w:rPr>
              <w:t>Viso su soc. draudimu:</w:t>
            </w:r>
          </w:p>
        </w:tc>
        <w:tc>
          <w:tcPr>
            <w:tcW w:w="1985" w:type="dxa"/>
            <w:shd w:val="clear" w:color="auto" w:fill="auto"/>
          </w:tcPr>
          <w:p w:rsidR="001C44C1" w:rsidRPr="009C1470" w:rsidRDefault="001C44C1" w:rsidP="00B47687">
            <w:pPr>
              <w:jc w:val="center"/>
              <w:rPr>
                <w:sz w:val="22"/>
                <w:szCs w:val="22"/>
              </w:rPr>
            </w:pPr>
            <w:r w:rsidRPr="009C1470">
              <w:rPr>
                <w:sz w:val="22"/>
                <w:szCs w:val="22"/>
              </w:rPr>
              <w:t>94248</w:t>
            </w:r>
          </w:p>
        </w:tc>
      </w:tr>
    </w:tbl>
    <w:p w:rsidR="001C44C1" w:rsidRDefault="001C44C1" w:rsidP="00B47687">
      <w:pPr>
        <w:spacing w:before="240" w:line="360" w:lineRule="auto"/>
        <w:ind w:firstLine="567"/>
        <w:jc w:val="both"/>
        <w:rPr>
          <w:rFonts w:eastAsia="Calibri"/>
        </w:rPr>
      </w:pPr>
      <w:r w:rsidRPr="007E7F6D">
        <w:rPr>
          <w:rFonts w:eastAsia="Calibri"/>
        </w:rPr>
        <w:t>O</w:t>
      </w:r>
      <w:r w:rsidRPr="0048788E">
        <w:rPr>
          <w:rFonts w:eastAsia="Calibri"/>
        </w:rPr>
        <w:t>ro</w:t>
      </w:r>
      <w:r>
        <w:rPr>
          <w:rFonts w:eastAsia="Calibri"/>
        </w:rPr>
        <w:t xml:space="preserve"> (dujų)</w:t>
      </w:r>
      <w:r w:rsidRPr="0048788E">
        <w:rPr>
          <w:rFonts w:eastAsia="Calibri"/>
        </w:rPr>
        <w:t xml:space="preserve"> greičio matavimų srityje</w:t>
      </w:r>
      <w:r w:rsidRPr="003B763E">
        <w:rPr>
          <w:rFonts w:eastAsia="Calibri"/>
        </w:rPr>
        <w:t xml:space="preserve"> visiškai priartėta prie to, kad joje bus galima apsiriboti lazerinio Doplerio anemometro oro greičio vertėms atkurti vidiniais kalibravimais ir tarpiniais palyginimais su kitais metodais atkuriamomis vertėmis bei periodiniais tarptautiniais palyginimais. </w:t>
      </w:r>
      <w:r>
        <w:rPr>
          <w:rFonts w:eastAsia="Calibri"/>
        </w:rPr>
        <w:t>Etalono veikimui pagerinti reikia:</w:t>
      </w:r>
    </w:p>
    <w:p w:rsidR="001C44C1" w:rsidRDefault="001C44C1" w:rsidP="003F6868">
      <w:pPr>
        <w:spacing w:line="360" w:lineRule="auto"/>
        <w:ind w:firstLine="567"/>
        <w:jc w:val="both"/>
        <w:rPr>
          <w:rFonts w:eastAsia="Calibri"/>
        </w:rPr>
      </w:pPr>
      <w:r>
        <w:rPr>
          <w:rFonts w:eastAsia="Calibri"/>
        </w:rPr>
        <w:t xml:space="preserve">– </w:t>
      </w:r>
      <w:r w:rsidRPr="003B763E">
        <w:rPr>
          <w:rFonts w:eastAsia="Calibri"/>
        </w:rPr>
        <w:t xml:space="preserve">įsigyti lazerinių </w:t>
      </w:r>
      <w:r>
        <w:rPr>
          <w:rFonts w:eastAsia="Calibri"/>
        </w:rPr>
        <w:t xml:space="preserve">greičio </w:t>
      </w:r>
      <w:r w:rsidRPr="003B763E">
        <w:rPr>
          <w:rFonts w:eastAsia="Calibri"/>
        </w:rPr>
        <w:t>matuoklių kalibratorių</w:t>
      </w:r>
      <w:r>
        <w:rPr>
          <w:rFonts w:eastAsia="Calibri"/>
        </w:rPr>
        <w:t>, pagrįstą besisukančio disko metodo panaudojimu. Tai leis atlikti kalibravimus laboratorijoje ir išvengti nepageidautinų poveikių transportuojant kalibruoti į PTB (Vokietija);</w:t>
      </w:r>
    </w:p>
    <w:p w:rsidR="001C44C1" w:rsidRDefault="001C44C1" w:rsidP="003F6868">
      <w:pPr>
        <w:spacing w:line="360" w:lineRule="auto"/>
        <w:ind w:firstLine="567"/>
        <w:jc w:val="both"/>
        <w:rPr>
          <w:rFonts w:eastAsia="Calibri"/>
        </w:rPr>
      </w:pPr>
      <w:r>
        <w:rPr>
          <w:rFonts w:eastAsia="Calibri"/>
        </w:rPr>
        <w:t>– pakeisti susidėvėjusį ultragarsinį matuoklį, pagamintą Kauno technologijos universiteto prieš daugiau kaip 20 metų;</w:t>
      </w:r>
    </w:p>
    <w:p w:rsidR="001C44C1" w:rsidRPr="003B763E" w:rsidRDefault="001C44C1" w:rsidP="003F6868">
      <w:pPr>
        <w:spacing w:line="360" w:lineRule="auto"/>
        <w:ind w:firstLine="567"/>
        <w:jc w:val="both"/>
        <w:rPr>
          <w:rFonts w:eastAsia="Calibri"/>
        </w:rPr>
      </w:pPr>
      <w:r>
        <w:rPr>
          <w:rFonts w:eastAsia="Calibri"/>
        </w:rPr>
        <w:lastRenderedPageBreak/>
        <w:t xml:space="preserve">– įrengti etalono patalpoje oro filtrą aplinkos orui valyti nuo dalelių, kurios įvedamos į srautą matuojant jo greitį, bei įvykdyti visus saugaus darbo su lazerine technika reikalavimus. </w:t>
      </w:r>
    </w:p>
    <w:p w:rsidR="001C44C1" w:rsidRDefault="001C44C1" w:rsidP="003F6868">
      <w:pPr>
        <w:spacing w:line="360" w:lineRule="auto"/>
        <w:ind w:firstLine="567"/>
        <w:jc w:val="both"/>
        <w:rPr>
          <w:rFonts w:eastAsia="Calibri"/>
        </w:rPr>
      </w:pPr>
      <w:r w:rsidRPr="00AB4004">
        <w:rPr>
          <w:rFonts w:eastAsia="Calibri"/>
        </w:rPr>
        <w:t>Oro</w:t>
      </w:r>
      <w:r w:rsidRPr="000667E2">
        <w:rPr>
          <w:rFonts w:eastAsia="Calibri"/>
        </w:rPr>
        <w:t xml:space="preserve"> (dujų) tūrio ir debito </w:t>
      </w:r>
      <w:r>
        <w:rPr>
          <w:rFonts w:eastAsia="Calibri"/>
        </w:rPr>
        <w:t xml:space="preserve">matavimų </w:t>
      </w:r>
      <w:r w:rsidRPr="000667E2">
        <w:rPr>
          <w:rFonts w:eastAsia="Calibri"/>
        </w:rPr>
        <w:t>srityje</w:t>
      </w:r>
      <w:r w:rsidRPr="003B763E">
        <w:rPr>
          <w:rFonts w:eastAsia="Calibri"/>
        </w:rPr>
        <w:t xml:space="preserve"> pirminių etalonų sukūrimas ir jų eksploatacija Lietuvoje pareikalautų didelių išlaidų ir ekonomiškai sunkiai atsipirktų. Todėl reikėtų pagerinti esamų įrenginių eksploatavimo sąlygas ir periodiškai keisti susidėvėjusius pamatinius </w:t>
      </w:r>
      <w:r>
        <w:rPr>
          <w:rFonts w:eastAsia="Calibri"/>
        </w:rPr>
        <w:t xml:space="preserve">turbininius ir rotacinius </w:t>
      </w:r>
      <w:r w:rsidRPr="003B763E">
        <w:rPr>
          <w:rFonts w:eastAsia="Calibri"/>
        </w:rPr>
        <w:t>skaitiklius ir įrenginio elementus. Nors kritinių tūtų įrenginio išplėtimas</w:t>
      </w:r>
      <w:r>
        <w:rPr>
          <w:rFonts w:eastAsia="Calibri"/>
        </w:rPr>
        <w:t xml:space="preserve"> nuo 300 m</w:t>
      </w:r>
      <w:r w:rsidRPr="00FB3B45">
        <w:rPr>
          <w:rFonts w:eastAsia="Calibri"/>
          <w:vertAlign w:val="superscript"/>
        </w:rPr>
        <w:t>3</w:t>
      </w:r>
      <w:r>
        <w:rPr>
          <w:rFonts w:eastAsia="Calibri"/>
        </w:rPr>
        <w:t>/h iki 1600 m</w:t>
      </w:r>
      <w:r w:rsidRPr="00FB3B45">
        <w:rPr>
          <w:rFonts w:eastAsia="Calibri"/>
          <w:vertAlign w:val="superscript"/>
        </w:rPr>
        <w:t>3</w:t>
      </w:r>
      <w:r>
        <w:rPr>
          <w:rFonts w:eastAsia="Calibri"/>
        </w:rPr>
        <w:t>/h</w:t>
      </w:r>
      <w:r w:rsidRPr="003B763E">
        <w:rPr>
          <w:rFonts w:eastAsia="Calibri"/>
        </w:rPr>
        <w:t xml:space="preserve"> numatytas techninėje užduotyje ir dalis įrangos jau įsigyta, bet </w:t>
      </w:r>
      <w:r>
        <w:rPr>
          <w:rFonts w:eastAsia="Calibri"/>
        </w:rPr>
        <w:t xml:space="preserve">greičiausiai, kad </w:t>
      </w:r>
      <w:r w:rsidRPr="003B763E">
        <w:rPr>
          <w:rFonts w:eastAsia="Calibri"/>
        </w:rPr>
        <w:t xml:space="preserve">dėl lėšų stokos šių darbų vykdymą </w:t>
      </w:r>
      <w:r>
        <w:rPr>
          <w:rFonts w:eastAsia="Calibri"/>
        </w:rPr>
        <w:t>teks</w:t>
      </w:r>
      <w:r w:rsidRPr="003B763E">
        <w:rPr>
          <w:rFonts w:eastAsia="Calibri"/>
        </w:rPr>
        <w:t xml:space="preserve"> bent atidėti</w:t>
      </w:r>
      <w:r>
        <w:rPr>
          <w:rFonts w:eastAsia="Calibri"/>
        </w:rPr>
        <w:t>. Todėl prioritetiniais darbais reikia laikyti:</w:t>
      </w:r>
    </w:p>
    <w:p w:rsidR="001C44C1" w:rsidRDefault="001C44C1" w:rsidP="003F6868">
      <w:pPr>
        <w:spacing w:line="360" w:lineRule="auto"/>
        <w:ind w:firstLine="567"/>
        <w:jc w:val="both"/>
        <w:rPr>
          <w:rFonts w:eastAsia="Calibri"/>
        </w:rPr>
      </w:pPr>
      <w:r>
        <w:rPr>
          <w:rFonts w:eastAsia="Calibri"/>
        </w:rPr>
        <w:t>– oro aplinkos etalono įrenginių 2E/2 ir 2E/3 patalpoje kondicionavimo sistemos įrengimas;</w:t>
      </w:r>
    </w:p>
    <w:p w:rsidR="001C44C1" w:rsidRDefault="001C44C1" w:rsidP="003F6868">
      <w:pPr>
        <w:spacing w:line="360" w:lineRule="auto"/>
        <w:ind w:firstLine="567"/>
        <w:jc w:val="both"/>
        <w:rPr>
          <w:rFonts w:eastAsia="Calibri"/>
        </w:rPr>
      </w:pPr>
      <w:r>
        <w:rPr>
          <w:rFonts w:eastAsia="Calibri"/>
        </w:rPr>
        <w:t>– oro aplinkos etalono įrenginių 2E/1 ir 2E/1B patalpoje kondicionavimo sistemos pagerinimas;</w:t>
      </w:r>
    </w:p>
    <w:p w:rsidR="001C44C1" w:rsidRDefault="001C44C1" w:rsidP="003F6868">
      <w:pPr>
        <w:spacing w:line="360" w:lineRule="auto"/>
        <w:ind w:firstLine="567"/>
        <w:jc w:val="both"/>
        <w:rPr>
          <w:rFonts w:eastAsia="Calibri"/>
        </w:rPr>
      </w:pPr>
      <w:r>
        <w:rPr>
          <w:rFonts w:eastAsia="Calibri"/>
        </w:rPr>
        <w:t>– laipsniškas pamatinių turbininių skaitiklių pakeitimas, suderinus su kritinių tūt</w:t>
      </w:r>
      <w:r w:rsidR="00B47687">
        <w:rPr>
          <w:rFonts w:eastAsia="Calibri"/>
        </w:rPr>
        <w:t>ų įrenginio Nr. 2E/2 išplėtimu.</w:t>
      </w:r>
    </w:p>
    <w:p w:rsidR="001C44C1" w:rsidRDefault="001C44C1" w:rsidP="003F6868">
      <w:pPr>
        <w:spacing w:line="360" w:lineRule="auto"/>
        <w:ind w:firstLine="567"/>
        <w:jc w:val="both"/>
        <w:rPr>
          <w:rFonts w:eastAsia="Calibri"/>
        </w:rPr>
      </w:pPr>
      <w:r>
        <w:rPr>
          <w:rFonts w:eastAsia="Calibri"/>
        </w:rPr>
        <w:t>Skysčių (vandens) tūrio ir debito iki 100 m</w:t>
      </w:r>
      <w:r w:rsidRPr="00C020C3">
        <w:rPr>
          <w:rFonts w:eastAsia="Calibri"/>
          <w:vertAlign w:val="superscript"/>
        </w:rPr>
        <w:t>3</w:t>
      </w:r>
      <w:r>
        <w:rPr>
          <w:rFonts w:eastAsia="Calibri"/>
        </w:rPr>
        <w:t>/h matavimų srityje realizuotas tiksliausias pertekėjusio kiekio matavimas sveriant. Techninėje užduotyje numatytas įrenginys didesniems debitams gali būti realizuotas tik esant reikiamam finansavimui ir tinkamai įvertinus įrengimo ekonomiškumą esamomis sąlygomis. Todėl prioritetiniais darbais reikia laikyti:</w:t>
      </w:r>
    </w:p>
    <w:p w:rsidR="001C44C1" w:rsidRDefault="001C44C1" w:rsidP="003F6868">
      <w:pPr>
        <w:spacing w:line="360" w:lineRule="auto"/>
        <w:ind w:firstLine="567"/>
        <w:jc w:val="both"/>
      </w:pPr>
      <w:r w:rsidRPr="00B81BB1">
        <w:rPr>
          <w:rFonts w:eastAsia="Calibri"/>
        </w:rPr>
        <w:t xml:space="preserve">– </w:t>
      </w:r>
      <w:r>
        <w:t>v</w:t>
      </w:r>
      <w:r w:rsidRPr="00B81BB1">
        <w:t>andens paruošimo sistemos rekonstrukcija</w:t>
      </w:r>
      <w:r>
        <w:t xml:space="preserve">, </w:t>
      </w:r>
      <w:r w:rsidRPr="00B81BB1">
        <w:t>papildant esamą sistemą</w:t>
      </w:r>
      <w:r>
        <w:t>,</w:t>
      </w:r>
      <w:r w:rsidRPr="00B81BB1">
        <w:t xml:space="preserve"> anksčiau įsigytą už investicines lėšas</w:t>
      </w:r>
      <w:r>
        <w:t>,</w:t>
      </w:r>
      <w:r w:rsidRPr="00B81BB1">
        <w:t xml:space="preserve"> šalto vandens ruošimo sistema ir siekiant palaikyti stabilią 20 ± 5 </w:t>
      </w:r>
      <w:r w:rsidRPr="00B81BB1">
        <w:rPr>
          <w:vertAlign w:val="superscript"/>
        </w:rPr>
        <w:t>o</w:t>
      </w:r>
      <w:r w:rsidRPr="00B81BB1">
        <w:t>C temperatūrą</w:t>
      </w:r>
      <w:r>
        <w:t xml:space="preserve"> bei </w:t>
      </w:r>
      <w:r w:rsidRPr="00B81BB1">
        <w:t xml:space="preserve">įrengiant atskirą talpyklą vandeniui, kurio temperatūra gali būti padidinta iki 55 ± 5 </w:t>
      </w:r>
      <w:r w:rsidRPr="00B81BB1">
        <w:rPr>
          <w:vertAlign w:val="superscript"/>
        </w:rPr>
        <w:t>o</w:t>
      </w:r>
      <w:r w:rsidRPr="00B81BB1">
        <w:t>C ir stabiliai palaikoma.</w:t>
      </w:r>
      <w:r>
        <w:t xml:space="preserve"> </w:t>
      </w:r>
      <w:r w:rsidRPr="00B81BB1">
        <w:t>Rekonstrukcijos tikslas – sudaryti sąlygas atlikti karšto vandens matuoklių kalibravimus, tyrimus ir bandymus bei ženkliai sumažinti vandens ir energijos sunaudojimą ir darbų trukmę</w:t>
      </w:r>
      <w:r>
        <w:t>;</w:t>
      </w:r>
    </w:p>
    <w:p w:rsidR="001C44C1" w:rsidRPr="00B81BB1" w:rsidRDefault="001C44C1" w:rsidP="003F6868">
      <w:pPr>
        <w:spacing w:line="360" w:lineRule="auto"/>
        <w:ind w:firstLine="567"/>
        <w:jc w:val="both"/>
        <w:rPr>
          <w:rFonts w:eastAsia="Calibri"/>
        </w:rPr>
      </w:pPr>
      <w:r>
        <w:t>– užbaigti pradėtą darbinių etalonų – elektromagnetinių skaitiklių, kurie jau veikia daugiau kaip 15 metų, pakeitimą naujais.</w:t>
      </w:r>
      <w:r w:rsidRPr="00B81BB1">
        <w:rPr>
          <w:rFonts w:eastAsia="Calibri"/>
        </w:rPr>
        <w:t xml:space="preserve"> </w:t>
      </w:r>
    </w:p>
    <w:p w:rsidR="001C44C1" w:rsidRPr="003B763E" w:rsidRDefault="001C44C1" w:rsidP="003F6868">
      <w:pPr>
        <w:spacing w:line="360" w:lineRule="auto"/>
        <w:ind w:firstLine="567"/>
        <w:jc w:val="both"/>
        <w:rPr>
          <w:rFonts w:eastAsia="Calibri"/>
        </w:rPr>
      </w:pPr>
      <w:r>
        <w:rPr>
          <w:rFonts w:eastAsia="Calibri"/>
        </w:rPr>
        <w:t>Skysčio (naftos ir naftos produktai) tūrio ir debito srityje tikslingiausia būtų tik</w:t>
      </w:r>
      <w:r w:rsidRPr="003B763E">
        <w:rPr>
          <w:rFonts w:eastAsia="Calibri"/>
        </w:rPr>
        <w:t xml:space="preserve"> pagerinti veikiančio</w:t>
      </w:r>
      <w:r>
        <w:rPr>
          <w:rFonts w:eastAsia="Calibri"/>
        </w:rPr>
        <w:t xml:space="preserve"> stacionaraus</w:t>
      </w:r>
      <w:r w:rsidRPr="003B763E">
        <w:rPr>
          <w:rFonts w:eastAsia="Calibri"/>
        </w:rPr>
        <w:t xml:space="preserve"> įrenginio</w:t>
      </w:r>
      <w:r>
        <w:rPr>
          <w:rFonts w:eastAsia="Calibri"/>
        </w:rPr>
        <w:t xml:space="preserve"> Nr. 4E</w:t>
      </w:r>
      <w:r w:rsidRPr="003B763E">
        <w:rPr>
          <w:rFonts w:eastAsia="Calibri"/>
        </w:rPr>
        <w:t xml:space="preserve"> su vienu skysčių (Exxsol D80) eksploatacijos sąlygas ir pirmiausia </w:t>
      </w:r>
      <w:r>
        <w:rPr>
          <w:rFonts w:eastAsia="Calibri"/>
        </w:rPr>
        <w:t>užbaigti</w:t>
      </w:r>
      <w:r w:rsidRPr="003B763E">
        <w:rPr>
          <w:rFonts w:eastAsia="Calibri"/>
        </w:rPr>
        <w:t xml:space="preserve"> </w:t>
      </w:r>
      <w:r>
        <w:rPr>
          <w:rFonts w:eastAsia="Calibri"/>
        </w:rPr>
        <w:t>jau įsigyto naujo</w:t>
      </w:r>
      <w:r w:rsidRPr="003B763E">
        <w:rPr>
          <w:rFonts w:eastAsia="Calibri"/>
        </w:rPr>
        <w:t xml:space="preserve"> siurbl</w:t>
      </w:r>
      <w:r>
        <w:rPr>
          <w:rFonts w:eastAsia="Calibri"/>
        </w:rPr>
        <w:t>io montavimo ir bandymo darbus 2015 m..</w:t>
      </w:r>
      <w:r w:rsidRPr="003B763E">
        <w:rPr>
          <w:rFonts w:eastAsia="Calibri"/>
        </w:rPr>
        <w:t xml:space="preserve"> Tuomet pakaktų periodiškai išvežti 1 pamatinį skystojo kuro skaitiklį į užsienio laboratorijas kalibruoti skirtingų klampų skysčiuose, kaip daroma iki šiol ir sukoncentruoti dėmesį į mobilios etaloninės įrangos atnaujinimą ir komplektavimą. Pastarasis metodas kartu su pagerintu esamu stacionariu įrenginiu </w:t>
      </w:r>
      <w:r>
        <w:rPr>
          <w:rFonts w:eastAsia="Calibri"/>
        </w:rPr>
        <w:t xml:space="preserve">užtikrintų </w:t>
      </w:r>
      <w:r w:rsidRPr="003B763E">
        <w:rPr>
          <w:rFonts w:eastAsia="Calibri"/>
        </w:rPr>
        <w:t xml:space="preserve"> matavimų tikslumą Lietuvoje </w:t>
      </w:r>
      <w:r>
        <w:rPr>
          <w:rFonts w:eastAsia="Calibri"/>
        </w:rPr>
        <w:t>ir tarptautinę sietį. Tokiu keliu žengia daugelis užsienio laboratorijų, nes kilnojamųjų etaloninių sistemų patikimumas ir tikslumas išaugo. Techninėje užduotyje numatyto įrenginio su didelės klampos skysčiu galima atsisakyti, nes pagrindinius darbus galima atlikti su mobiliu įrenginiu.</w:t>
      </w:r>
    </w:p>
    <w:p w:rsidR="00726F5E" w:rsidRPr="007C155F" w:rsidRDefault="00726F5E" w:rsidP="00B47687">
      <w:pPr>
        <w:keepNext/>
        <w:spacing w:before="240" w:after="240" w:line="360" w:lineRule="auto"/>
        <w:jc w:val="center"/>
        <w:rPr>
          <w:rFonts w:eastAsia="Calibri"/>
          <w:b/>
          <w:bCs/>
          <w:sz w:val="28"/>
          <w:szCs w:val="28"/>
        </w:rPr>
      </w:pPr>
      <w:r w:rsidRPr="007C155F">
        <w:rPr>
          <w:b/>
          <w:caps/>
          <w:sz w:val="28"/>
          <w:szCs w:val="28"/>
        </w:rPr>
        <w:lastRenderedPageBreak/>
        <w:t>1.</w:t>
      </w:r>
      <w:r w:rsidR="00D2662F">
        <w:rPr>
          <w:b/>
          <w:caps/>
          <w:sz w:val="28"/>
          <w:szCs w:val="28"/>
        </w:rPr>
        <w:t>10</w:t>
      </w:r>
      <w:r w:rsidRPr="007C155F">
        <w:rPr>
          <w:b/>
          <w:caps/>
          <w:sz w:val="28"/>
          <w:szCs w:val="28"/>
        </w:rPr>
        <w:t xml:space="preserve"> </w:t>
      </w:r>
      <w:r>
        <w:rPr>
          <w:b/>
          <w:caps/>
          <w:sz w:val="28"/>
          <w:szCs w:val="28"/>
        </w:rPr>
        <w:t>Skysčių klampumo ir tankio E</w:t>
      </w:r>
      <w:r w:rsidRPr="001B74A5">
        <w:rPr>
          <w:rFonts w:eastAsia="Calibri"/>
          <w:b/>
          <w:bCs/>
          <w:sz w:val="28"/>
          <w:szCs w:val="28"/>
        </w:rPr>
        <w:t>TALONŲ KŪRIMO IR VYSTYMO TENDENCIJOS</w:t>
      </w:r>
    </w:p>
    <w:p w:rsidR="00726F5E" w:rsidRDefault="00726F5E" w:rsidP="00C15BA7">
      <w:pPr>
        <w:spacing w:before="120" w:after="120" w:line="360" w:lineRule="auto"/>
        <w:ind w:firstLine="567"/>
        <w:jc w:val="both"/>
        <w:rPr>
          <w:rFonts w:eastAsia="Calibri"/>
          <w:b/>
          <w:bCs/>
        </w:rPr>
      </w:pPr>
      <w:r>
        <w:rPr>
          <w:rFonts w:eastAsia="Calibri"/>
          <w:b/>
          <w:bCs/>
        </w:rPr>
        <w:t>1.</w:t>
      </w:r>
      <w:r w:rsidR="00D2662F">
        <w:rPr>
          <w:rFonts w:eastAsia="Calibri"/>
          <w:b/>
          <w:bCs/>
        </w:rPr>
        <w:t>10</w:t>
      </w:r>
      <w:r>
        <w:rPr>
          <w:rFonts w:eastAsia="Calibri"/>
          <w:b/>
          <w:bCs/>
        </w:rPr>
        <w:t>.1 Skysčių klampumo etalonų kūrimo raida ir rezultatai</w:t>
      </w:r>
      <w:r w:rsidR="00492566">
        <w:rPr>
          <w:rFonts w:eastAsia="Calibri"/>
          <w:b/>
          <w:bCs/>
        </w:rPr>
        <w:t>, vystymo tendencijos</w:t>
      </w:r>
    </w:p>
    <w:p w:rsidR="002F1F9E" w:rsidRPr="001E0292" w:rsidRDefault="002F1F9E" w:rsidP="002F1F9E">
      <w:pPr>
        <w:autoSpaceDE w:val="0"/>
        <w:autoSpaceDN w:val="0"/>
        <w:adjustRightInd w:val="0"/>
        <w:spacing w:line="360" w:lineRule="auto"/>
        <w:ind w:firstLine="709"/>
        <w:jc w:val="both"/>
      </w:pPr>
      <w:r w:rsidRPr="002F1F9E">
        <w:t>Skysčių klampumas (klampa)</w:t>
      </w:r>
      <w:r w:rsidRPr="0058280D">
        <w:t xml:space="preserve"> – dydis, skaitine verte lygus dviejų skysčio sluoksnių vidinės trinties jėgai, </w:t>
      </w:r>
      <w:r w:rsidRPr="00214140">
        <w:t>veikiančiai tarp skysčio</w:t>
      </w:r>
      <w:r>
        <w:t xml:space="preserve"> </w:t>
      </w:r>
      <w:r w:rsidRPr="00214140">
        <w:t>sluoksnių, kurių lietimosi plotas lygus 1 m</w:t>
      </w:r>
      <w:r w:rsidRPr="0058280D">
        <w:rPr>
          <w:vertAlign w:val="superscript"/>
        </w:rPr>
        <w:t>2</w:t>
      </w:r>
      <w:r w:rsidRPr="00214140">
        <w:t>, kai greičio gradientas lygus 1 s</w:t>
      </w:r>
      <w:r w:rsidRPr="0058280D">
        <w:rPr>
          <w:vertAlign w:val="superscript"/>
        </w:rPr>
        <w:t>–1</w:t>
      </w:r>
      <w:r w:rsidRPr="00214140">
        <w:t>.</w:t>
      </w:r>
      <w:r>
        <w:t xml:space="preserve"> </w:t>
      </w:r>
      <w:r w:rsidR="00DA2A28">
        <w:t>T</w:t>
      </w:r>
      <w:r w:rsidRPr="007E5990">
        <w:t>arptautinėje vienetų sistemoje SI klampa yra išvestinis dydis, kurio matavimo vienetas [Pa·s] (paskalsekundė) yra išvedamas iš pagrindinių SI vienetų: kilogramo [kg], metro [m] ir sekundės [s]. Ypač svarbu žinoti, kad klampa prik</w:t>
      </w:r>
      <w:r w:rsidR="00457857">
        <w:t>lauso nuo skysčio temperatūros bei</w:t>
      </w:r>
      <w:r w:rsidRPr="007E5990">
        <w:t xml:space="preserve"> koncentracijos.</w:t>
      </w:r>
    </w:p>
    <w:p w:rsidR="00183527" w:rsidRPr="0010649B" w:rsidRDefault="002F1F9E" w:rsidP="00183527">
      <w:pPr>
        <w:spacing w:line="360" w:lineRule="auto"/>
        <w:ind w:firstLine="567"/>
        <w:jc w:val="both"/>
      </w:pPr>
      <w:r>
        <w:t>Skysčių klampos ir skysčių tankio</w:t>
      </w:r>
      <w:r w:rsidRPr="0010649B">
        <w:t xml:space="preserve"> </w:t>
      </w:r>
      <w:r>
        <w:t xml:space="preserve">vienetų </w:t>
      </w:r>
      <w:r w:rsidRPr="0010649B">
        <w:t xml:space="preserve">valstybiniai etalonai buvo pradėti kurti Lietuvos Respublikos Vyriausybės 1997 m. gegužės 27 d. nutarimo Nr. 518 pagrindu. Šiuos etalonus kurti ir išlaikyti buvo įgaliotas </w:t>
      </w:r>
      <w:r w:rsidR="002A4019">
        <w:t>VĮ</w:t>
      </w:r>
      <w:r w:rsidRPr="0010649B">
        <w:t xml:space="preserve"> </w:t>
      </w:r>
      <w:r>
        <w:t>„</w:t>
      </w:r>
      <w:r w:rsidRPr="0010649B">
        <w:t>Vilniaus metrologijos centras</w:t>
      </w:r>
      <w:r>
        <w:t>“</w:t>
      </w:r>
      <w:r w:rsidRPr="0010649B">
        <w:t xml:space="preserve">. </w:t>
      </w:r>
      <w:r>
        <w:t>Keičiantis pramonės poreikiams bei kintant užsiduotiems prioritetams, klampos vieneto valstybiniam etalonui lėšų beveik nebuvo skiriama ir šiandieninė situacija rodo, kad turimos priemonės yra tik darbini</w:t>
      </w:r>
      <w:r w:rsidR="00457857">
        <w:t>ų</w:t>
      </w:r>
      <w:r>
        <w:t xml:space="preserve"> etalon</w:t>
      </w:r>
      <w:r w:rsidR="00457857">
        <w:t>ų</w:t>
      </w:r>
      <w:r>
        <w:t xml:space="preserve"> lygmens. </w:t>
      </w:r>
      <w:r w:rsidR="00183527">
        <w:t>Siekiant parodyti, kuriame hierarchijos schemos lygmenyje yra Lietuvos turimos klampos matavimo priemonės ir etalonai, pateikiama klampos vieneto etalonų sietis (</w:t>
      </w:r>
      <w:r w:rsidR="005A6D29" w:rsidRPr="005A6D29">
        <w:t>3</w:t>
      </w:r>
      <w:r w:rsidR="00914FF6">
        <w:t>9</w:t>
      </w:r>
      <w:r w:rsidR="00183527" w:rsidRPr="005A6D29">
        <w:t xml:space="preserve"> pav</w:t>
      </w:r>
      <w:r w:rsidR="00183527">
        <w:t>.).</w:t>
      </w:r>
      <w:r w:rsidR="00183527" w:rsidRPr="00457857">
        <w:t xml:space="preserve"> </w:t>
      </w:r>
      <w:r w:rsidR="00183527">
        <w:rPr>
          <w:iCs/>
        </w:rPr>
        <w:t xml:space="preserve">Vieni populiariausių ir plačiausiai naudojamų prietaisų yra kapiliariniai viskozimetrai. </w:t>
      </w:r>
      <w:r w:rsidR="00183527">
        <w:t xml:space="preserve">Paprastai šiais </w:t>
      </w:r>
      <w:r w:rsidR="00492566">
        <w:t xml:space="preserve">etaloniniais viskozimetrais (jų matavimo neapibrėtis ne didesnė kaip ±0,3%)  </w:t>
      </w:r>
      <w:r w:rsidR="00183527">
        <w:t xml:space="preserve">laboratorijose kalibruojami kitų tipų klampos matavimo prietaisai.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93"/>
        <w:gridCol w:w="2835"/>
        <w:gridCol w:w="2801"/>
      </w:tblGrid>
      <w:tr w:rsidR="002F1F9E" w:rsidRPr="00457857" w:rsidTr="00C15BA7">
        <w:trPr>
          <w:trHeight w:val="80"/>
        </w:trPr>
        <w:tc>
          <w:tcPr>
            <w:tcW w:w="10031" w:type="dxa"/>
            <w:gridSpan w:val="4"/>
            <w:tcBorders>
              <w:top w:val="nil"/>
              <w:left w:val="nil"/>
              <w:bottom w:val="nil"/>
              <w:right w:val="nil"/>
            </w:tcBorders>
            <w:shd w:val="clear" w:color="auto" w:fill="auto"/>
            <w:vAlign w:val="center"/>
          </w:tcPr>
          <w:p w:rsidR="002F1F9E" w:rsidRPr="005A6D29" w:rsidRDefault="002F1F9E" w:rsidP="00685784">
            <w:pPr>
              <w:pStyle w:val="BodyText"/>
              <w:spacing w:after="0"/>
              <w:rPr>
                <w:rFonts w:eastAsia="Calibri"/>
              </w:rPr>
            </w:pPr>
            <w:r w:rsidRPr="005A6D29">
              <w:rPr>
                <w:rFonts w:eastAsia="Calibri"/>
                <w:b/>
              </w:rPr>
              <w:t>Pirminis etalonas</w:t>
            </w:r>
          </w:p>
        </w:tc>
      </w:tr>
      <w:tr w:rsidR="002F1F9E" w:rsidTr="00C15BA7">
        <w:trPr>
          <w:trHeight w:val="400"/>
        </w:trPr>
        <w:tc>
          <w:tcPr>
            <w:tcW w:w="3402" w:type="dxa"/>
            <w:vMerge w:val="restart"/>
            <w:tcBorders>
              <w:top w:val="double" w:sz="4" w:space="0" w:color="auto"/>
              <w:left w:val="double" w:sz="4" w:space="0" w:color="auto"/>
              <w:right w:val="double" w:sz="4" w:space="0" w:color="auto"/>
            </w:tcBorders>
            <w:shd w:val="clear" w:color="auto" w:fill="auto"/>
            <w:vAlign w:val="center"/>
          </w:tcPr>
          <w:p w:rsidR="002F1F9E" w:rsidRPr="005A6D29" w:rsidRDefault="002F1F9E" w:rsidP="00C15BA7">
            <w:pPr>
              <w:pStyle w:val="MediumGrid2-Accent1"/>
              <w:rPr>
                <w:rFonts w:ascii="Times New Roman" w:hAnsi="Times New Roman"/>
                <w:lang w:val="lt-LT"/>
              </w:rPr>
            </w:pPr>
            <w:r w:rsidRPr="005A6D29">
              <w:rPr>
                <w:rFonts w:ascii="Times New Roman" w:hAnsi="Times New Roman"/>
                <w:lang w:val="lt-LT"/>
              </w:rPr>
              <w:t>Kapiliarinis viskozimetras</w:t>
            </w:r>
          </w:p>
          <w:p w:rsidR="002F1F9E" w:rsidRPr="005A6D29" w:rsidRDefault="002F1F9E" w:rsidP="00C15BA7">
            <w:pPr>
              <w:pStyle w:val="MediumGrid2-Accent1"/>
              <w:rPr>
                <w:rFonts w:ascii="Times New Roman" w:hAnsi="Times New Roman"/>
              </w:rPr>
            </w:pPr>
            <w:r w:rsidRPr="005A6D29">
              <w:rPr>
                <w:rFonts w:ascii="Times New Roman" w:hAnsi="Times New Roman"/>
                <w:lang w:val="lt-LT"/>
              </w:rPr>
              <w:t>Neapibrėžtis: (0,03...0,5) %</w:t>
            </w:r>
          </w:p>
        </w:tc>
        <w:tc>
          <w:tcPr>
            <w:tcW w:w="993" w:type="dxa"/>
            <w:tcBorders>
              <w:top w:val="nil"/>
              <w:left w:val="double" w:sz="4" w:space="0" w:color="auto"/>
              <w:bottom w:val="nil"/>
              <w:right w:val="double" w:sz="4" w:space="0" w:color="auto"/>
            </w:tcBorders>
            <w:shd w:val="clear" w:color="auto" w:fill="auto"/>
            <w:vAlign w:val="center"/>
          </w:tcPr>
          <w:p w:rsidR="002F1F9E" w:rsidRPr="005A6D29" w:rsidRDefault="002F1F9E" w:rsidP="00C15BA7">
            <w:pPr>
              <w:pStyle w:val="BodyText"/>
              <w:spacing w:after="0"/>
              <w:jc w:val="center"/>
              <w:rPr>
                <w:rFonts w:eastAsia="Calibri"/>
                <w:sz w:val="22"/>
                <w:szCs w:val="22"/>
              </w:rPr>
            </w:pPr>
          </w:p>
        </w:tc>
        <w:tc>
          <w:tcPr>
            <w:tcW w:w="2835" w:type="dxa"/>
            <w:vMerge w:val="restart"/>
            <w:tcBorders>
              <w:top w:val="double" w:sz="4" w:space="0" w:color="auto"/>
              <w:left w:val="double" w:sz="4" w:space="0" w:color="auto"/>
              <w:right w:val="double" w:sz="4" w:space="0" w:color="auto"/>
            </w:tcBorders>
            <w:shd w:val="clear" w:color="auto" w:fill="auto"/>
            <w:vAlign w:val="center"/>
          </w:tcPr>
          <w:p w:rsidR="002F1F9E" w:rsidRPr="005A6D29" w:rsidRDefault="002F1F9E" w:rsidP="00C15BA7">
            <w:pPr>
              <w:pStyle w:val="MediumGrid2-Accent1"/>
              <w:rPr>
                <w:rFonts w:ascii="Times New Roman" w:hAnsi="Times New Roman"/>
                <w:lang w:val="lt-LT"/>
              </w:rPr>
            </w:pPr>
            <w:r w:rsidRPr="005A6D29">
              <w:rPr>
                <w:rFonts w:ascii="Times New Roman" w:hAnsi="Times New Roman"/>
                <w:lang w:val="lt-LT"/>
              </w:rPr>
              <w:t>Laiko matavimo priemonė</w:t>
            </w:r>
          </w:p>
          <w:p w:rsidR="002F1F9E" w:rsidRPr="005A6D29" w:rsidRDefault="002F1F9E" w:rsidP="00C15BA7">
            <w:pPr>
              <w:pStyle w:val="MediumGrid2-Accent1"/>
              <w:rPr>
                <w:rFonts w:ascii="Times New Roman" w:hAnsi="Times New Roman"/>
                <w:lang w:val="lt-LT"/>
              </w:rPr>
            </w:pPr>
            <w:r w:rsidRPr="005A6D29">
              <w:rPr>
                <w:rFonts w:ascii="Times New Roman" w:hAnsi="Times New Roman"/>
                <w:lang w:val="lt-LT"/>
              </w:rPr>
              <w:t>Paklaida ≤0,01 %</w:t>
            </w:r>
          </w:p>
          <w:p w:rsidR="002F1F9E" w:rsidRPr="005A6D29" w:rsidRDefault="002F1F9E" w:rsidP="00C15BA7">
            <w:pPr>
              <w:pStyle w:val="MediumGrid2-Accent1"/>
              <w:rPr>
                <w:rFonts w:ascii="Times New Roman" w:hAnsi="Times New Roman"/>
              </w:rPr>
            </w:pPr>
            <w:r w:rsidRPr="005A6D29">
              <w:rPr>
                <w:rFonts w:ascii="Times New Roman" w:hAnsi="Times New Roman"/>
                <w:lang w:val="lt-LT"/>
              </w:rPr>
              <w:t>Nuskaitymo paklaida ≤0,01 s</w:t>
            </w:r>
          </w:p>
        </w:tc>
        <w:tc>
          <w:tcPr>
            <w:tcW w:w="2801" w:type="dxa"/>
            <w:vMerge w:val="restart"/>
            <w:tcBorders>
              <w:top w:val="double" w:sz="4" w:space="0" w:color="auto"/>
              <w:left w:val="double" w:sz="4" w:space="0" w:color="auto"/>
              <w:right w:val="double" w:sz="4" w:space="0" w:color="auto"/>
            </w:tcBorders>
            <w:shd w:val="clear" w:color="auto" w:fill="auto"/>
            <w:vAlign w:val="center"/>
          </w:tcPr>
          <w:p w:rsidR="002F1F9E" w:rsidRPr="005A6D29" w:rsidRDefault="002F1F9E" w:rsidP="00C15BA7">
            <w:pPr>
              <w:pStyle w:val="MediumGrid2-Accent1"/>
              <w:jc w:val="center"/>
              <w:rPr>
                <w:rFonts w:ascii="Times New Roman" w:hAnsi="Times New Roman"/>
                <w:lang w:val="lt-LT"/>
              </w:rPr>
            </w:pPr>
            <w:r w:rsidRPr="005A6D29">
              <w:rPr>
                <w:rFonts w:ascii="Times New Roman" w:hAnsi="Times New Roman"/>
                <w:lang w:val="lt-LT"/>
              </w:rPr>
              <w:t>Temperatūros kontrolės MP</w:t>
            </w:r>
          </w:p>
          <w:p w:rsidR="002F1F9E" w:rsidRPr="005A6D29" w:rsidRDefault="002F1F9E" w:rsidP="00C15BA7">
            <w:pPr>
              <w:pStyle w:val="MediumGrid2-Accent1"/>
              <w:jc w:val="center"/>
              <w:rPr>
                <w:rFonts w:ascii="Times New Roman" w:hAnsi="Times New Roman"/>
              </w:rPr>
            </w:pPr>
            <w:r w:rsidRPr="005A6D29">
              <w:rPr>
                <w:rFonts w:ascii="Times New Roman" w:hAnsi="Times New Roman"/>
                <w:lang w:val="lt-LT"/>
              </w:rPr>
              <w:t>± 0,005 ºC</w:t>
            </w:r>
          </w:p>
        </w:tc>
      </w:tr>
      <w:tr w:rsidR="002F1F9E" w:rsidTr="00C15BA7">
        <w:trPr>
          <w:trHeight w:val="307"/>
        </w:trPr>
        <w:tc>
          <w:tcPr>
            <w:tcW w:w="3402" w:type="dxa"/>
            <w:vMerge/>
            <w:tcBorders>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BodyText"/>
              <w:spacing w:before="120" w:line="360" w:lineRule="auto"/>
              <w:jc w:val="center"/>
              <w:rPr>
                <w:rFonts w:eastAsia="Calibri"/>
                <w:sz w:val="22"/>
                <w:szCs w:val="22"/>
              </w:rPr>
            </w:pPr>
          </w:p>
        </w:tc>
        <w:tc>
          <w:tcPr>
            <w:tcW w:w="993" w:type="dxa"/>
            <w:tcBorders>
              <w:top w:val="double" w:sz="4" w:space="0" w:color="auto"/>
              <w:left w:val="double" w:sz="4" w:space="0" w:color="auto"/>
              <w:bottom w:val="nil"/>
              <w:right w:val="double" w:sz="4" w:space="0" w:color="auto"/>
            </w:tcBorders>
            <w:shd w:val="clear" w:color="auto" w:fill="auto"/>
            <w:vAlign w:val="center"/>
          </w:tcPr>
          <w:p w:rsidR="002F1F9E" w:rsidRPr="005A6D29" w:rsidRDefault="002F1F9E" w:rsidP="00685784">
            <w:pPr>
              <w:pStyle w:val="BodyText"/>
              <w:spacing w:before="120" w:line="360" w:lineRule="auto"/>
              <w:jc w:val="center"/>
              <w:rPr>
                <w:rFonts w:eastAsia="Calibri"/>
                <w:sz w:val="22"/>
                <w:szCs w:val="22"/>
              </w:rPr>
            </w:pPr>
          </w:p>
        </w:tc>
        <w:tc>
          <w:tcPr>
            <w:tcW w:w="2835" w:type="dxa"/>
            <w:vMerge/>
            <w:tcBorders>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BodyText"/>
              <w:spacing w:before="120" w:line="360" w:lineRule="auto"/>
              <w:jc w:val="center"/>
              <w:rPr>
                <w:rFonts w:eastAsia="Calibri"/>
                <w:sz w:val="22"/>
                <w:szCs w:val="22"/>
              </w:rPr>
            </w:pPr>
          </w:p>
        </w:tc>
        <w:tc>
          <w:tcPr>
            <w:tcW w:w="2801" w:type="dxa"/>
            <w:vMerge/>
            <w:tcBorders>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BodyText"/>
              <w:spacing w:before="120" w:line="360" w:lineRule="auto"/>
              <w:jc w:val="center"/>
              <w:rPr>
                <w:rFonts w:eastAsia="Calibri"/>
                <w:sz w:val="22"/>
                <w:szCs w:val="22"/>
              </w:rPr>
            </w:pPr>
          </w:p>
        </w:tc>
      </w:tr>
      <w:tr w:rsidR="002F1F9E" w:rsidTr="00C15BA7">
        <w:trPr>
          <w:trHeight w:val="325"/>
        </w:trPr>
        <w:tc>
          <w:tcPr>
            <w:tcW w:w="10031" w:type="dxa"/>
            <w:gridSpan w:val="4"/>
            <w:tcBorders>
              <w:top w:val="nil"/>
              <w:left w:val="nil"/>
              <w:bottom w:val="nil"/>
              <w:right w:val="nil"/>
            </w:tcBorders>
            <w:shd w:val="clear" w:color="auto" w:fill="auto"/>
            <w:vAlign w:val="center"/>
          </w:tcPr>
          <w:p w:rsidR="002F1F9E" w:rsidRPr="005A6D29" w:rsidRDefault="002F1F9E" w:rsidP="00685784">
            <w:pPr>
              <w:pStyle w:val="LightGrid-Accent3"/>
              <w:ind w:left="0"/>
              <w:rPr>
                <w:rFonts w:eastAsia="Calibri"/>
                <w:sz w:val="22"/>
              </w:rPr>
            </w:pPr>
            <w:r w:rsidRPr="005A6D29">
              <w:rPr>
                <w:rFonts w:eastAsia="Calibri"/>
                <w:b/>
                <w:szCs w:val="24"/>
              </w:rPr>
              <w:t>Antrinis etalonas</w:t>
            </w:r>
          </w:p>
        </w:tc>
      </w:tr>
      <w:tr w:rsidR="002F1F9E" w:rsidTr="00C15BA7">
        <w:trPr>
          <w:trHeight w:val="555"/>
        </w:trPr>
        <w:tc>
          <w:tcPr>
            <w:tcW w:w="3402" w:type="dxa"/>
            <w:vMerge w:val="restart"/>
            <w:tcBorders>
              <w:top w:val="double" w:sz="4" w:space="0" w:color="auto"/>
              <w:left w:val="double" w:sz="4" w:space="0" w:color="auto"/>
              <w:right w:val="double" w:sz="4" w:space="0" w:color="auto"/>
            </w:tcBorders>
            <w:shd w:val="clear" w:color="auto" w:fill="auto"/>
            <w:vAlign w:val="center"/>
          </w:tcPr>
          <w:p w:rsidR="002F1F9E" w:rsidRPr="005A6D29" w:rsidRDefault="002F1F9E" w:rsidP="00C15BA7">
            <w:pPr>
              <w:pStyle w:val="MediumGrid2-Accent1"/>
              <w:jc w:val="center"/>
              <w:rPr>
                <w:rFonts w:ascii="Times New Roman" w:hAnsi="Times New Roman"/>
                <w:lang w:val="lt-LT"/>
              </w:rPr>
            </w:pPr>
            <w:r w:rsidRPr="005A6D29">
              <w:rPr>
                <w:rFonts w:ascii="Times New Roman" w:hAnsi="Times New Roman"/>
                <w:lang w:val="lt-LT"/>
              </w:rPr>
              <w:t>Kapiliarinis viskozimetras</w:t>
            </w:r>
          </w:p>
          <w:p w:rsidR="002F1F9E" w:rsidRPr="005A6D29" w:rsidRDefault="002F1F9E" w:rsidP="00C15BA7">
            <w:pPr>
              <w:pStyle w:val="MediumGrid2-Accent1"/>
              <w:jc w:val="center"/>
              <w:rPr>
                <w:rFonts w:ascii="Times New Roman" w:hAnsi="Times New Roman"/>
              </w:rPr>
            </w:pPr>
            <w:r w:rsidRPr="005A6D29">
              <w:rPr>
                <w:rFonts w:ascii="Times New Roman" w:hAnsi="Times New Roman"/>
                <w:lang w:val="lt-LT"/>
              </w:rPr>
              <w:t>Neapibrėžtis: (0,05...0,8) %</w:t>
            </w:r>
          </w:p>
        </w:tc>
        <w:tc>
          <w:tcPr>
            <w:tcW w:w="993" w:type="dxa"/>
            <w:tcBorders>
              <w:top w:val="nil"/>
              <w:left w:val="double" w:sz="4" w:space="0" w:color="auto"/>
              <w:bottom w:val="double" w:sz="4" w:space="0" w:color="auto"/>
              <w:right w:val="double" w:sz="4" w:space="0" w:color="auto"/>
            </w:tcBorders>
            <w:shd w:val="clear" w:color="auto" w:fill="auto"/>
            <w:vAlign w:val="center"/>
          </w:tcPr>
          <w:p w:rsidR="002F1F9E" w:rsidRPr="005A6D29" w:rsidRDefault="002F1F9E" w:rsidP="00C15BA7">
            <w:pPr>
              <w:pStyle w:val="BodyText"/>
              <w:spacing w:after="0"/>
              <w:jc w:val="center"/>
              <w:rPr>
                <w:rFonts w:eastAsia="Calibri"/>
                <w:sz w:val="22"/>
                <w:szCs w:val="22"/>
              </w:rPr>
            </w:pPr>
          </w:p>
        </w:tc>
        <w:tc>
          <w:tcPr>
            <w:tcW w:w="2835" w:type="dxa"/>
            <w:vMerge w:val="restart"/>
            <w:tcBorders>
              <w:top w:val="double" w:sz="4" w:space="0" w:color="auto"/>
              <w:left w:val="double" w:sz="4" w:space="0" w:color="auto"/>
              <w:right w:val="double" w:sz="4" w:space="0" w:color="auto"/>
            </w:tcBorders>
            <w:shd w:val="clear" w:color="auto" w:fill="auto"/>
            <w:vAlign w:val="center"/>
          </w:tcPr>
          <w:p w:rsidR="002F1F9E" w:rsidRPr="005A6D29" w:rsidRDefault="002F1F9E" w:rsidP="00C15BA7">
            <w:pPr>
              <w:pStyle w:val="MediumGrid2-Accent1"/>
              <w:jc w:val="center"/>
              <w:rPr>
                <w:rFonts w:ascii="Times New Roman" w:hAnsi="Times New Roman"/>
                <w:lang w:val="lt-LT"/>
              </w:rPr>
            </w:pPr>
            <w:r w:rsidRPr="005A6D29">
              <w:rPr>
                <w:rFonts w:ascii="Times New Roman" w:hAnsi="Times New Roman"/>
                <w:lang w:val="lt-LT"/>
              </w:rPr>
              <w:t>Laiko matavimo priemonė</w:t>
            </w:r>
          </w:p>
          <w:p w:rsidR="002F1F9E" w:rsidRPr="005A6D29" w:rsidRDefault="002F1F9E" w:rsidP="00C15BA7">
            <w:pPr>
              <w:pStyle w:val="MediumGrid2-Accent1"/>
              <w:jc w:val="center"/>
              <w:rPr>
                <w:rFonts w:ascii="Times New Roman" w:hAnsi="Times New Roman"/>
                <w:lang w:val="lt-LT"/>
              </w:rPr>
            </w:pPr>
            <w:r w:rsidRPr="005A6D29">
              <w:rPr>
                <w:rFonts w:ascii="Times New Roman" w:hAnsi="Times New Roman"/>
                <w:lang w:val="lt-LT"/>
              </w:rPr>
              <w:t>Paklaida ≤0,01 %</w:t>
            </w:r>
          </w:p>
          <w:p w:rsidR="002F1F9E" w:rsidRPr="005A6D29" w:rsidRDefault="002F1F9E" w:rsidP="00C15BA7">
            <w:pPr>
              <w:pStyle w:val="MediumGrid2-Accent1"/>
              <w:jc w:val="center"/>
              <w:rPr>
                <w:rFonts w:ascii="Times New Roman" w:hAnsi="Times New Roman"/>
              </w:rPr>
            </w:pPr>
            <w:r w:rsidRPr="005A6D29">
              <w:rPr>
                <w:rFonts w:ascii="Times New Roman" w:hAnsi="Times New Roman"/>
                <w:lang w:val="lt-LT"/>
              </w:rPr>
              <w:t>Nuskaitymo paklaida ≤0,01 s</w:t>
            </w:r>
          </w:p>
        </w:tc>
        <w:tc>
          <w:tcPr>
            <w:tcW w:w="2801" w:type="dxa"/>
            <w:vMerge w:val="restart"/>
            <w:tcBorders>
              <w:top w:val="double" w:sz="4" w:space="0" w:color="auto"/>
              <w:left w:val="double" w:sz="4" w:space="0" w:color="auto"/>
              <w:right w:val="double" w:sz="4" w:space="0" w:color="auto"/>
            </w:tcBorders>
            <w:shd w:val="clear" w:color="auto" w:fill="auto"/>
            <w:vAlign w:val="center"/>
          </w:tcPr>
          <w:p w:rsidR="002F1F9E" w:rsidRPr="005A6D29" w:rsidRDefault="002F1F9E" w:rsidP="00C15BA7">
            <w:pPr>
              <w:pStyle w:val="MediumGrid2-Accent1"/>
              <w:jc w:val="center"/>
              <w:rPr>
                <w:rFonts w:ascii="Times New Roman" w:hAnsi="Times New Roman"/>
              </w:rPr>
            </w:pPr>
            <w:r w:rsidRPr="005A6D29">
              <w:rPr>
                <w:rFonts w:ascii="Times New Roman" w:hAnsi="Times New Roman"/>
                <w:lang w:val="lt-LT"/>
              </w:rPr>
              <w:t>Temperatūros kontrolės MP</w:t>
            </w:r>
            <w:r w:rsidR="00492566" w:rsidRPr="005A6D29">
              <w:rPr>
                <w:rFonts w:ascii="Times New Roman" w:hAnsi="Times New Roman"/>
                <w:lang w:val="lt-LT"/>
              </w:rPr>
              <w:t xml:space="preserve"> </w:t>
            </w:r>
            <w:r w:rsidRPr="005A6D29">
              <w:rPr>
                <w:rFonts w:ascii="Times New Roman" w:hAnsi="Times New Roman"/>
                <w:lang w:val="lt-LT"/>
              </w:rPr>
              <w:t>± 0,01 ºC</w:t>
            </w:r>
          </w:p>
        </w:tc>
      </w:tr>
      <w:tr w:rsidR="002F1F9E" w:rsidTr="00094709">
        <w:trPr>
          <w:trHeight w:val="58"/>
        </w:trPr>
        <w:tc>
          <w:tcPr>
            <w:tcW w:w="3402" w:type="dxa"/>
            <w:vMerge/>
            <w:tcBorders>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MediumGrid2-Accent1"/>
              <w:rPr>
                <w:rFonts w:ascii="Times New Roman" w:hAnsi="Times New Roman"/>
                <w:b/>
                <w:sz w:val="24"/>
                <w:szCs w:val="24"/>
                <w:lang w:val="lt-LT"/>
              </w:rPr>
            </w:pPr>
          </w:p>
        </w:tc>
        <w:tc>
          <w:tcPr>
            <w:tcW w:w="993" w:type="dxa"/>
            <w:tcBorders>
              <w:top w:val="double" w:sz="4" w:space="0" w:color="auto"/>
              <w:left w:val="double" w:sz="4" w:space="0" w:color="auto"/>
              <w:bottom w:val="nil"/>
              <w:right w:val="double" w:sz="4" w:space="0" w:color="auto"/>
            </w:tcBorders>
            <w:shd w:val="clear" w:color="auto" w:fill="auto"/>
            <w:vAlign w:val="center"/>
          </w:tcPr>
          <w:p w:rsidR="002F1F9E" w:rsidRPr="005A6D29" w:rsidRDefault="002F1F9E" w:rsidP="00685784">
            <w:pPr>
              <w:pStyle w:val="BodyText"/>
              <w:spacing w:before="120" w:line="360" w:lineRule="auto"/>
              <w:jc w:val="center"/>
              <w:rPr>
                <w:rFonts w:eastAsia="Calibri"/>
                <w:sz w:val="22"/>
                <w:szCs w:val="22"/>
              </w:rPr>
            </w:pPr>
          </w:p>
        </w:tc>
        <w:tc>
          <w:tcPr>
            <w:tcW w:w="2835" w:type="dxa"/>
            <w:vMerge/>
            <w:tcBorders>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MediumGrid2-Accent1"/>
              <w:rPr>
                <w:rFonts w:ascii="Times New Roman" w:hAnsi="Times New Roman"/>
                <w:sz w:val="24"/>
                <w:szCs w:val="24"/>
                <w:lang w:val="lt-LT"/>
              </w:rPr>
            </w:pPr>
          </w:p>
        </w:tc>
        <w:tc>
          <w:tcPr>
            <w:tcW w:w="2801" w:type="dxa"/>
            <w:vMerge/>
            <w:tcBorders>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MediumGrid2-Accent1"/>
              <w:jc w:val="center"/>
              <w:rPr>
                <w:rFonts w:ascii="Times New Roman" w:hAnsi="Times New Roman"/>
                <w:sz w:val="24"/>
                <w:szCs w:val="24"/>
                <w:lang w:val="lt-LT"/>
              </w:rPr>
            </w:pPr>
          </w:p>
        </w:tc>
      </w:tr>
      <w:tr w:rsidR="002F1F9E" w:rsidTr="00C15BA7">
        <w:trPr>
          <w:trHeight w:val="50"/>
        </w:trPr>
        <w:tc>
          <w:tcPr>
            <w:tcW w:w="10031" w:type="dxa"/>
            <w:gridSpan w:val="4"/>
            <w:tcBorders>
              <w:top w:val="nil"/>
              <w:left w:val="nil"/>
              <w:bottom w:val="nil"/>
              <w:right w:val="nil"/>
            </w:tcBorders>
            <w:shd w:val="clear" w:color="auto" w:fill="auto"/>
            <w:vAlign w:val="center"/>
          </w:tcPr>
          <w:p w:rsidR="002F1F9E" w:rsidRPr="005A6D29" w:rsidRDefault="002F1F9E" w:rsidP="00685784">
            <w:pPr>
              <w:pStyle w:val="LightGrid-Accent3"/>
              <w:ind w:left="0"/>
              <w:rPr>
                <w:rFonts w:eastAsia="Calibri"/>
                <w:sz w:val="22"/>
              </w:rPr>
            </w:pPr>
            <w:r w:rsidRPr="005A6D29">
              <w:rPr>
                <w:rFonts w:eastAsia="Calibri"/>
                <w:b/>
                <w:szCs w:val="24"/>
              </w:rPr>
              <w:t>Pamatinis etalonas</w:t>
            </w:r>
          </w:p>
        </w:tc>
      </w:tr>
      <w:tr w:rsidR="002F1F9E" w:rsidTr="00C15BA7">
        <w:trPr>
          <w:trHeight w:val="635"/>
        </w:trPr>
        <w:tc>
          <w:tcPr>
            <w:tcW w:w="439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MediumGrid2-Accent1"/>
              <w:rPr>
                <w:rFonts w:ascii="Times New Roman" w:hAnsi="Times New Roman"/>
                <w:i/>
                <w:lang w:val="lt-LT"/>
              </w:rPr>
            </w:pPr>
            <w:r w:rsidRPr="005A6D29">
              <w:rPr>
                <w:rFonts w:ascii="Times New Roman" w:hAnsi="Times New Roman"/>
                <w:i/>
                <w:lang w:val="lt-LT"/>
              </w:rPr>
              <w:t>Pamatiniai etaloniniai skysčiai</w:t>
            </w:r>
          </w:p>
          <w:p w:rsidR="002F1F9E" w:rsidRPr="005A6D29" w:rsidRDefault="002F1F9E" w:rsidP="00685784">
            <w:pPr>
              <w:pStyle w:val="MediumGrid2-Accent1"/>
              <w:rPr>
                <w:rFonts w:ascii="Times New Roman" w:hAnsi="Times New Roman"/>
              </w:rPr>
            </w:pPr>
            <w:r w:rsidRPr="005A6D29">
              <w:rPr>
                <w:rFonts w:ascii="Times New Roman" w:hAnsi="Times New Roman"/>
                <w:lang w:val="lt-LT"/>
              </w:rPr>
              <w:t>Neapibrėžtis: (0,2...1) %</w:t>
            </w:r>
          </w:p>
        </w:tc>
        <w:tc>
          <w:tcPr>
            <w:tcW w:w="5636"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F1F9E" w:rsidRPr="005A6D29" w:rsidRDefault="002F1F9E" w:rsidP="00685784">
            <w:pPr>
              <w:pStyle w:val="MediumGrid2-Accent1"/>
              <w:rPr>
                <w:rFonts w:ascii="Times New Roman" w:hAnsi="Times New Roman"/>
                <w:i/>
                <w:lang w:val="lt-LT"/>
              </w:rPr>
            </w:pPr>
            <w:r w:rsidRPr="005A6D29">
              <w:rPr>
                <w:rFonts w:ascii="Times New Roman" w:hAnsi="Times New Roman"/>
                <w:i/>
                <w:lang w:val="lt-LT"/>
              </w:rPr>
              <w:t>Kapiliarinis viskozimetras</w:t>
            </w:r>
          </w:p>
          <w:p w:rsidR="002F1F9E" w:rsidRPr="005A6D29" w:rsidRDefault="002F1F9E" w:rsidP="00685784">
            <w:pPr>
              <w:pStyle w:val="MediumGrid2-Accent1"/>
              <w:rPr>
                <w:rFonts w:ascii="Times New Roman" w:hAnsi="Times New Roman"/>
              </w:rPr>
            </w:pPr>
            <w:r w:rsidRPr="005A6D29">
              <w:rPr>
                <w:rFonts w:ascii="Times New Roman" w:hAnsi="Times New Roman"/>
                <w:lang w:val="lt-LT"/>
              </w:rPr>
              <w:t>Neapibrėžtis: (0,2...1) %</w:t>
            </w:r>
          </w:p>
        </w:tc>
      </w:tr>
      <w:tr w:rsidR="002F1F9E" w:rsidTr="00C15BA7">
        <w:trPr>
          <w:trHeight w:val="451"/>
        </w:trPr>
        <w:tc>
          <w:tcPr>
            <w:tcW w:w="10031" w:type="dxa"/>
            <w:gridSpan w:val="4"/>
            <w:tcBorders>
              <w:top w:val="nil"/>
              <w:left w:val="nil"/>
              <w:bottom w:val="nil"/>
              <w:right w:val="nil"/>
            </w:tcBorders>
            <w:shd w:val="clear" w:color="auto" w:fill="auto"/>
            <w:vAlign w:val="center"/>
          </w:tcPr>
          <w:p w:rsidR="002F1F9E" w:rsidRPr="005A6D29" w:rsidRDefault="002F1F9E" w:rsidP="00685784">
            <w:pPr>
              <w:pStyle w:val="BodyText"/>
              <w:spacing w:after="0"/>
              <w:rPr>
                <w:rFonts w:eastAsia="Calibri"/>
                <w:sz w:val="22"/>
                <w:szCs w:val="22"/>
              </w:rPr>
            </w:pPr>
            <w:r w:rsidRPr="005A6D29">
              <w:rPr>
                <w:rFonts w:eastAsia="Calibri"/>
                <w:b/>
                <w:sz w:val="22"/>
                <w:szCs w:val="22"/>
              </w:rPr>
              <w:t>Darbinis etalonas (AB „VMC“)</w:t>
            </w:r>
          </w:p>
        </w:tc>
      </w:tr>
      <w:tr w:rsidR="002F1F9E" w:rsidTr="00C15BA7">
        <w:trPr>
          <w:trHeight w:val="608"/>
        </w:trPr>
        <w:tc>
          <w:tcPr>
            <w:tcW w:w="439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2F1F9E" w:rsidRPr="005A6D29" w:rsidRDefault="002F1F9E" w:rsidP="00685784">
            <w:pPr>
              <w:pStyle w:val="MediumGrid2-Accent1"/>
              <w:rPr>
                <w:rFonts w:ascii="Times New Roman" w:hAnsi="Times New Roman"/>
                <w:i/>
                <w:lang w:val="lt-LT"/>
              </w:rPr>
            </w:pPr>
            <w:r w:rsidRPr="005A6D29">
              <w:rPr>
                <w:rFonts w:ascii="Times New Roman" w:hAnsi="Times New Roman"/>
                <w:i/>
                <w:lang w:val="lt-LT"/>
              </w:rPr>
              <w:t>Darbiniai etaloniniai skysčiai</w:t>
            </w:r>
          </w:p>
          <w:p w:rsidR="002F1F9E" w:rsidRPr="005A6D29" w:rsidRDefault="002F1F9E" w:rsidP="00685784">
            <w:pPr>
              <w:pStyle w:val="MediumGrid2-Accent1"/>
              <w:rPr>
                <w:rFonts w:ascii="Times New Roman" w:hAnsi="Times New Roman"/>
              </w:rPr>
            </w:pPr>
            <w:r w:rsidRPr="005A6D29">
              <w:rPr>
                <w:rFonts w:ascii="Times New Roman" w:hAnsi="Times New Roman"/>
                <w:lang w:val="lt-LT"/>
              </w:rPr>
              <w:t>Neapibrėžtis: (0,3...2) %</w:t>
            </w:r>
          </w:p>
        </w:tc>
        <w:tc>
          <w:tcPr>
            <w:tcW w:w="563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2F1F9E" w:rsidRPr="005A6D29" w:rsidRDefault="002F1F9E" w:rsidP="00685784">
            <w:pPr>
              <w:pStyle w:val="MediumGrid2-Accent1"/>
              <w:rPr>
                <w:rFonts w:ascii="Times New Roman" w:hAnsi="Times New Roman"/>
                <w:i/>
                <w:lang w:val="lt-LT"/>
              </w:rPr>
            </w:pPr>
            <w:r w:rsidRPr="005A6D29">
              <w:rPr>
                <w:rFonts w:ascii="Times New Roman" w:hAnsi="Times New Roman"/>
                <w:i/>
                <w:lang w:val="lt-LT"/>
              </w:rPr>
              <w:t>Kapiliarinis viskozimetras</w:t>
            </w:r>
          </w:p>
          <w:p w:rsidR="002F1F9E" w:rsidRPr="005A6D29" w:rsidRDefault="002F1F9E" w:rsidP="00685784">
            <w:pPr>
              <w:pStyle w:val="MediumGrid2-Accent1"/>
              <w:rPr>
                <w:rFonts w:ascii="Times New Roman" w:hAnsi="Times New Roman"/>
              </w:rPr>
            </w:pPr>
            <w:r w:rsidRPr="005A6D29">
              <w:rPr>
                <w:rFonts w:ascii="Times New Roman" w:hAnsi="Times New Roman"/>
                <w:lang w:val="lt-LT"/>
              </w:rPr>
              <w:t>Neapibrėžtis: (0,5...2,5) %</w:t>
            </w:r>
          </w:p>
        </w:tc>
      </w:tr>
      <w:tr w:rsidR="002F1F9E" w:rsidTr="00C15BA7">
        <w:tc>
          <w:tcPr>
            <w:tcW w:w="10031" w:type="dxa"/>
            <w:gridSpan w:val="4"/>
            <w:tcBorders>
              <w:top w:val="nil"/>
              <w:left w:val="nil"/>
              <w:bottom w:val="double" w:sz="4" w:space="0" w:color="auto"/>
              <w:right w:val="nil"/>
            </w:tcBorders>
            <w:shd w:val="clear" w:color="auto" w:fill="auto"/>
            <w:vAlign w:val="center"/>
          </w:tcPr>
          <w:p w:rsidR="002F1F9E" w:rsidRPr="005A6D29" w:rsidRDefault="002F1F9E" w:rsidP="00685784">
            <w:pPr>
              <w:pStyle w:val="BodyText"/>
              <w:spacing w:after="0"/>
              <w:rPr>
                <w:rFonts w:eastAsia="Calibri"/>
                <w:sz w:val="22"/>
                <w:szCs w:val="22"/>
              </w:rPr>
            </w:pPr>
            <w:r w:rsidRPr="005A6D29">
              <w:rPr>
                <w:rFonts w:eastAsia="Calibri"/>
                <w:b/>
                <w:sz w:val="22"/>
                <w:szCs w:val="22"/>
              </w:rPr>
              <w:t>Darbinės matavimo priemonės</w:t>
            </w:r>
          </w:p>
        </w:tc>
      </w:tr>
      <w:tr w:rsidR="002F1F9E" w:rsidTr="00C15BA7">
        <w:trPr>
          <w:trHeight w:val="271"/>
        </w:trPr>
        <w:tc>
          <w:tcPr>
            <w:tcW w:w="1003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2F1F9E" w:rsidRPr="005A6D29" w:rsidRDefault="002F1F9E" w:rsidP="00C15BA7">
            <w:pPr>
              <w:pStyle w:val="MediumGrid2-Accent1"/>
              <w:rPr>
                <w:rFonts w:ascii="Times New Roman" w:hAnsi="Times New Roman"/>
                <w:lang w:val="lt-LT"/>
              </w:rPr>
            </w:pPr>
            <w:r w:rsidRPr="005A6D29">
              <w:rPr>
                <w:rFonts w:ascii="Times New Roman" w:hAnsi="Times New Roman"/>
                <w:lang w:val="lt-LT"/>
              </w:rPr>
              <w:t>Įvairių tipų viskozimetrai</w:t>
            </w:r>
            <w:r w:rsidR="00183527" w:rsidRPr="005A6D29">
              <w:rPr>
                <w:rFonts w:ascii="Times New Roman" w:hAnsi="Times New Roman"/>
                <w:lang w:val="lt-LT"/>
              </w:rPr>
              <w:t xml:space="preserve"> (</w:t>
            </w:r>
            <w:r w:rsidR="00183527" w:rsidRPr="005A6D29">
              <w:rPr>
                <w:rFonts w:ascii="Times New Roman" w:hAnsi="Times New Roman"/>
                <w:iCs/>
                <w:lang w:val="lt-LT"/>
              </w:rPr>
              <w:t>rotaciniai, Stokso</w:t>
            </w:r>
            <w:r w:rsidR="00183527" w:rsidRPr="005A6D29">
              <w:rPr>
                <w:rFonts w:ascii="Times New Roman" w:hAnsi="Times New Roman"/>
                <w:lang w:val="lt-LT"/>
              </w:rPr>
              <w:t xml:space="preserve">, </w:t>
            </w:r>
            <w:r w:rsidR="00183527" w:rsidRPr="005A6D29">
              <w:rPr>
                <w:rFonts w:ascii="Times New Roman" w:hAnsi="Times New Roman"/>
                <w:iCs/>
                <w:lang w:val="lt-LT"/>
              </w:rPr>
              <w:t>kapiliariniai,</w:t>
            </w:r>
            <w:r w:rsidR="00183527" w:rsidRPr="005A6D29">
              <w:rPr>
                <w:rFonts w:ascii="Times New Roman" w:hAnsi="Times New Roman"/>
                <w:lang w:val="lt-LT"/>
              </w:rPr>
              <w:t xml:space="preserve"> įvairūs </w:t>
            </w:r>
            <w:r w:rsidR="00183527" w:rsidRPr="005A6D29">
              <w:rPr>
                <w:rFonts w:ascii="Times New Roman" w:hAnsi="Times New Roman"/>
                <w:iCs/>
                <w:lang w:val="lt-LT"/>
              </w:rPr>
              <w:t>rotametrai</w:t>
            </w:r>
            <w:r w:rsidR="00183527" w:rsidRPr="005A6D29">
              <w:rPr>
                <w:rFonts w:ascii="Times New Roman" w:hAnsi="Times New Roman"/>
                <w:lang w:val="lt-LT"/>
              </w:rPr>
              <w:t xml:space="preserve"> </w:t>
            </w:r>
            <w:r w:rsidRPr="005A6D29">
              <w:rPr>
                <w:rFonts w:ascii="Times New Roman" w:hAnsi="Times New Roman"/>
                <w:lang w:val="lt-LT"/>
              </w:rPr>
              <w:t>ir klampomačiai</w:t>
            </w:r>
            <w:r w:rsidR="00C15BA7">
              <w:rPr>
                <w:rFonts w:ascii="Times New Roman" w:hAnsi="Times New Roman"/>
                <w:lang w:val="lt-LT"/>
              </w:rPr>
              <w:t xml:space="preserve"> </w:t>
            </w:r>
            <w:r w:rsidRPr="005A6D29">
              <w:rPr>
                <w:rFonts w:ascii="Times New Roman" w:hAnsi="Times New Roman"/>
                <w:lang w:val="lt-LT"/>
              </w:rPr>
              <w:t>(0,5...10) %</w:t>
            </w:r>
          </w:p>
        </w:tc>
      </w:tr>
    </w:tbl>
    <w:p w:rsidR="002F1F9E" w:rsidRPr="00DF1E2D" w:rsidRDefault="005A6D29" w:rsidP="00C15BA7">
      <w:pPr>
        <w:pStyle w:val="BodyText"/>
        <w:spacing w:line="360" w:lineRule="auto"/>
        <w:jc w:val="center"/>
      </w:pPr>
      <w:r w:rsidRPr="005A6D29">
        <w:t>3</w:t>
      </w:r>
      <w:r w:rsidR="00914FF6">
        <w:t>9</w:t>
      </w:r>
      <w:r w:rsidR="002F1F9E" w:rsidRPr="005A6D29">
        <w:t xml:space="preserve"> pav.</w:t>
      </w:r>
      <w:r w:rsidR="002F1F9E" w:rsidRPr="00DF1E2D">
        <w:t xml:space="preserve"> </w:t>
      </w:r>
      <w:r w:rsidR="002F1F9E">
        <w:t>Klampos</w:t>
      </w:r>
      <w:r w:rsidR="002F1F9E" w:rsidRPr="00DF1E2D">
        <w:t xml:space="preserve"> vieneto </w:t>
      </w:r>
      <w:r w:rsidR="002F1F9E">
        <w:t xml:space="preserve">etalono </w:t>
      </w:r>
      <w:r w:rsidR="002F1F9E" w:rsidRPr="00DF1E2D">
        <w:t>sieties schema</w:t>
      </w:r>
    </w:p>
    <w:p w:rsidR="00C15BA7" w:rsidRDefault="00C15BA7" w:rsidP="00492566">
      <w:pPr>
        <w:autoSpaceDE w:val="0"/>
        <w:autoSpaceDN w:val="0"/>
        <w:adjustRightInd w:val="0"/>
        <w:spacing w:line="360" w:lineRule="auto"/>
        <w:ind w:firstLine="709"/>
        <w:jc w:val="both"/>
      </w:pPr>
      <w:r>
        <w:lastRenderedPageBreak/>
        <w:t xml:space="preserve">Remiantis OIML D17 </w:t>
      </w:r>
      <w:r w:rsidRPr="005A6D29">
        <w:t>[7]</w:t>
      </w:r>
      <w:r>
        <w:t xml:space="preserve"> dokumente pateikta skysčių klampos matavimo hierarchine schema, pateikiamos šios pirminio etalono niutoninių skysčių klampos matavimo ribos dinaminei ir kinematinei klampai. Klampos matavimo principas, kai naudojami pirminiai etalonai, paremtas tiriamojo skysčio klampos tiesioginiu palyginimu su šviežiai paruošto ir 2 kartus distiliuoto vandens klampa, kurio neapibrėžtis 0,25 %, kai temperatūra 20</w:t>
      </w:r>
      <w:r>
        <w:rPr>
          <w:rFonts w:ascii="Arial" w:hAnsi="Arial" w:cs="Arial"/>
        </w:rPr>
        <w:t>º</w:t>
      </w:r>
      <w:r>
        <w:t xml:space="preserve">C ir slėgis 101325 Pa. </w:t>
      </w:r>
    </w:p>
    <w:p w:rsidR="00492566" w:rsidRDefault="00C15BA7" w:rsidP="00492566">
      <w:pPr>
        <w:autoSpaceDE w:val="0"/>
        <w:autoSpaceDN w:val="0"/>
        <w:adjustRightInd w:val="0"/>
        <w:spacing w:line="360" w:lineRule="auto"/>
        <w:ind w:firstLine="709"/>
        <w:jc w:val="both"/>
      </w:pPr>
      <w:r>
        <w:t xml:space="preserve">Lietuvos įmonių veiklos analizė rodo, kad klampos matavimo priemonės naudojamos technologinio proceso patikimumo užtikrinimui. Tai nėra teisinės metrologijos objektai, todėl joms atliekamas kalibravimas. </w:t>
      </w:r>
      <w:r w:rsidR="00492566" w:rsidRPr="002305E8">
        <w:t>Daugelyje veiklos sričių (energetikoje</w:t>
      </w:r>
      <w:r w:rsidR="002305E8">
        <w:t>, maisto pramonėje, statybos sektoriuje</w:t>
      </w:r>
      <w:r w:rsidR="00492566" w:rsidRPr="002305E8">
        <w:t xml:space="preserve">, mokslinėje veikloje </w:t>
      </w:r>
      <w:r w:rsidR="002305E8">
        <w:t xml:space="preserve">ir t.t. </w:t>
      </w:r>
      <w:r w:rsidR="00492566" w:rsidRPr="002305E8">
        <w:t xml:space="preserve">atliekant kinematinės ir dinaminės klampos tyrimus) labai svarbu žinoti įvairių skysčių klampą. Metodų visuma skysčių klampai nustatyti vadinama </w:t>
      </w:r>
      <w:r w:rsidR="00492566" w:rsidRPr="002305E8">
        <w:rPr>
          <w:iCs/>
        </w:rPr>
        <w:t>viskozimetrija</w:t>
      </w:r>
      <w:r w:rsidR="00492566" w:rsidRPr="002305E8">
        <w:t>.</w:t>
      </w:r>
      <w:r w:rsidR="00492566" w:rsidRPr="007E5990">
        <w:t xml:space="preserve"> </w:t>
      </w:r>
    </w:p>
    <w:p w:rsidR="002F1F9E" w:rsidRPr="00700088" w:rsidRDefault="00492566" w:rsidP="002F1F9E">
      <w:pPr>
        <w:pStyle w:val="LightGrid-Accent3"/>
        <w:spacing w:line="360" w:lineRule="auto"/>
        <w:ind w:left="0" w:firstLine="709"/>
        <w:jc w:val="both"/>
        <w:rPr>
          <w:szCs w:val="24"/>
        </w:rPr>
      </w:pPr>
      <w:r>
        <w:rPr>
          <w:szCs w:val="24"/>
        </w:rPr>
        <w:t>V</w:t>
      </w:r>
      <w:r w:rsidR="002F1F9E">
        <w:rPr>
          <w:szCs w:val="24"/>
        </w:rPr>
        <w:t>ertinant įvairių įmonių veiklą bei turimas matavimo priemones, yra matomas klampos dydžio ryšys su kitais matuojamais dydžiais ar netgi su kitais valstybiniais etalonais, pvz. s</w:t>
      </w:r>
      <w:r w:rsidR="002F1F9E" w:rsidRPr="00C1126E">
        <w:rPr>
          <w:szCs w:val="24"/>
        </w:rPr>
        <w:t>kysčių srautų greitis, tūrinis arba masės debitas</w:t>
      </w:r>
      <w:r w:rsidR="002F1F9E">
        <w:rPr>
          <w:szCs w:val="24"/>
        </w:rPr>
        <w:t xml:space="preserve">. </w:t>
      </w:r>
      <w:r w:rsidR="002F1F9E" w:rsidRPr="00700088">
        <w:rPr>
          <w:szCs w:val="24"/>
        </w:rPr>
        <w:t xml:space="preserve">Kadangi valstybinių etalonų reikiamam veikimo lygmeniui palaikyti būtina turėti įrangą ir aukšto lygio etaloninius matuoklius eilei parametrų kontroliuoti, todėl įmonės (arba valstybinės laboratorijos) savo lėšomis arba naudodamos įvairių projektų lėšas, </w:t>
      </w:r>
      <w:r w:rsidR="0089178F">
        <w:rPr>
          <w:szCs w:val="24"/>
        </w:rPr>
        <w:t>įsigijo</w:t>
      </w:r>
      <w:r w:rsidR="002F1F9E" w:rsidRPr="00700088">
        <w:rPr>
          <w:szCs w:val="24"/>
        </w:rPr>
        <w:t xml:space="preserve"> tokią įrangą ir MP, kurios naudojamos tiek užsakovų poreikiams tenkinti, tiek turimų etalonų aptarnavimui. Šiuo metu turimi skysčio klampos etaloniniai matuokliai kalibruojami naudojant perkamus iš atitinkamų firmų sertifikuotus skysčius.</w:t>
      </w:r>
    </w:p>
    <w:p w:rsidR="002F1F9E" w:rsidRDefault="002F1F9E" w:rsidP="005A6D29">
      <w:pPr>
        <w:pStyle w:val="LightGrid-Accent3"/>
        <w:spacing w:after="240" w:line="360" w:lineRule="auto"/>
        <w:ind w:left="0" w:firstLine="709"/>
        <w:jc w:val="both"/>
        <w:rPr>
          <w:szCs w:val="24"/>
        </w:rPr>
      </w:pPr>
      <w:r>
        <w:rPr>
          <w:szCs w:val="24"/>
        </w:rPr>
        <w:t xml:space="preserve">Įvertinus šiandienines klampos dydžio matavimo kalibravimo laboratorijų darbų apimtis, matyti, jog tie poreikiai yra minimalūs ir dažniausiai skirti įmonių vykdomų procesų ar gaminamų/parduodamų produktų parametrų kontrolei. Atlikus apklausą apie vykdomus klampos dydžio matavimo prietaisų kalibravimus/patikras, duomenis pateikė tik AB „Vilniaus metrologijos centras“ ir AB „Klaipėdos metrologijos centras“, kurių darbų apimtys pateikti </w:t>
      </w:r>
      <w:r w:rsidR="00C15BA7">
        <w:rPr>
          <w:szCs w:val="24"/>
        </w:rPr>
        <w:t>20</w:t>
      </w:r>
      <w:r w:rsidRPr="005A6D29">
        <w:rPr>
          <w:szCs w:val="24"/>
        </w:rPr>
        <w:t xml:space="preserve"> lentelėje</w:t>
      </w:r>
      <w:r>
        <w:rPr>
          <w:szCs w:val="24"/>
        </w:rPr>
        <w:t xml:space="preserve">, kitos įmonės duomenų apie šį dydį nepateikė. </w:t>
      </w:r>
    </w:p>
    <w:p w:rsidR="002F1F9E" w:rsidRDefault="00C15BA7" w:rsidP="005A6D29">
      <w:pPr>
        <w:pStyle w:val="LightGrid-Accent3"/>
        <w:spacing w:before="240"/>
        <w:ind w:left="0" w:firstLine="709"/>
        <w:jc w:val="right"/>
        <w:rPr>
          <w:szCs w:val="24"/>
        </w:rPr>
      </w:pPr>
      <w:r>
        <w:rPr>
          <w:szCs w:val="24"/>
        </w:rPr>
        <w:t>20</w:t>
      </w:r>
      <w:r w:rsidR="002F1F9E" w:rsidRPr="005A6D29">
        <w:rPr>
          <w:szCs w:val="24"/>
        </w:rPr>
        <w:t xml:space="preserve"> lentelė</w:t>
      </w:r>
      <w:r w:rsidR="002F1F9E">
        <w:rPr>
          <w:szCs w:val="24"/>
        </w:rPr>
        <w:t>. Atliekamų darbų apimtys klampos matavimo srityje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94"/>
        <w:gridCol w:w="1262"/>
        <w:gridCol w:w="1134"/>
        <w:gridCol w:w="1134"/>
        <w:gridCol w:w="1134"/>
        <w:gridCol w:w="2127"/>
      </w:tblGrid>
      <w:tr w:rsidR="002F1F9E" w:rsidRPr="005B2B2E" w:rsidTr="00C15BA7">
        <w:trPr>
          <w:trHeight w:val="467"/>
        </w:trPr>
        <w:tc>
          <w:tcPr>
            <w:tcW w:w="3394"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t>Įmonė</w:t>
            </w:r>
          </w:p>
        </w:tc>
        <w:tc>
          <w:tcPr>
            <w:tcW w:w="6791"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Default="002F1F9E" w:rsidP="00685784">
            <w:pPr>
              <w:jc w:val="center"/>
              <w:rPr>
                <w:color w:val="000000"/>
              </w:rPr>
            </w:pPr>
            <w:r w:rsidRPr="003C5D7F">
              <w:rPr>
                <w:color w:val="000000"/>
              </w:rPr>
              <w:t xml:space="preserve">Matavimų sritis </w:t>
            </w:r>
            <w:r>
              <w:rPr>
                <w:color w:val="000000"/>
              </w:rPr>
              <w:t xml:space="preserve">– </w:t>
            </w:r>
            <w:r w:rsidRPr="006D3882">
              <w:rPr>
                <w:b/>
                <w:color w:val="000000"/>
                <w:u w:val="single"/>
              </w:rPr>
              <w:t>klampa</w:t>
            </w:r>
            <w:r>
              <w:rPr>
                <w:b/>
                <w:color w:val="000000"/>
              </w:rPr>
              <w:t>.</w:t>
            </w:r>
            <w:r w:rsidRPr="003C5D7F">
              <w:rPr>
                <w:color w:val="000000"/>
              </w:rPr>
              <w:t xml:space="preserve"> </w:t>
            </w:r>
          </w:p>
          <w:p w:rsidR="002F1F9E" w:rsidRPr="003C5D7F" w:rsidRDefault="002F1F9E" w:rsidP="00685784">
            <w:pPr>
              <w:jc w:val="center"/>
            </w:pPr>
            <w:r w:rsidRPr="003C5D7F">
              <w:rPr>
                <w:color w:val="000000"/>
              </w:rPr>
              <w:t>Kalibravimų/patikrų skaičius</w:t>
            </w:r>
          </w:p>
        </w:tc>
      </w:tr>
      <w:tr w:rsidR="002F1F9E" w:rsidRPr="005B2B2E" w:rsidTr="00C15BA7">
        <w:trPr>
          <w:trHeight w:val="443"/>
        </w:trPr>
        <w:tc>
          <w:tcPr>
            <w:tcW w:w="3394" w:type="dxa"/>
            <w:vMerge/>
            <w:tcBorders>
              <w:top w:val="single" w:sz="6" w:space="0" w:color="000000"/>
              <w:left w:val="single" w:sz="6" w:space="0" w:color="000000"/>
              <w:bottom w:val="single" w:sz="6" w:space="0" w:color="000000"/>
              <w:right w:val="single" w:sz="6" w:space="0" w:color="000000"/>
            </w:tcBorders>
            <w:vAlign w:val="center"/>
            <w:hideMark/>
          </w:tcPr>
          <w:p w:rsidR="002F1F9E" w:rsidRPr="003C5D7F" w:rsidRDefault="002F1F9E" w:rsidP="00685784"/>
        </w:tc>
        <w:tc>
          <w:tcPr>
            <w:tcW w:w="12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2011m</w:t>
            </w:r>
          </w:p>
        </w:tc>
        <w:tc>
          <w:tcPr>
            <w:tcW w:w="11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2012m</w:t>
            </w:r>
          </w:p>
        </w:tc>
        <w:tc>
          <w:tcPr>
            <w:tcW w:w="11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2013m</w:t>
            </w:r>
          </w:p>
        </w:tc>
        <w:tc>
          <w:tcPr>
            <w:tcW w:w="11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2014m</w:t>
            </w: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Iki 2015m. 9 mėn.</w:t>
            </w:r>
          </w:p>
        </w:tc>
      </w:tr>
      <w:tr w:rsidR="002F1F9E" w:rsidRPr="005B2B2E" w:rsidTr="00C15BA7">
        <w:trPr>
          <w:trHeight w:val="378"/>
        </w:trPr>
        <w:tc>
          <w:tcPr>
            <w:tcW w:w="33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rPr>
                <w:b/>
              </w:rPr>
            </w:pPr>
            <w:r>
              <w:t>AB „Vilniaus MC“</w:t>
            </w:r>
          </w:p>
        </w:tc>
        <w:tc>
          <w:tcPr>
            <w:tcW w:w="126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102</w:t>
            </w:r>
          </w:p>
        </w:tc>
        <w:tc>
          <w:tcPr>
            <w:tcW w:w="11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80</w:t>
            </w:r>
          </w:p>
        </w:tc>
        <w:tc>
          <w:tcPr>
            <w:tcW w:w="11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62</w:t>
            </w:r>
          </w:p>
        </w:tc>
        <w:tc>
          <w:tcPr>
            <w:tcW w:w="113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62</w:t>
            </w:r>
          </w:p>
        </w:tc>
        <w:tc>
          <w:tcPr>
            <w:tcW w:w="21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F1F9E" w:rsidRPr="003C5D7F" w:rsidRDefault="002F1F9E" w:rsidP="00685784">
            <w:pPr>
              <w:jc w:val="center"/>
            </w:pPr>
            <w:r w:rsidRPr="003C5D7F">
              <w:rPr>
                <w:color w:val="000000"/>
              </w:rPr>
              <w:t>47</w:t>
            </w:r>
          </w:p>
        </w:tc>
      </w:tr>
      <w:tr w:rsidR="002F1F9E" w:rsidRPr="005B2B2E" w:rsidTr="00C15BA7">
        <w:trPr>
          <w:trHeight w:val="411"/>
        </w:trPr>
        <w:tc>
          <w:tcPr>
            <w:tcW w:w="33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F1F9E" w:rsidRDefault="002F1F9E" w:rsidP="00685784">
            <w:r>
              <w:t>AB „Klaipėdos MC“</w:t>
            </w:r>
          </w:p>
        </w:tc>
        <w:tc>
          <w:tcPr>
            <w:tcW w:w="6791"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F1F9E" w:rsidRPr="003C5D7F" w:rsidRDefault="002F1F9E" w:rsidP="00685784">
            <w:pPr>
              <w:jc w:val="center"/>
              <w:rPr>
                <w:color w:val="000000"/>
              </w:rPr>
            </w:pPr>
            <w:r>
              <w:rPr>
                <w:rFonts w:ascii="Arial" w:hAnsi="Arial" w:cs="Arial"/>
                <w:color w:val="000000"/>
              </w:rPr>
              <w:t>~</w:t>
            </w:r>
            <w:r>
              <w:rPr>
                <w:color w:val="000000"/>
              </w:rPr>
              <w:t xml:space="preserve"> 20 / kasmet</w:t>
            </w:r>
          </w:p>
        </w:tc>
      </w:tr>
    </w:tbl>
    <w:p w:rsidR="002F1F9E" w:rsidRDefault="0089178F" w:rsidP="005A6D29">
      <w:pPr>
        <w:pStyle w:val="LightGrid-Accent3"/>
        <w:spacing w:before="240" w:line="360" w:lineRule="auto"/>
        <w:ind w:left="0" w:firstLine="709"/>
        <w:jc w:val="both"/>
        <w:rPr>
          <w:szCs w:val="24"/>
        </w:rPr>
      </w:pPr>
      <w:r>
        <w:rPr>
          <w:szCs w:val="24"/>
        </w:rPr>
        <w:t xml:space="preserve">Turimi </w:t>
      </w:r>
      <w:r w:rsidR="00DA2A28">
        <w:rPr>
          <w:szCs w:val="24"/>
        </w:rPr>
        <w:t xml:space="preserve">laboratorijų </w:t>
      </w:r>
      <w:r>
        <w:rPr>
          <w:szCs w:val="24"/>
        </w:rPr>
        <w:t>pamatiniai etalonai</w:t>
      </w:r>
      <w:r w:rsidR="00DA2A28">
        <w:rPr>
          <w:szCs w:val="24"/>
        </w:rPr>
        <w:t xml:space="preserve"> tenkina šiandienos poreikius, jų kalibravimo kainos užsienyje nesudaro sunkumų juos eksploatuojančioms laboratorijoms. Todėl siekti valstybinio etalono statuso klampos vieneto perdavimo srityje, būtų visiškai neefektyvu.</w:t>
      </w:r>
    </w:p>
    <w:p w:rsidR="00DA2A28" w:rsidRDefault="00DA2A28" w:rsidP="005A6D29">
      <w:pPr>
        <w:spacing w:before="240" w:after="240" w:line="360" w:lineRule="auto"/>
        <w:ind w:firstLine="567"/>
        <w:jc w:val="both"/>
        <w:rPr>
          <w:rFonts w:eastAsia="Calibri"/>
          <w:b/>
          <w:bCs/>
        </w:rPr>
      </w:pPr>
      <w:r>
        <w:rPr>
          <w:rFonts w:eastAsia="Calibri"/>
          <w:b/>
          <w:bCs/>
        </w:rPr>
        <w:lastRenderedPageBreak/>
        <w:t>1.</w:t>
      </w:r>
      <w:r w:rsidR="00D2662F">
        <w:rPr>
          <w:rFonts w:eastAsia="Calibri"/>
          <w:b/>
          <w:bCs/>
        </w:rPr>
        <w:t>10</w:t>
      </w:r>
      <w:r>
        <w:rPr>
          <w:rFonts w:eastAsia="Calibri"/>
          <w:b/>
          <w:bCs/>
        </w:rPr>
        <w:t>.2 Skysčių tankio etalonų kūrimo raida ir rezultatai, vystymo tendencijos</w:t>
      </w:r>
    </w:p>
    <w:p w:rsidR="00054810" w:rsidRPr="0026227D" w:rsidRDefault="002F1F9E" w:rsidP="00054810">
      <w:pPr>
        <w:spacing w:line="360" w:lineRule="auto"/>
        <w:ind w:firstLine="709"/>
        <w:jc w:val="both"/>
      </w:pPr>
      <w:r w:rsidRPr="00A24DEF">
        <w:rPr>
          <w:bCs/>
        </w:rPr>
        <w:t xml:space="preserve">Tankis </w:t>
      </w:r>
      <w:r w:rsidRPr="00792A84">
        <w:t>– fizikinis dydis</w:t>
      </w:r>
      <w:r w:rsidRPr="00D2662F">
        <w:t xml:space="preserve">, rodantis </w:t>
      </w:r>
      <w:hyperlink r:id="rId41" w:tooltip="Masė" w:history="1">
        <w:r w:rsidRPr="00D2662F">
          <w:rPr>
            <w:rStyle w:val="Hyperlink"/>
            <w:color w:val="auto"/>
            <w:u w:val="none"/>
          </w:rPr>
          <w:t>masės</w:t>
        </w:r>
      </w:hyperlink>
      <w:r w:rsidRPr="00D2662F">
        <w:t xml:space="preserve"> kiekį </w:t>
      </w:r>
      <w:hyperlink r:id="rId42" w:tooltip="Tūris" w:history="1">
        <w:r w:rsidRPr="00D2662F">
          <w:rPr>
            <w:rStyle w:val="Hyperlink"/>
            <w:color w:val="auto"/>
            <w:u w:val="none"/>
          </w:rPr>
          <w:t>tūrio</w:t>
        </w:r>
      </w:hyperlink>
      <w:r w:rsidRPr="00D2662F">
        <w:t xml:space="preserve"> vienete. </w:t>
      </w:r>
      <w:hyperlink r:id="rId43" w:tooltip="SI (sistema)" w:history="1">
        <w:r w:rsidRPr="00D2662F">
          <w:rPr>
            <w:rStyle w:val="Hyperlink"/>
            <w:color w:val="auto"/>
            <w:u w:val="none"/>
          </w:rPr>
          <w:t>SI</w:t>
        </w:r>
      </w:hyperlink>
      <w:r w:rsidRPr="00D2662F">
        <w:t xml:space="preserve"> sistemoje</w:t>
      </w:r>
      <w:r w:rsidRPr="00792A84">
        <w:t xml:space="preserve"> tankio matavimo vienetas</w:t>
      </w:r>
      <w:r>
        <w:t xml:space="preserve"> </w:t>
      </w:r>
      <w:r w:rsidRPr="00792A84">
        <w:t>[</w:t>
      </w:r>
      <w:r w:rsidRPr="00792A84">
        <w:rPr>
          <w:bCs/>
        </w:rPr>
        <w:t>kg/m³</w:t>
      </w:r>
      <w:r w:rsidRPr="00792A84">
        <w:t>]</w:t>
      </w:r>
      <w:r>
        <w:t xml:space="preserve"> yra išvestinis dydis, išreikštas pagrindiniais</w:t>
      </w:r>
      <w:r w:rsidRPr="007E5990">
        <w:t xml:space="preserve"> SI vienet</w:t>
      </w:r>
      <w:r>
        <w:t>ais</w:t>
      </w:r>
      <w:r w:rsidRPr="007E5990">
        <w:t>: kilogram</w:t>
      </w:r>
      <w:r>
        <w:t>u</w:t>
      </w:r>
      <w:r w:rsidRPr="007E5990">
        <w:t xml:space="preserve"> [kg]</w:t>
      </w:r>
      <w:r>
        <w:t xml:space="preserve"> ir</w:t>
      </w:r>
      <w:r w:rsidRPr="007E5990">
        <w:t xml:space="preserve"> metr</w:t>
      </w:r>
      <w:r>
        <w:t>u</w:t>
      </w:r>
      <w:r w:rsidRPr="007E5990">
        <w:t xml:space="preserve"> [m]</w:t>
      </w:r>
      <w:r>
        <w:t>.</w:t>
      </w:r>
      <w:r w:rsidR="00054810">
        <w:t xml:space="preserve"> </w:t>
      </w:r>
    </w:p>
    <w:p w:rsidR="002F1F9E" w:rsidRPr="00BC7AE8" w:rsidRDefault="002F1F9E" w:rsidP="005A6D29">
      <w:pPr>
        <w:spacing w:after="240" w:line="360" w:lineRule="auto"/>
        <w:ind w:firstLine="709"/>
        <w:jc w:val="both"/>
      </w:pPr>
      <w:r w:rsidRPr="00BC7AE8">
        <w:t>Dėl skysčių įvairovės (sudėtimi (turinčių CO</w:t>
      </w:r>
      <w:r w:rsidRPr="00BC7AE8">
        <w:rPr>
          <w:vertAlign w:val="subscript"/>
        </w:rPr>
        <w:t>2</w:t>
      </w:r>
      <w:r w:rsidRPr="00BC7AE8">
        <w:t>, alkoholio</w:t>
      </w:r>
      <w:r>
        <w:t>, naftos</w:t>
      </w:r>
      <w:r w:rsidRPr="00BC7AE8">
        <w:t xml:space="preserve"> ir kt.), savybėmis (</w:t>
      </w:r>
      <w:r>
        <w:t>skirtingo</w:t>
      </w:r>
      <w:r w:rsidRPr="00BC7AE8">
        <w:t xml:space="preserve"> klampumo) ir kita), tenka naudoti skirtingų matavimo ribų, tikslumo, matavimo principo tankio matavimo priemones. Skirtingi pramonės procesai taip pat reikalauja atitinkamų tankio matavimo priemonių. Visą šią hierarchiją atspindi tankio vieneto matavimo sieties schema</w:t>
      </w:r>
      <w:r>
        <w:t xml:space="preserve"> </w:t>
      </w:r>
      <w:r w:rsidRPr="005A6D29">
        <w:t>(</w:t>
      </w:r>
      <w:r w:rsidR="00914FF6">
        <w:t>40</w:t>
      </w:r>
      <w:r w:rsidRPr="005A6D29">
        <w:t xml:space="preserve"> pav.),</w:t>
      </w:r>
      <w:r w:rsidRPr="00BC7AE8">
        <w:t xml:space="preserve"> pradedant pirminiais etalonais ir baigiant darbinėmis matavimo priemonėmis, matavimo diapazone nuo 0,5 </w:t>
      </w:r>
      <w:r w:rsidRPr="00BC7AE8">
        <w:rPr>
          <w:bCs/>
        </w:rPr>
        <w:t>kg/m³ iki</w:t>
      </w:r>
      <w:r w:rsidRPr="00BC7AE8">
        <w:t xml:space="preserve"> 24 000 </w:t>
      </w:r>
      <w:r w:rsidRPr="00BC7AE8">
        <w:rPr>
          <w:bCs/>
        </w:rPr>
        <w:t xml:space="preserve">kg/m³. </w:t>
      </w:r>
      <w:r w:rsidR="00054810" w:rsidRPr="0026227D">
        <w:t xml:space="preserve">Prietaisai, kuriais matuojamas atitinkamo skysčio tankis, vadinami </w:t>
      </w:r>
      <w:r w:rsidR="00054810" w:rsidRPr="005A6D29">
        <w:t xml:space="preserve">areometrais </w:t>
      </w:r>
      <w:r w:rsidR="00054810" w:rsidRPr="005A6D29">
        <w:sym w:font="Symbol" w:char="F02D"/>
      </w:r>
      <w:r w:rsidR="00054810" w:rsidRPr="0026227D">
        <w:t xml:space="preserve"> tankiamačiais. </w:t>
      </w:r>
      <w:r w:rsidR="00054810">
        <w:t xml:space="preserve">Yra 4 tankio matavimo metodai: hidrostatinis svėrimas, plūdrumo, piknometrinis ir tiesioginio matavimo metodai. </w:t>
      </w:r>
      <w:r w:rsidR="00054810" w:rsidRPr="0026227D">
        <w:t xml:space="preserve">Pagrindiniai pramonėje naudojami skysčio tankio matavimo prietaisai </w:t>
      </w:r>
      <w:r w:rsidR="00054810" w:rsidRPr="005A6D29">
        <w:t>[</w:t>
      </w:r>
      <w:r w:rsidR="005A6D29" w:rsidRPr="005A6D29">
        <w:t>8</w:t>
      </w:r>
      <w:r w:rsidR="00054810" w:rsidRPr="005A6D29">
        <w:t>]:</w:t>
      </w:r>
      <w:r w:rsidR="00054810" w:rsidRPr="0026227D">
        <w:t xml:space="preserve"> piknometrai, plunžeriai, hidrometrai, elektroniniai (nešiojami) tankiamačiai ir kiti.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111"/>
        <w:gridCol w:w="2774"/>
        <w:gridCol w:w="2658"/>
      </w:tblGrid>
      <w:tr w:rsidR="002F1F9E" w:rsidTr="00094709">
        <w:trPr>
          <w:trHeight w:val="549"/>
        </w:trPr>
        <w:tc>
          <w:tcPr>
            <w:tcW w:w="10279" w:type="dxa"/>
            <w:gridSpan w:val="4"/>
            <w:tcBorders>
              <w:top w:val="nil"/>
              <w:left w:val="nil"/>
              <w:bottom w:val="nil"/>
              <w:right w:val="nil"/>
            </w:tcBorders>
            <w:shd w:val="clear" w:color="auto" w:fill="auto"/>
            <w:vAlign w:val="center"/>
          </w:tcPr>
          <w:p w:rsidR="002F1F9E" w:rsidRPr="00685784" w:rsidRDefault="002F1F9E" w:rsidP="00685784">
            <w:pPr>
              <w:pStyle w:val="BodyText"/>
              <w:spacing w:after="0"/>
              <w:rPr>
                <w:rFonts w:eastAsia="Calibri"/>
              </w:rPr>
            </w:pPr>
            <w:r w:rsidRPr="00685784">
              <w:rPr>
                <w:rFonts w:eastAsia="Calibri"/>
                <w:b/>
              </w:rPr>
              <w:t>Pirminis etalonas</w:t>
            </w:r>
          </w:p>
        </w:tc>
      </w:tr>
      <w:tr w:rsidR="002F1F9E" w:rsidTr="00094709">
        <w:trPr>
          <w:trHeight w:val="270"/>
        </w:trPr>
        <w:tc>
          <w:tcPr>
            <w:tcW w:w="3736" w:type="dxa"/>
            <w:vMerge w:val="restart"/>
            <w:tcBorders>
              <w:top w:val="double" w:sz="4" w:space="0" w:color="auto"/>
              <w:left w:val="double" w:sz="4" w:space="0" w:color="auto"/>
              <w:right w:val="double" w:sz="4" w:space="0" w:color="auto"/>
            </w:tcBorders>
            <w:shd w:val="clear" w:color="auto" w:fill="auto"/>
            <w:vAlign w:val="center"/>
          </w:tcPr>
          <w:p w:rsidR="002F1F9E" w:rsidRPr="00685784" w:rsidRDefault="002F1F9E" w:rsidP="003C0FDE">
            <w:pPr>
              <w:pStyle w:val="MediumGrid2-Accent1"/>
              <w:rPr>
                <w:rFonts w:ascii="Times New Roman" w:hAnsi="Times New Roman"/>
                <w:sz w:val="24"/>
                <w:szCs w:val="24"/>
                <w:lang w:val="lt-LT"/>
              </w:rPr>
            </w:pPr>
            <w:r w:rsidRPr="00685784">
              <w:rPr>
                <w:rFonts w:ascii="Times New Roman" w:hAnsi="Times New Roman"/>
                <w:sz w:val="24"/>
                <w:szCs w:val="24"/>
                <w:lang w:val="lt-LT"/>
              </w:rPr>
              <w:t>Sferinis tankio etalonas (kieta sfera)</w:t>
            </w:r>
          </w:p>
          <w:p w:rsidR="002F1F9E" w:rsidRPr="00685784" w:rsidRDefault="002F1F9E" w:rsidP="003C0FDE">
            <w:pPr>
              <w:pStyle w:val="MediumGrid2-Accent1"/>
              <w:rPr>
                <w:rFonts w:ascii="Times New Roman" w:hAnsi="Times New Roman"/>
              </w:rPr>
            </w:pPr>
            <w:r w:rsidRPr="00685784">
              <w:rPr>
                <w:rFonts w:ascii="Times New Roman" w:hAnsi="Times New Roman"/>
                <w:sz w:val="24"/>
                <w:szCs w:val="24"/>
                <w:lang w:val="lt-LT"/>
              </w:rPr>
              <w:t>Neapibrėžtis: ≥ 7·10</w:t>
            </w:r>
            <w:r w:rsidRPr="00685784">
              <w:rPr>
                <w:rFonts w:ascii="Times New Roman" w:hAnsi="Times New Roman"/>
                <w:sz w:val="24"/>
                <w:szCs w:val="24"/>
                <w:vertAlign w:val="superscript"/>
                <w:lang w:val="lt-LT"/>
              </w:rPr>
              <w:t>-7</w:t>
            </w:r>
          </w:p>
        </w:tc>
        <w:tc>
          <w:tcPr>
            <w:tcW w:w="1111" w:type="dxa"/>
            <w:tcBorders>
              <w:top w:val="nil"/>
              <w:left w:val="double" w:sz="4" w:space="0" w:color="auto"/>
              <w:bottom w:val="nil"/>
              <w:right w:val="double" w:sz="4" w:space="0" w:color="auto"/>
            </w:tcBorders>
            <w:shd w:val="clear" w:color="auto" w:fill="auto"/>
            <w:vAlign w:val="center"/>
          </w:tcPr>
          <w:p w:rsidR="002F1F9E" w:rsidRPr="00685784" w:rsidRDefault="002F1F9E" w:rsidP="00685784">
            <w:pPr>
              <w:pStyle w:val="BodyText"/>
              <w:spacing w:after="0"/>
              <w:jc w:val="center"/>
              <w:rPr>
                <w:rFonts w:eastAsia="Calibri"/>
                <w:sz w:val="22"/>
                <w:szCs w:val="22"/>
              </w:rPr>
            </w:pPr>
          </w:p>
        </w:tc>
        <w:tc>
          <w:tcPr>
            <w:tcW w:w="2774" w:type="dxa"/>
            <w:vMerge w:val="restart"/>
            <w:tcBorders>
              <w:top w:val="double" w:sz="4" w:space="0" w:color="auto"/>
              <w:left w:val="double" w:sz="4" w:space="0" w:color="auto"/>
              <w:right w:val="double" w:sz="4" w:space="0" w:color="auto"/>
            </w:tcBorders>
            <w:shd w:val="clear" w:color="auto" w:fill="auto"/>
            <w:vAlign w:val="center"/>
          </w:tcPr>
          <w:p w:rsidR="002F1F9E" w:rsidRPr="00685784" w:rsidRDefault="002F1F9E" w:rsidP="00685784">
            <w:pPr>
              <w:pStyle w:val="MediumGrid2-Accent1"/>
              <w:jc w:val="center"/>
              <w:rPr>
                <w:rFonts w:ascii="Times New Roman" w:hAnsi="Times New Roman"/>
              </w:rPr>
            </w:pPr>
            <w:r w:rsidRPr="00685784">
              <w:rPr>
                <w:rFonts w:ascii="Times New Roman" w:hAnsi="Times New Roman"/>
                <w:sz w:val="24"/>
                <w:szCs w:val="24"/>
                <w:lang w:val="lt-LT"/>
              </w:rPr>
              <w:t>Masės etalonas</w:t>
            </w:r>
          </w:p>
        </w:tc>
        <w:tc>
          <w:tcPr>
            <w:tcW w:w="2658" w:type="dxa"/>
            <w:vMerge w:val="restart"/>
            <w:tcBorders>
              <w:top w:val="double" w:sz="4" w:space="0" w:color="auto"/>
              <w:left w:val="double" w:sz="4" w:space="0" w:color="auto"/>
              <w:right w:val="double" w:sz="4" w:space="0" w:color="auto"/>
            </w:tcBorders>
            <w:shd w:val="clear" w:color="auto" w:fill="auto"/>
            <w:vAlign w:val="center"/>
          </w:tcPr>
          <w:p w:rsidR="002F1F9E" w:rsidRPr="00685784" w:rsidRDefault="002F1F9E" w:rsidP="00685784">
            <w:pPr>
              <w:pStyle w:val="MediumGrid2-Accent1"/>
              <w:jc w:val="center"/>
              <w:rPr>
                <w:rFonts w:ascii="Times New Roman" w:hAnsi="Times New Roman"/>
              </w:rPr>
            </w:pPr>
            <w:r w:rsidRPr="00685784">
              <w:rPr>
                <w:rFonts w:ascii="Times New Roman" w:hAnsi="Times New Roman"/>
                <w:sz w:val="24"/>
                <w:szCs w:val="24"/>
                <w:lang w:val="lt-LT"/>
              </w:rPr>
              <w:t>Ilgio etalonas</w:t>
            </w:r>
          </w:p>
        </w:tc>
      </w:tr>
      <w:tr w:rsidR="002F1F9E" w:rsidTr="00094709">
        <w:trPr>
          <w:trHeight w:val="167"/>
        </w:trPr>
        <w:tc>
          <w:tcPr>
            <w:tcW w:w="3736" w:type="dxa"/>
            <w:vMerge/>
            <w:tcBorders>
              <w:left w:val="double" w:sz="4" w:space="0" w:color="auto"/>
              <w:bottom w:val="double" w:sz="4" w:space="0" w:color="auto"/>
              <w:right w:val="double" w:sz="4" w:space="0" w:color="auto"/>
            </w:tcBorders>
            <w:shd w:val="clear" w:color="auto" w:fill="auto"/>
            <w:vAlign w:val="center"/>
          </w:tcPr>
          <w:p w:rsidR="002F1F9E" w:rsidRPr="00685784" w:rsidRDefault="002F1F9E" w:rsidP="00685784">
            <w:pPr>
              <w:pStyle w:val="BodyText"/>
              <w:spacing w:after="0"/>
              <w:jc w:val="center"/>
              <w:rPr>
                <w:rFonts w:ascii="Calibri" w:eastAsia="Calibri" w:hAnsi="Calibri"/>
                <w:sz w:val="22"/>
                <w:szCs w:val="22"/>
              </w:rPr>
            </w:pPr>
          </w:p>
        </w:tc>
        <w:tc>
          <w:tcPr>
            <w:tcW w:w="1111" w:type="dxa"/>
            <w:tcBorders>
              <w:top w:val="double" w:sz="4" w:space="0" w:color="auto"/>
              <w:left w:val="double" w:sz="4" w:space="0" w:color="auto"/>
              <w:bottom w:val="nil"/>
              <w:right w:val="double" w:sz="4" w:space="0" w:color="auto"/>
            </w:tcBorders>
            <w:shd w:val="clear" w:color="auto" w:fill="auto"/>
            <w:vAlign w:val="center"/>
          </w:tcPr>
          <w:p w:rsidR="002F1F9E" w:rsidRPr="00685784" w:rsidRDefault="002F1F9E" w:rsidP="00685784">
            <w:pPr>
              <w:pStyle w:val="BodyText"/>
              <w:spacing w:after="0"/>
              <w:jc w:val="center"/>
              <w:rPr>
                <w:rFonts w:ascii="Calibri" w:eastAsia="Calibri" w:hAnsi="Calibri"/>
                <w:sz w:val="22"/>
                <w:szCs w:val="22"/>
              </w:rPr>
            </w:pPr>
          </w:p>
        </w:tc>
        <w:tc>
          <w:tcPr>
            <w:tcW w:w="2774" w:type="dxa"/>
            <w:vMerge/>
            <w:tcBorders>
              <w:left w:val="double" w:sz="4" w:space="0" w:color="auto"/>
              <w:bottom w:val="double" w:sz="4" w:space="0" w:color="auto"/>
              <w:right w:val="double" w:sz="4" w:space="0" w:color="auto"/>
            </w:tcBorders>
            <w:shd w:val="clear" w:color="auto" w:fill="auto"/>
            <w:vAlign w:val="center"/>
          </w:tcPr>
          <w:p w:rsidR="002F1F9E" w:rsidRPr="00685784" w:rsidRDefault="002F1F9E" w:rsidP="00685784">
            <w:pPr>
              <w:pStyle w:val="BodyText"/>
              <w:spacing w:before="120" w:line="360" w:lineRule="auto"/>
              <w:jc w:val="center"/>
              <w:rPr>
                <w:rFonts w:ascii="Calibri" w:eastAsia="Calibri" w:hAnsi="Calibri"/>
                <w:sz w:val="22"/>
                <w:szCs w:val="22"/>
              </w:rPr>
            </w:pPr>
          </w:p>
        </w:tc>
        <w:tc>
          <w:tcPr>
            <w:tcW w:w="2658" w:type="dxa"/>
            <w:vMerge/>
            <w:tcBorders>
              <w:left w:val="double" w:sz="4" w:space="0" w:color="auto"/>
              <w:bottom w:val="double" w:sz="4" w:space="0" w:color="auto"/>
              <w:right w:val="double" w:sz="4" w:space="0" w:color="auto"/>
            </w:tcBorders>
            <w:shd w:val="clear" w:color="auto" w:fill="auto"/>
            <w:vAlign w:val="center"/>
          </w:tcPr>
          <w:p w:rsidR="002F1F9E" w:rsidRPr="00685784" w:rsidRDefault="002F1F9E" w:rsidP="00685784">
            <w:pPr>
              <w:pStyle w:val="BodyText"/>
              <w:spacing w:before="120" w:line="360" w:lineRule="auto"/>
              <w:jc w:val="center"/>
              <w:rPr>
                <w:rFonts w:ascii="Calibri" w:eastAsia="Calibri" w:hAnsi="Calibri"/>
                <w:sz w:val="22"/>
                <w:szCs w:val="22"/>
              </w:rPr>
            </w:pPr>
          </w:p>
        </w:tc>
      </w:tr>
      <w:tr w:rsidR="002F1F9E" w:rsidTr="00094709">
        <w:trPr>
          <w:trHeight w:val="369"/>
        </w:trPr>
        <w:tc>
          <w:tcPr>
            <w:tcW w:w="10279" w:type="dxa"/>
            <w:gridSpan w:val="4"/>
            <w:tcBorders>
              <w:top w:val="nil"/>
              <w:left w:val="nil"/>
              <w:bottom w:val="nil"/>
              <w:right w:val="nil"/>
            </w:tcBorders>
            <w:shd w:val="clear" w:color="auto" w:fill="auto"/>
            <w:vAlign w:val="center"/>
          </w:tcPr>
          <w:p w:rsidR="002F1F9E" w:rsidRPr="00685784" w:rsidRDefault="002F1F9E" w:rsidP="00685784">
            <w:pPr>
              <w:pStyle w:val="LightGrid-Accent3"/>
              <w:ind w:left="0"/>
              <w:rPr>
                <w:rFonts w:ascii="Calibri" w:eastAsia="Calibri" w:hAnsi="Calibri"/>
                <w:sz w:val="22"/>
              </w:rPr>
            </w:pPr>
            <w:r w:rsidRPr="00685784">
              <w:rPr>
                <w:rFonts w:eastAsia="Calibri"/>
                <w:b/>
                <w:szCs w:val="24"/>
              </w:rPr>
              <w:t>Antrinis etalonas</w:t>
            </w:r>
          </w:p>
        </w:tc>
      </w:tr>
      <w:tr w:rsidR="00094709" w:rsidTr="00094709">
        <w:trPr>
          <w:trHeight w:val="412"/>
        </w:trPr>
        <w:tc>
          <w:tcPr>
            <w:tcW w:w="10279" w:type="dxa"/>
            <w:gridSpan w:val="4"/>
            <w:tcBorders>
              <w:top w:val="double" w:sz="4" w:space="0" w:color="auto"/>
              <w:left w:val="double" w:sz="4" w:space="0" w:color="auto"/>
              <w:bottom w:val="double" w:sz="4" w:space="0" w:color="auto"/>
            </w:tcBorders>
            <w:shd w:val="clear" w:color="auto" w:fill="auto"/>
            <w:vAlign w:val="center"/>
          </w:tcPr>
          <w:p w:rsidR="00094709" w:rsidRPr="003C0FDE" w:rsidRDefault="00094709" w:rsidP="00DE6FB9">
            <w:r w:rsidRPr="00685784">
              <w:t>Etaloniniai skysčiai      Neapibrėžtis: ≥ 2</w:t>
            </w:r>
            <w:r w:rsidRPr="00685784">
              <w:rPr>
                <w:rFonts w:ascii="Arial" w:hAnsi="Arial" w:cs="Arial"/>
              </w:rPr>
              <w:t>·</w:t>
            </w:r>
            <w:r w:rsidRPr="00685784">
              <w:t>10</w:t>
            </w:r>
            <w:r w:rsidRPr="00685784">
              <w:rPr>
                <w:vertAlign w:val="superscript"/>
              </w:rPr>
              <w:t>-6</w:t>
            </w:r>
          </w:p>
        </w:tc>
      </w:tr>
      <w:tr w:rsidR="002F1F9E" w:rsidRPr="003C0FDE" w:rsidTr="00094709">
        <w:trPr>
          <w:trHeight w:val="401"/>
        </w:trPr>
        <w:tc>
          <w:tcPr>
            <w:tcW w:w="10279" w:type="dxa"/>
            <w:gridSpan w:val="4"/>
            <w:tcBorders>
              <w:top w:val="nil"/>
              <w:left w:val="nil"/>
              <w:bottom w:val="nil"/>
              <w:right w:val="nil"/>
            </w:tcBorders>
            <w:shd w:val="clear" w:color="auto" w:fill="auto"/>
            <w:vAlign w:val="center"/>
          </w:tcPr>
          <w:p w:rsidR="002F1F9E" w:rsidRPr="00685784" w:rsidRDefault="002F1F9E" w:rsidP="00685784">
            <w:pPr>
              <w:pStyle w:val="BodyText"/>
              <w:spacing w:after="0"/>
              <w:rPr>
                <w:rFonts w:eastAsia="Calibri"/>
              </w:rPr>
            </w:pPr>
            <w:r w:rsidRPr="00685784">
              <w:rPr>
                <w:rFonts w:eastAsia="Calibri"/>
                <w:b/>
              </w:rPr>
              <w:t>Darbinis etalonas (AB „VMC“)</w:t>
            </w:r>
          </w:p>
        </w:tc>
      </w:tr>
      <w:tr w:rsidR="002F1F9E" w:rsidTr="00094709">
        <w:trPr>
          <w:trHeight w:val="522"/>
        </w:trPr>
        <w:tc>
          <w:tcPr>
            <w:tcW w:w="484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2F1F9E" w:rsidRPr="00685784" w:rsidRDefault="002F1F9E" w:rsidP="003C0FDE">
            <w:pPr>
              <w:pStyle w:val="MediumGrid2-Accent1"/>
              <w:rPr>
                <w:rFonts w:ascii="Times New Roman" w:hAnsi="Times New Roman"/>
                <w:i/>
                <w:lang w:val="lt-LT"/>
              </w:rPr>
            </w:pPr>
            <w:r w:rsidRPr="00685784">
              <w:rPr>
                <w:rFonts w:ascii="Times New Roman" w:hAnsi="Times New Roman"/>
                <w:i/>
                <w:lang w:val="lt-LT"/>
              </w:rPr>
              <w:t>Darbiniai etaloniniai skysčiai</w:t>
            </w:r>
          </w:p>
          <w:p w:rsidR="002F1F9E" w:rsidRPr="00685784" w:rsidRDefault="002F1F9E" w:rsidP="003C0FDE">
            <w:pPr>
              <w:pStyle w:val="MediumGrid2-Accent1"/>
              <w:rPr>
                <w:rFonts w:ascii="Times New Roman" w:hAnsi="Times New Roman"/>
              </w:rPr>
            </w:pPr>
            <w:r w:rsidRPr="00685784">
              <w:rPr>
                <w:rFonts w:ascii="Times New Roman" w:hAnsi="Times New Roman"/>
                <w:lang w:val="lt-LT"/>
              </w:rPr>
              <w:t>Neapibrėžtis: ≥ 1·10</w:t>
            </w:r>
            <w:r w:rsidRPr="00685784">
              <w:rPr>
                <w:rFonts w:ascii="Times New Roman" w:hAnsi="Times New Roman"/>
                <w:vertAlign w:val="superscript"/>
                <w:lang w:val="lt-LT"/>
              </w:rPr>
              <w:t>-5</w:t>
            </w:r>
          </w:p>
        </w:tc>
        <w:tc>
          <w:tcPr>
            <w:tcW w:w="2774" w:type="dxa"/>
            <w:tcBorders>
              <w:top w:val="single" w:sz="18" w:space="0" w:color="auto"/>
              <w:left w:val="single" w:sz="18" w:space="0" w:color="auto"/>
              <w:bottom w:val="single" w:sz="18" w:space="0" w:color="auto"/>
              <w:right w:val="single" w:sz="18" w:space="0" w:color="auto"/>
            </w:tcBorders>
            <w:shd w:val="clear" w:color="auto" w:fill="auto"/>
            <w:vAlign w:val="center"/>
          </w:tcPr>
          <w:p w:rsidR="002F1F9E" w:rsidRPr="00685784" w:rsidRDefault="002F1F9E" w:rsidP="00685784">
            <w:pPr>
              <w:pStyle w:val="MediumGrid2-Accent1"/>
              <w:rPr>
                <w:rFonts w:ascii="Times New Roman" w:hAnsi="Times New Roman"/>
                <w:i/>
                <w:lang w:val="lt-LT"/>
              </w:rPr>
            </w:pPr>
            <w:r w:rsidRPr="00685784">
              <w:rPr>
                <w:rFonts w:ascii="Times New Roman" w:hAnsi="Times New Roman"/>
                <w:i/>
                <w:lang w:val="lt-LT"/>
              </w:rPr>
              <w:t>Hidrometrai</w:t>
            </w:r>
          </w:p>
          <w:p w:rsidR="002F1F9E" w:rsidRPr="00685784" w:rsidRDefault="002F1F9E" w:rsidP="00685784">
            <w:pPr>
              <w:pStyle w:val="MediumGrid2-Accent1"/>
              <w:rPr>
                <w:rFonts w:ascii="Times New Roman" w:hAnsi="Times New Roman"/>
                <w:i/>
                <w:lang w:val="lt-LT"/>
              </w:rPr>
            </w:pPr>
            <w:r w:rsidRPr="00685784">
              <w:rPr>
                <w:rFonts w:ascii="Times New Roman" w:hAnsi="Times New Roman"/>
                <w:lang w:val="lt-LT"/>
              </w:rPr>
              <w:t>Neapibrėžtis: ≥ 1·10</w:t>
            </w:r>
            <w:r w:rsidRPr="00685784">
              <w:rPr>
                <w:rFonts w:ascii="Times New Roman" w:hAnsi="Times New Roman"/>
                <w:vertAlign w:val="superscript"/>
                <w:lang w:val="lt-LT"/>
              </w:rPr>
              <w:t>-5</w:t>
            </w:r>
          </w:p>
        </w:tc>
        <w:tc>
          <w:tcPr>
            <w:tcW w:w="2658" w:type="dxa"/>
            <w:tcBorders>
              <w:top w:val="single" w:sz="18" w:space="0" w:color="auto"/>
              <w:left w:val="single" w:sz="18" w:space="0" w:color="auto"/>
              <w:bottom w:val="single" w:sz="18" w:space="0" w:color="auto"/>
              <w:right w:val="single" w:sz="18" w:space="0" w:color="auto"/>
            </w:tcBorders>
            <w:shd w:val="clear" w:color="auto" w:fill="auto"/>
            <w:vAlign w:val="center"/>
          </w:tcPr>
          <w:p w:rsidR="002F1F9E" w:rsidRPr="00685784" w:rsidRDefault="002F1F9E" w:rsidP="00685784">
            <w:pPr>
              <w:pStyle w:val="MediumGrid2-Accent1"/>
              <w:rPr>
                <w:rFonts w:ascii="Times New Roman" w:hAnsi="Times New Roman"/>
                <w:i/>
                <w:lang w:val="lt-LT"/>
              </w:rPr>
            </w:pPr>
            <w:r w:rsidRPr="00685784">
              <w:rPr>
                <w:rFonts w:ascii="Times New Roman" w:hAnsi="Times New Roman"/>
                <w:i/>
                <w:lang w:val="lt-LT"/>
              </w:rPr>
              <w:t>Piknometrai</w:t>
            </w:r>
          </w:p>
          <w:p w:rsidR="002F1F9E" w:rsidRPr="00685784" w:rsidRDefault="002F1F9E" w:rsidP="00685784">
            <w:pPr>
              <w:pStyle w:val="MediumGrid2-Accent1"/>
              <w:rPr>
                <w:rFonts w:ascii="Times New Roman" w:hAnsi="Times New Roman"/>
              </w:rPr>
            </w:pPr>
            <w:r w:rsidRPr="00685784">
              <w:rPr>
                <w:rFonts w:ascii="Times New Roman" w:hAnsi="Times New Roman"/>
                <w:lang w:val="lt-LT"/>
              </w:rPr>
              <w:t>Neapibrėžtis: ≥ 1·10</w:t>
            </w:r>
            <w:r w:rsidRPr="00685784">
              <w:rPr>
                <w:rFonts w:ascii="Times New Roman" w:hAnsi="Times New Roman"/>
                <w:vertAlign w:val="superscript"/>
                <w:lang w:val="lt-LT"/>
              </w:rPr>
              <w:t>-5</w:t>
            </w:r>
          </w:p>
        </w:tc>
      </w:tr>
      <w:tr w:rsidR="002F1F9E" w:rsidRPr="003C0FDE" w:rsidTr="00094709">
        <w:trPr>
          <w:trHeight w:val="318"/>
        </w:trPr>
        <w:tc>
          <w:tcPr>
            <w:tcW w:w="10279" w:type="dxa"/>
            <w:gridSpan w:val="4"/>
            <w:tcBorders>
              <w:top w:val="nil"/>
              <w:left w:val="nil"/>
              <w:bottom w:val="double" w:sz="4" w:space="0" w:color="auto"/>
              <w:right w:val="nil"/>
            </w:tcBorders>
            <w:shd w:val="clear" w:color="auto" w:fill="auto"/>
            <w:vAlign w:val="center"/>
          </w:tcPr>
          <w:p w:rsidR="002F1F9E" w:rsidRPr="00685784" w:rsidRDefault="002F1F9E" w:rsidP="00685784">
            <w:pPr>
              <w:pStyle w:val="BodyText"/>
              <w:spacing w:after="0"/>
              <w:rPr>
                <w:rFonts w:eastAsia="Calibri"/>
                <w:sz w:val="22"/>
                <w:szCs w:val="22"/>
              </w:rPr>
            </w:pPr>
            <w:r w:rsidRPr="00685784">
              <w:rPr>
                <w:rFonts w:eastAsia="Calibri"/>
                <w:b/>
                <w:sz w:val="22"/>
                <w:szCs w:val="22"/>
              </w:rPr>
              <w:t>Darbinės matavimo priemonės</w:t>
            </w:r>
          </w:p>
        </w:tc>
      </w:tr>
      <w:tr w:rsidR="002F1F9E" w:rsidRPr="00685784" w:rsidTr="00094709">
        <w:trPr>
          <w:trHeight w:val="593"/>
        </w:trPr>
        <w:tc>
          <w:tcPr>
            <w:tcW w:w="10279"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2F1F9E" w:rsidRPr="00685784" w:rsidRDefault="002F1F9E" w:rsidP="003C0FDE">
            <w:pPr>
              <w:pStyle w:val="MediumGrid2-Accent1"/>
              <w:rPr>
                <w:rFonts w:ascii="Times New Roman" w:hAnsi="Times New Roman"/>
                <w:i/>
                <w:lang w:val="lt-LT"/>
              </w:rPr>
            </w:pPr>
            <w:r w:rsidRPr="00685784">
              <w:rPr>
                <w:rFonts w:ascii="Times New Roman" w:hAnsi="Times New Roman"/>
                <w:i/>
                <w:lang w:val="lt-LT"/>
              </w:rPr>
              <w:t>Įvairių tipų hidrometrai, piknometrai, keitikliai ir kiti tankiamačiai</w:t>
            </w:r>
          </w:p>
          <w:p w:rsidR="002F1F9E" w:rsidRPr="003C0FDE" w:rsidRDefault="002F1F9E" w:rsidP="003C0FDE">
            <w:pPr>
              <w:pStyle w:val="MediumGrid2-Accent1"/>
            </w:pPr>
            <w:r w:rsidRPr="00685784">
              <w:rPr>
                <w:rFonts w:ascii="Times New Roman" w:hAnsi="Times New Roman"/>
                <w:lang w:val="lt-LT"/>
              </w:rPr>
              <w:t>Neapibrėžtis: nuo 1·10</w:t>
            </w:r>
            <w:r w:rsidRPr="00685784">
              <w:rPr>
                <w:rFonts w:ascii="Times New Roman" w:hAnsi="Times New Roman"/>
                <w:vertAlign w:val="superscript"/>
                <w:lang w:val="lt-LT"/>
              </w:rPr>
              <w:t>-3</w:t>
            </w:r>
            <w:r w:rsidRPr="00685784">
              <w:rPr>
                <w:rFonts w:ascii="Times New Roman" w:hAnsi="Times New Roman"/>
                <w:lang w:val="lt-LT"/>
              </w:rPr>
              <w:t xml:space="preserve"> iki 6·10</w:t>
            </w:r>
            <w:r w:rsidRPr="00685784">
              <w:rPr>
                <w:rFonts w:ascii="Times New Roman" w:hAnsi="Times New Roman"/>
                <w:vertAlign w:val="superscript"/>
                <w:lang w:val="lt-LT"/>
              </w:rPr>
              <w:t>-6</w:t>
            </w:r>
          </w:p>
        </w:tc>
      </w:tr>
    </w:tbl>
    <w:p w:rsidR="002F1F9E" w:rsidRPr="00DF1E2D" w:rsidRDefault="00914FF6" w:rsidP="002F1F9E">
      <w:pPr>
        <w:pStyle w:val="BodyText"/>
        <w:spacing w:before="120" w:line="360" w:lineRule="auto"/>
        <w:jc w:val="center"/>
      </w:pPr>
      <w:r>
        <w:t>40</w:t>
      </w:r>
      <w:r w:rsidR="002F1F9E" w:rsidRPr="005A6D29">
        <w:t xml:space="preserve"> pav.</w:t>
      </w:r>
      <w:r w:rsidR="002F1F9E" w:rsidRPr="00DF1E2D">
        <w:t xml:space="preserve"> </w:t>
      </w:r>
      <w:r w:rsidR="002F1F9E">
        <w:t>Skysčių tankio</w:t>
      </w:r>
      <w:r w:rsidR="002F1F9E" w:rsidRPr="00DF1E2D">
        <w:t xml:space="preserve"> vieneto </w:t>
      </w:r>
      <w:r w:rsidR="002F1F9E">
        <w:t xml:space="preserve">etalono </w:t>
      </w:r>
      <w:r w:rsidR="002F1F9E" w:rsidRPr="00DF1E2D">
        <w:t>sieties schema</w:t>
      </w:r>
    </w:p>
    <w:p w:rsidR="002F1F9E" w:rsidRPr="00BC7AE8" w:rsidRDefault="002F1F9E" w:rsidP="002F1F9E">
      <w:pPr>
        <w:spacing w:line="360" w:lineRule="auto"/>
        <w:ind w:firstLine="567"/>
        <w:jc w:val="both"/>
      </w:pPr>
      <w:r>
        <w:t xml:space="preserve">Naujausiame OIML komiteto </w:t>
      </w:r>
      <w:r w:rsidR="00CE588B">
        <w:t>pranešime</w:t>
      </w:r>
      <w:r>
        <w:t xml:space="preserve"> </w:t>
      </w:r>
      <w:r w:rsidRPr="005A6D29">
        <w:t>[</w:t>
      </w:r>
      <w:r w:rsidR="005A6D29" w:rsidRPr="005A6D29">
        <w:t>9</w:t>
      </w:r>
      <w:r w:rsidRPr="005A6D29">
        <w:t>]</w:t>
      </w:r>
      <w:r>
        <w:t xml:space="preserve"> skysčių tankio vieneto etalono hierarchinė schema apima ir pateikiama kartu su dujų bei kietų medžiagų tankio etaloninėmis priemonėmis. Pirminiu visų medžiagų tankio etalonu yra griežtos geometrinės formos (sferinės formos) kietas žinomos masės ir diametro kūnas, leidžiantis užtikrinti mažiausią tankio neapibrėžtį.</w:t>
      </w:r>
      <w:r w:rsidRPr="005B2B2E">
        <w:t xml:space="preserve"> </w:t>
      </w:r>
      <w:r>
        <w:t>Pirminis tankio etalonas (kieta sfera) tiesiogiai siejasi su dviejų pagrindinių SI sistemos fizikinių dydžių pirminiais etalonais – mase [kg] ir ilgiu [m], nes šio etalono tūris nustatomas tiesiogiai matuojant sferos diametrą optiniu interferometru.</w:t>
      </w:r>
    </w:p>
    <w:p w:rsidR="002F1F9E" w:rsidRDefault="002F1F9E" w:rsidP="002F1F9E">
      <w:pPr>
        <w:spacing w:line="360" w:lineRule="auto"/>
        <w:ind w:firstLine="567"/>
        <w:jc w:val="both"/>
      </w:pPr>
      <w:r>
        <w:t xml:space="preserve">Lietuvoje turimos ir naudojamos skysčių tankio etaloninės priemonės yra darbinio etalono lygmens. Tačiau jos pilnai tenkina šiandieninius Lietuvos pramonės poreikius. Daugiausia patikros ir kalibravimo darbų atlieka AB „Vilniaus metrologijos centras“ (kalibravimų skaičius siekia keletą šimtų </w:t>
      </w:r>
      <w:r>
        <w:lastRenderedPageBreak/>
        <w:t xml:space="preserve">per metus, tačiau tendencija juda mažėjimo kryptimi nuo &gt;800 matavimų (2011 m.) iki &gt;300 (2015 m.)). Kitų metrologijos centrų atliekamų tankio matavimų apimtys ženkliai mažesnės. </w:t>
      </w:r>
    </w:p>
    <w:p w:rsidR="002F1F9E" w:rsidRPr="00BC7AE8" w:rsidRDefault="002F1F9E" w:rsidP="002F1F9E">
      <w:pPr>
        <w:spacing w:line="360" w:lineRule="auto"/>
        <w:ind w:firstLine="567"/>
        <w:jc w:val="both"/>
      </w:pPr>
      <w:r>
        <w:t>Nors 1997 m. skysčių tankio vieneto valstybės etalonas buvo įtrauktas į numatomų kurti etalonų sąrašą, tačiau poreikių situacija susiklostė taip, kad nei investicijos, nei kūrimo darbai taip ir nepradėti vykdyti. Įvertinus šiandienines kalibravimo laboratorijų darbų apimtis, galima daryti išvadą, jog tankio valstybinio etalono kūrimo poreikis yra labai mažas.</w:t>
      </w:r>
    </w:p>
    <w:p w:rsidR="00E76051" w:rsidRPr="007C155F" w:rsidRDefault="00E76051" w:rsidP="005A6D29">
      <w:pPr>
        <w:keepNext/>
        <w:spacing w:before="240" w:after="240" w:line="360" w:lineRule="auto"/>
        <w:jc w:val="center"/>
        <w:rPr>
          <w:rFonts w:eastAsia="Calibri"/>
          <w:b/>
          <w:bCs/>
          <w:sz w:val="28"/>
          <w:szCs w:val="28"/>
        </w:rPr>
      </w:pPr>
      <w:r w:rsidRPr="007C155F">
        <w:rPr>
          <w:b/>
          <w:caps/>
          <w:sz w:val="28"/>
          <w:szCs w:val="28"/>
        </w:rPr>
        <w:t>1.</w:t>
      </w:r>
      <w:r w:rsidR="00D2662F">
        <w:rPr>
          <w:b/>
          <w:caps/>
          <w:sz w:val="28"/>
          <w:szCs w:val="28"/>
        </w:rPr>
        <w:t>11</w:t>
      </w:r>
      <w:r w:rsidRPr="007C155F">
        <w:rPr>
          <w:b/>
          <w:caps/>
          <w:sz w:val="28"/>
          <w:szCs w:val="28"/>
        </w:rPr>
        <w:t xml:space="preserve"> </w:t>
      </w:r>
      <w:r>
        <w:rPr>
          <w:b/>
          <w:caps/>
          <w:sz w:val="28"/>
          <w:szCs w:val="28"/>
        </w:rPr>
        <w:t xml:space="preserve">Elektrinės varžos, įtampos ir srovės </w:t>
      </w:r>
      <w:r w:rsidRPr="001B74A5">
        <w:rPr>
          <w:rFonts w:eastAsia="Calibri"/>
          <w:b/>
          <w:bCs/>
          <w:sz w:val="28"/>
          <w:szCs w:val="28"/>
        </w:rPr>
        <w:t>ETALONŲ KŪRIMO IR VYSTYMO TENDENCIJOS</w:t>
      </w:r>
    </w:p>
    <w:p w:rsidR="00E76051" w:rsidRDefault="00726F5E" w:rsidP="005A6D29">
      <w:pPr>
        <w:spacing w:before="240" w:after="240" w:line="360" w:lineRule="auto"/>
        <w:ind w:firstLine="567"/>
        <w:rPr>
          <w:rFonts w:eastAsia="Calibri"/>
          <w:b/>
          <w:bCs/>
        </w:rPr>
      </w:pPr>
      <w:r>
        <w:rPr>
          <w:rFonts w:eastAsia="Calibri"/>
          <w:b/>
          <w:bCs/>
        </w:rPr>
        <w:t>1.1</w:t>
      </w:r>
      <w:r w:rsidR="00D2662F">
        <w:rPr>
          <w:rFonts w:eastAsia="Calibri"/>
          <w:b/>
          <w:bCs/>
        </w:rPr>
        <w:t>1</w:t>
      </w:r>
      <w:r w:rsidR="00E76051">
        <w:rPr>
          <w:rFonts w:eastAsia="Calibri"/>
          <w:b/>
          <w:bCs/>
        </w:rPr>
        <w:t xml:space="preserve">.1 </w:t>
      </w:r>
      <w:r w:rsidR="009375BA">
        <w:rPr>
          <w:rFonts w:eastAsia="Calibri"/>
          <w:b/>
          <w:bCs/>
        </w:rPr>
        <w:t>Elektrinės varžos, įtampos ir srovės etalonų</w:t>
      </w:r>
      <w:r w:rsidR="00E76051">
        <w:rPr>
          <w:rFonts w:eastAsia="Calibri"/>
          <w:b/>
          <w:bCs/>
        </w:rPr>
        <w:t xml:space="preserve"> kūrimo raida ir rezultatai</w:t>
      </w:r>
    </w:p>
    <w:p w:rsidR="00E76051" w:rsidRDefault="00E76051" w:rsidP="00E76051">
      <w:pPr>
        <w:spacing w:line="360" w:lineRule="auto"/>
        <w:ind w:firstLine="567"/>
        <w:jc w:val="both"/>
        <w:rPr>
          <w:color w:val="252525"/>
          <w:shd w:val="clear" w:color="auto" w:fill="FFFFFF"/>
        </w:rPr>
      </w:pPr>
      <w:r w:rsidRPr="00576D2F">
        <w:rPr>
          <w:bCs/>
          <w:color w:val="252525"/>
          <w:shd w:val="clear" w:color="auto" w:fill="FFFFFF"/>
        </w:rPr>
        <w:t>Elektros srovė</w:t>
      </w:r>
      <w:r w:rsidR="00D2662F">
        <w:rPr>
          <w:bCs/>
          <w:color w:val="252525"/>
          <w:shd w:val="clear" w:color="auto" w:fill="FFFFFF"/>
        </w:rPr>
        <w:t xml:space="preserve"> </w:t>
      </w:r>
      <w:r w:rsidRPr="00576D2F">
        <w:rPr>
          <w:color w:val="252525"/>
          <w:shd w:val="clear" w:color="auto" w:fill="FFFFFF"/>
        </w:rPr>
        <w:t>– tai kryptingas</w:t>
      </w:r>
      <w:r w:rsidR="00D2662F">
        <w:rPr>
          <w:color w:val="252525"/>
          <w:shd w:val="clear" w:color="auto" w:fill="FFFFFF"/>
        </w:rPr>
        <w:t xml:space="preserve"> </w:t>
      </w:r>
      <w:r w:rsidRPr="00576D2F">
        <w:rPr>
          <w:color w:val="252525"/>
          <w:shd w:val="clear" w:color="auto" w:fill="FFFFFF"/>
        </w:rPr>
        <w:t xml:space="preserve">kryptingas laisvųjų elektrinių dalelių judėjimas. </w:t>
      </w:r>
      <w:r w:rsidRPr="00576D2F">
        <w:t>Tarptautinėje vienetų sistemoje SI</w:t>
      </w:r>
      <w:r w:rsidR="00D2662F">
        <w:rPr>
          <w:rStyle w:val="apple-converted-space"/>
          <w:color w:val="252525"/>
          <w:shd w:val="clear" w:color="auto" w:fill="FFFFFF"/>
        </w:rPr>
        <w:t xml:space="preserve"> </w:t>
      </w:r>
      <w:r w:rsidRPr="00576D2F">
        <w:rPr>
          <w:iCs/>
          <w:color w:val="252525"/>
          <w:shd w:val="clear" w:color="auto" w:fill="FFFFFF"/>
        </w:rPr>
        <w:t>elektros srovė</w:t>
      </w:r>
      <w:r w:rsidR="00D2662F">
        <w:rPr>
          <w:iCs/>
          <w:color w:val="252525"/>
          <w:shd w:val="clear" w:color="auto" w:fill="FFFFFF"/>
        </w:rPr>
        <w:t xml:space="preserve"> </w:t>
      </w:r>
      <w:r w:rsidRPr="00576D2F">
        <w:rPr>
          <w:rStyle w:val="apple-converted-space"/>
          <w:color w:val="252525"/>
          <w:shd w:val="clear" w:color="auto" w:fill="FFFFFF"/>
        </w:rPr>
        <w:t xml:space="preserve">yra vienas iš septynių pagrindinių dydžių, kurio matavimo vienetas yra amperas </w:t>
      </w:r>
      <w:r w:rsidRPr="00576D2F">
        <w:t>[A]</w:t>
      </w:r>
      <w:r w:rsidRPr="00576D2F">
        <w:rPr>
          <w:color w:val="252525"/>
          <w:shd w:val="clear" w:color="auto" w:fill="FFFFFF"/>
        </w:rPr>
        <w:t>. 1 amperas [A] tai toks srovės stipris, kuomet tekant šiai srovei dviem be galo</w:t>
      </w:r>
      <w:r w:rsidR="00D2662F">
        <w:rPr>
          <w:color w:val="252525"/>
          <w:shd w:val="clear" w:color="auto" w:fill="FFFFFF"/>
        </w:rPr>
        <w:t xml:space="preserve"> </w:t>
      </w:r>
      <w:r w:rsidRPr="00576D2F">
        <w:rPr>
          <w:shd w:val="clear" w:color="auto" w:fill="FFFFFF"/>
        </w:rPr>
        <w:t>ilgais</w:t>
      </w:r>
      <w:r w:rsidR="00D2662F">
        <w:rPr>
          <w:shd w:val="clear" w:color="auto" w:fill="FFFFFF"/>
        </w:rPr>
        <w:t xml:space="preserve"> </w:t>
      </w:r>
      <w:r w:rsidRPr="00576D2F">
        <w:rPr>
          <w:color w:val="252525"/>
          <w:shd w:val="clear" w:color="auto" w:fill="FFFFFF"/>
        </w:rPr>
        <w:t xml:space="preserve">lygiagrečiais laidais, nutolusiais 1 </w:t>
      </w:r>
      <w:r>
        <w:rPr>
          <w:color w:val="252525"/>
          <w:shd w:val="clear" w:color="auto" w:fill="FFFFFF"/>
        </w:rPr>
        <w:t>metro [</w:t>
      </w:r>
      <w:r w:rsidRPr="00576D2F">
        <w:rPr>
          <w:shd w:val="clear" w:color="auto" w:fill="FFFFFF"/>
        </w:rPr>
        <w:t>m</w:t>
      </w:r>
      <w:r>
        <w:rPr>
          <w:shd w:val="clear" w:color="auto" w:fill="FFFFFF"/>
        </w:rPr>
        <w:t>]</w:t>
      </w:r>
      <w:r w:rsidR="00D2662F">
        <w:rPr>
          <w:shd w:val="clear" w:color="auto" w:fill="FFFFFF"/>
        </w:rPr>
        <w:t xml:space="preserve"> </w:t>
      </w:r>
      <w:r w:rsidRPr="00576D2F">
        <w:rPr>
          <w:color w:val="252525"/>
          <w:shd w:val="clear" w:color="auto" w:fill="FFFFFF"/>
        </w:rPr>
        <w:t>atstumu vienas nuo kito, sąveikos jėga yra lygi 2</w:t>
      </w:r>
      <w:r w:rsidRPr="00576D2F">
        <w:rPr>
          <w:color w:val="252525"/>
          <w:shd w:val="clear" w:color="auto" w:fill="FFFFFF"/>
        </w:rPr>
        <w:sym w:font="Symbol" w:char="F0D7"/>
      </w:r>
      <w:r w:rsidRPr="00576D2F">
        <w:rPr>
          <w:color w:val="252525"/>
          <w:shd w:val="clear" w:color="auto" w:fill="FFFFFF"/>
        </w:rPr>
        <w:t>10</w:t>
      </w:r>
      <w:r w:rsidRPr="00576D2F">
        <w:rPr>
          <w:color w:val="252525"/>
          <w:shd w:val="clear" w:color="auto" w:fill="FFFFFF"/>
          <w:vertAlign w:val="superscript"/>
        </w:rPr>
        <w:t>-7</w:t>
      </w:r>
      <w:r w:rsidR="00D2662F">
        <w:rPr>
          <w:rStyle w:val="apple-converted-space"/>
          <w:color w:val="252525"/>
          <w:shd w:val="clear" w:color="auto" w:fill="FFFFFF"/>
        </w:rPr>
        <w:t xml:space="preserve"> </w:t>
      </w:r>
      <w:r>
        <w:rPr>
          <w:rStyle w:val="apple-converted-space"/>
          <w:color w:val="252525"/>
          <w:shd w:val="clear" w:color="auto" w:fill="FFFFFF"/>
        </w:rPr>
        <w:t>niutono [</w:t>
      </w:r>
      <w:r w:rsidRPr="00576D2F">
        <w:rPr>
          <w:shd w:val="clear" w:color="auto" w:fill="FFFFFF"/>
        </w:rPr>
        <w:t>N</w:t>
      </w:r>
      <w:r>
        <w:rPr>
          <w:shd w:val="clear" w:color="auto" w:fill="FFFFFF"/>
        </w:rPr>
        <w:t>]</w:t>
      </w:r>
      <w:r w:rsidRPr="00576D2F">
        <w:rPr>
          <w:color w:val="252525"/>
          <w:shd w:val="clear" w:color="auto" w:fill="FFFFFF"/>
        </w:rPr>
        <w:t>.</w:t>
      </w:r>
    </w:p>
    <w:p w:rsidR="00E76051" w:rsidRDefault="00E76051" w:rsidP="00E76051">
      <w:pPr>
        <w:spacing w:line="360" w:lineRule="auto"/>
        <w:ind w:firstLine="567"/>
        <w:jc w:val="both"/>
        <w:rPr>
          <w:color w:val="252525"/>
          <w:shd w:val="clear" w:color="auto" w:fill="FFFFFF"/>
        </w:rPr>
      </w:pPr>
      <w:r>
        <w:rPr>
          <w:bCs/>
          <w:color w:val="252525"/>
          <w:shd w:val="clear" w:color="auto" w:fill="FFFFFF"/>
        </w:rPr>
        <w:t xml:space="preserve">Elektrinė </w:t>
      </w:r>
      <w:r w:rsidRPr="00F6782D">
        <w:rPr>
          <w:bCs/>
          <w:color w:val="252525"/>
          <w:shd w:val="clear" w:color="auto" w:fill="FFFFFF"/>
        </w:rPr>
        <w:t>įtampa</w:t>
      </w:r>
      <w:r>
        <w:rPr>
          <w:bCs/>
          <w:color w:val="252525"/>
          <w:shd w:val="clear" w:color="auto" w:fill="FFFFFF"/>
        </w:rPr>
        <w:t xml:space="preserve"> </w:t>
      </w:r>
      <w:r w:rsidRPr="00F6782D">
        <w:rPr>
          <w:color w:val="252525"/>
          <w:shd w:val="clear" w:color="auto" w:fill="FFFFFF"/>
        </w:rPr>
        <w:t>apibūdina</w:t>
      </w:r>
      <w:r>
        <w:rPr>
          <w:rStyle w:val="apple-converted-space"/>
          <w:color w:val="252525"/>
          <w:shd w:val="clear" w:color="auto" w:fill="FFFFFF"/>
        </w:rPr>
        <w:t xml:space="preserve"> </w:t>
      </w:r>
      <w:r w:rsidRPr="00F6782D">
        <w:rPr>
          <w:shd w:val="clear" w:color="auto" w:fill="FFFFFF"/>
        </w:rPr>
        <w:t>darbą</w:t>
      </w:r>
      <w:r w:rsidRPr="00F6782D">
        <w:rPr>
          <w:color w:val="252525"/>
          <w:shd w:val="clear" w:color="auto" w:fill="FFFFFF"/>
        </w:rPr>
        <w:t>, kurį atlieka (arba gali atlikti)</w:t>
      </w:r>
      <w:r w:rsidR="00D2662F">
        <w:rPr>
          <w:color w:val="252525"/>
          <w:shd w:val="clear" w:color="auto" w:fill="FFFFFF"/>
        </w:rPr>
        <w:t xml:space="preserve"> </w:t>
      </w:r>
      <w:r w:rsidRPr="00F6782D">
        <w:rPr>
          <w:shd w:val="clear" w:color="auto" w:fill="FFFFFF"/>
        </w:rPr>
        <w:t>elektros</w:t>
      </w:r>
      <w:r>
        <w:rPr>
          <w:shd w:val="clear" w:color="auto" w:fill="FFFFFF"/>
        </w:rPr>
        <w:t xml:space="preserve"> </w:t>
      </w:r>
      <w:r w:rsidRPr="00F6782D">
        <w:rPr>
          <w:shd w:val="clear" w:color="auto" w:fill="FFFFFF"/>
        </w:rPr>
        <w:t>krūvis</w:t>
      </w:r>
      <w:r w:rsidR="00D2662F">
        <w:rPr>
          <w:shd w:val="clear" w:color="auto" w:fill="FFFFFF"/>
        </w:rPr>
        <w:t xml:space="preserve"> </w:t>
      </w:r>
      <w:r w:rsidRPr="00F6782D">
        <w:rPr>
          <w:color w:val="252525"/>
          <w:shd w:val="clear" w:color="auto" w:fill="FFFFFF"/>
        </w:rPr>
        <w:t>tekėdamas</w:t>
      </w:r>
      <w:r w:rsidR="00D2662F">
        <w:rPr>
          <w:color w:val="252525"/>
          <w:shd w:val="clear" w:color="auto" w:fill="FFFFFF"/>
        </w:rPr>
        <w:t xml:space="preserve"> </w:t>
      </w:r>
      <w:r w:rsidRPr="00F6782D">
        <w:rPr>
          <w:shd w:val="clear" w:color="auto" w:fill="FFFFFF"/>
        </w:rPr>
        <w:t>grandine</w:t>
      </w:r>
      <w:r w:rsidRPr="00F6782D">
        <w:rPr>
          <w:color w:val="252525"/>
          <w:shd w:val="clear" w:color="auto" w:fill="FFFFFF"/>
        </w:rPr>
        <w:t xml:space="preserve">. </w:t>
      </w:r>
      <w:r w:rsidRPr="00F6782D">
        <w:t xml:space="preserve">Tarptautinėje vienetų sistemoje SI elektrinė įtampa yra išvestinis dydis, kurio matavimo vienetas, voltas [V], yra išvedamas ir pagrindinių SI vienetų: </w:t>
      </w:r>
      <w:r>
        <w:t>kilogramo</w:t>
      </w:r>
      <w:r w:rsidRPr="006250D7">
        <w:t xml:space="preserve"> [kg], </w:t>
      </w:r>
      <w:r>
        <w:t>metro</w:t>
      </w:r>
      <w:r w:rsidRPr="006250D7">
        <w:t xml:space="preserve"> [m], </w:t>
      </w:r>
      <w:r>
        <w:t>sekundės</w:t>
      </w:r>
      <w:r w:rsidRPr="006250D7">
        <w:t xml:space="preserve"> [s] ir </w:t>
      </w:r>
      <w:r>
        <w:t>ampero</w:t>
      </w:r>
      <w:r w:rsidRPr="006250D7">
        <w:t xml:space="preserve"> [A].</w:t>
      </w:r>
      <w:r w:rsidRPr="00F6782D">
        <w:t xml:space="preserve"> 1 </w:t>
      </w:r>
      <w:r w:rsidRPr="00F6782D">
        <w:rPr>
          <w:shd w:val="clear" w:color="auto" w:fill="FFFFFF"/>
        </w:rPr>
        <w:t>voltas</w:t>
      </w:r>
      <w:r w:rsidR="00D2662F">
        <w:rPr>
          <w:shd w:val="clear" w:color="auto" w:fill="FFFFFF"/>
        </w:rPr>
        <w:t xml:space="preserve"> </w:t>
      </w:r>
      <w:r w:rsidRPr="00F6782D">
        <w:rPr>
          <w:rStyle w:val="apple-converted-space"/>
          <w:color w:val="252525"/>
          <w:shd w:val="clear" w:color="auto" w:fill="FFFFFF"/>
        </w:rPr>
        <w:t xml:space="preserve">[V] </w:t>
      </w:r>
      <w:r w:rsidRPr="00F6782D">
        <w:rPr>
          <w:color w:val="252525"/>
          <w:shd w:val="clear" w:color="auto" w:fill="FFFFFF"/>
        </w:rPr>
        <w:t>yra tokia elektrinė įtampa tarp</w:t>
      </w:r>
      <w:r w:rsidR="00D2662F">
        <w:rPr>
          <w:color w:val="252525"/>
          <w:shd w:val="clear" w:color="auto" w:fill="FFFFFF"/>
        </w:rPr>
        <w:t xml:space="preserve"> </w:t>
      </w:r>
      <w:r w:rsidRPr="00F6782D">
        <w:rPr>
          <w:shd w:val="clear" w:color="auto" w:fill="FFFFFF"/>
        </w:rPr>
        <w:t>laidininko</w:t>
      </w:r>
      <w:r w:rsidR="00D2662F">
        <w:rPr>
          <w:shd w:val="clear" w:color="auto" w:fill="FFFFFF"/>
        </w:rPr>
        <w:t xml:space="preserve"> </w:t>
      </w:r>
      <w:r w:rsidRPr="00F6782D">
        <w:rPr>
          <w:color w:val="252525"/>
          <w:shd w:val="clear" w:color="auto" w:fill="FFFFFF"/>
        </w:rPr>
        <w:t>galų, kai juo pratekėdamas</w:t>
      </w:r>
      <w:r w:rsidR="00D2662F">
        <w:rPr>
          <w:color w:val="252525"/>
          <w:shd w:val="clear" w:color="auto" w:fill="FFFFFF"/>
        </w:rPr>
        <w:t xml:space="preserve"> </w:t>
      </w:r>
      <w:r w:rsidRPr="00F6782D">
        <w:rPr>
          <w:iCs/>
          <w:color w:val="252525"/>
          <w:shd w:val="clear" w:color="auto" w:fill="FFFFFF"/>
        </w:rPr>
        <w:t>1 kulono [C]</w:t>
      </w:r>
      <w:r w:rsidR="00D2662F">
        <w:rPr>
          <w:iCs/>
          <w:color w:val="252525"/>
          <w:shd w:val="clear" w:color="auto" w:fill="FFFFFF"/>
        </w:rPr>
        <w:t xml:space="preserve"> </w:t>
      </w:r>
      <w:r w:rsidRPr="00F6782D">
        <w:rPr>
          <w:color w:val="252525"/>
          <w:shd w:val="clear" w:color="auto" w:fill="FFFFFF"/>
        </w:rPr>
        <w:t>krūvis atlieka</w:t>
      </w:r>
      <w:r w:rsidR="00D2662F">
        <w:rPr>
          <w:rStyle w:val="apple-converted-space"/>
          <w:color w:val="252525"/>
          <w:shd w:val="clear" w:color="auto" w:fill="FFFFFF"/>
        </w:rPr>
        <w:t xml:space="preserve"> </w:t>
      </w:r>
      <w:r w:rsidRPr="00F6782D">
        <w:rPr>
          <w:iCs/>
          <w:color w:val="252525"/>
          <w:shd w:val="clear" w:color="auto" w:fill="FFFFFF"/>
        </w:rPr>
        <w:t>1 džiaulio [J]</w:t>
      </w:r>
      <w:r w:rsidR="00D2662F">
        <w:rPr>
          <w:iCs/>
          <w:color w:val="252525"/>
          <w:shd w:val="clear" w:color="auto" w:fill="FFFFFF"/>
        </w:rPr>
        <w:t xml:space="preserve"> </w:t>
      </w:r>
      <w:r w:rsidRPr="00F6782D">
        <w:rPr>
          <w:shd w:val="clear" w:color="auto" w:fill="FFFFFF"/>
        </w:rPr>
        <w:t>darbą</w:t>
      </w:r>
      <w:r w:rsidRPr="00F6782D">
        <w:rPr>
          <w:color w:val="252525"/>
          <w:shd w:val="clear" w:color="auto" w:fill="FFFFFF"/>
        </w:rPr>
        <w:t>.</w:t>
      </w:r>
    </w:p>
    <w:p w:rsidR="00E76051" w:rsidRPr="00662018" w:rsidRDefault="00E76051" w:rsidP="00E76051">
      <w:pPr>
        <w:spacing w:line="360" w:lineRule="auto"/>
        <w:ind w:firstLine="567"/>
        <w:jc w:val="both"/>
        <w:rPr>
          <w:color w:val="252525"/>
          <w:shd w:val="clear" w:color="auto" w:fill="FFFFFF"/>
        </w:rPr>
      </w:pPr>
      <w:r w:rsidRPr="007D4A87">
        <w:rPr>
          <w:bCs/>
          <w:color w:val="252525"/>
          <w:shd w:val="clear" w:color="auto" w:fill="FFFFFF"/>
        </w:rPr>
        <w:t>Elektrinė varža</w:t>
      </w:r>
      <w:r w:rsidR="00D2662F">
        <w:rPr>
          <w:bCs/>
          <w:color w:val="252525"/>
          <w:shd w:val="clear" w:color="auto" w:fill="FFFFFF"/>
        </w:rPr>
        <w:t xml:space="preserve"> </w:t>
      </w:r>
      <w:r w:rsidR="00D2662F">
        <w:rPr>
          <w:rStyle w:val="apple-converted-space"/>
          <w:color w:val="252525"/>
          <w:shd w:val="clear" w:color="auto" w:fill="FFFFFF"/>
        </w:rPr>
        <w:t>–</w:t>
      </w:r>
      <w:r w:rsidRPr="007D4A87">
        <w:rPr>
          <w:rStyle w:val="apple-converted-space"/>
          <w:color w:val="252525"/>
          <w:shd w:val="clear" w:color="auto" w:fill="FFFFFF"/>
        </w:rPr>
        <w:t xml:space="preserve"> tai</w:t>
      </w:r>
      <w:r w:rsidR="00D2662F">
        <w:rPr>
          <w:rStyle w:val="apple-converted-space"/>
          <w:color w:val="252525"/>
          <w:shd w:val="clear" w:color="auto" w:fill="FFFFFF"/>
        </w:rPr>
        <w:t xml:space="preserve"> </w:t>
      </w:r>
      <w:r w:rsidRPr="007D4A87">
        <w:rPr>
          <w:shd w:val="clear" w:color="auto" w:fill="FFFFFF"/>
        </w:rPr>
        <w:t>kūno</w:t>
      </w:r>
      <w:r w:rsidRPr="007D4A87">
        <w:rPr>
          <w:color w:val="252525"/>
          <w:shd w:val="clear" w:color="auto" w:fill="FFFFFF"/>
        </w:rPr>
        <w:t>savybė priešintis</w:t>
      </w:r>
      <w:r w:rsidR="00D2662F">
        <w:rPr>
          <w:color w:val="252525"/>
          <w:shd w:val="clear" w:color="auto" w:fill="FFFFFF"/>
        </w:rPr>
        <w:t xml:space="preserve"> </w:t>
      </w:r>
      <w:r w:rsidRPr="007D4A87">
        <w:rPr>
          <w:rStyle w:val="apple-converted-space"/>
          <w:color w:val="252525"/>
          <w:shd w:val="clear" w:color="auto" w:fill="FFFFFF"/>
        </w:rPr>
        <w:t xml:space="preserve">tekančiai </w:t>
      </w:r>
      <w:r w:rsidRPr="007D4A87">
        <w:rPr>
          <w:shd w:val="clear" w:color="auto" w:fill="FFFFFF"/>
        </w:rPr>
        <w:t>elektros srovei</w:t>
      </w:r>
      <w:r>
        <w:rPr>
          <w:shd w:val="clear" w:color="auto" w:fill="FFFFFF"/>
        </w:rPr>
        <w:t>,</w:t>
      </w:r>
      <w:r w:rsidRPr="007D4A87">
        <w:rPr>
          <w:color w:val="252525"/>
          <w:shd w:val="clear" w:color="auto" w:fill="FFFFFF"/>
        </w:rPr>
        <w:t xml:space="preserve"> laisvie</w:t>
      </w:r>
      <w:r>
        <w:rPr>
          <w:color w:val="252525"/>
          <w:shd w:val="clear" w:color="auto" w:fill="FFFFFF"/>
        </w:rPr>
        <w:t>siems</w:t>
      </w:r>
      <w:r w:rsidRPr="007D4A87">
        <w:rPr>
          <w:color w:val="252525"/>
          <w:shd w:val="clear" w:color="auto" w:fill="FFFFFF"/>
        </w:rPr>
        <w:t xml:space="preserve"> elektrona</w:t>
      </w:r>
      <w:r>
        <w:rPr>
          <w:color w:val="252525"/>
          <w:shd w:val="clear" w:color="auto" w:fill="FFFFFF"/>
        </w:rPr>
        <w:t>ms</w:t>
      </w:r>
      <w:r w:rsidRPr="007D4A87">
        <w:rPr>
          <w:color w:val="252525"/>
          <w:shd w:val="clear" w:color="auto" w:fill="FFFFFF"/>
        </w:rPr>
        <w:t xml:space="preserve"> sąveikauja</w:t>
      </w:r>
      <w:r>
        <w:rPr>
          <w:color w:val="252525"/>
          <w:shd w:val="clear" w:color="auto" w:fill="FFFFFF"/>
        </w:rPr>
        <w:t>nt</w:t>
      </w:r>
      <w:r w:rsidRPr="007D4A87">
        <w:rPr>
          <w:color w:val="252525"/>
          <w:shd w:val="clear" w:color="auto" w:fill="FFFFFF"/>
        </w:rPr>
        <w:t xml:space="preserve"> su laidininko atomais</w:t>
      </w:r>
      <w:r>
        <w:rPr>
          <w:color w:val="252525"/>
          <w:shd w:val="clear" w:color="auto" w:fill="FFFFFF"/>
        </w:rPr>
        <w:t>, kuomet k</w:t>
      </w:r>
      <w:r w:rsidRPr="007D4A87">
        <w:rPr>
          <w:color w:val="252525"/>
          <w:shd w:val="clear" w:color="auto" w:fill="FFFFFF"/>
        </w:rPr>
        <w:t>iekvieną kartą išvaduojant elektroną iš atomo įtakos, panaudojama šiek tiek energijos, kuri virsta šiluminiais nuostoliais</w:t>
      </w:r>
      <w:r>
        <w:rPr>
          <w:color w:val="252525"/>
          <w:shd w:val="clear" w:color="auto" w:fill="FFFFFF"/>
        </w:rPr>
        <w:t xml:space="preserve">. </w:t>
      </w:r>
      <w:r w:rsidRPr="00F6782D">
        <w:t xml:space="preserve">Tarptautinėje vienetų sistemoje </w:t>
      </w:r>
      <w:r w:rsidRPr="00662018">
        <w:t>SI elektrinė varža yra išvestinis dydis, kurio matavimo vienetas, omas [</w:t>
      </w:r>
      <w:r w:rsidRPr="00662018">
        <w:sym w:font="Symbol" w:char="F057"/>
      </w:r>
      <w:r w:rsidRPr="00662018">
        <w:t xml:space="preserve">], yra išvedamas ir pagrindinių SI vienetų: kilogramo [kg], metro [m], sekundės [s] ir ampero [A]. </w:t>
      </w:r>
      <w:r>
        <w:t>1 o</w:t>
      </w:r>
      <w:r w:rsidRPr="00662018">
        <w:rPr>
          <w:color w:val="252525"/>
          <w:shd w:val="clear" w:color="auto" w:fill="FFFFFF"/>
        </w:rPr>
        <w:t>mas</w:t>
      </w:r>
      <w:r>
        <w:rPr>
          <w:color w:val="252525"/>
          <w:shd w:val="clear" w:color="auto" w:fill="FFFFFF"/>
        </w:rPr>
        <w:t xml:space="preserve"> </w:t>
      </w:r>
      <w:r w:rsidRPr="00662018">
        <w:t>[</w:t>
      </w:r>
      <w:r w:rsidRPr="00662018">
        <w:sym w:font="Symbol" w:char="F057"/>
      </w:r>
      <w:r w:rsidRPr="00662018">
        <w:t>]</w:t>
      </w:r>
      <w:r w:rsidRPr="00662018">
        <w:rPr>
          <w:color w:val="252525"/>
          <w:shd w:val="clear" w:color="auto" w:fill="FFFFFF"/>
        </w:rPr>
        <w:t xml:space="preserve"> apibrėžiamas kaip varža tarp dviejų</w:t>
      </w:r>
      <w:r w:rsidR="00D2662F">
        <w:rPr>
          <w:color w:val="252525"/>
          <w:shd w:val="clear" w:color="auto" w:fill="FFFFFF"/>
        </w:rPr>
        <w:t xml:space="preserve"> </w:t>
      </w:r>
      <w:r w:rsidRPr="00662018">
        <w:rPr>
          <w:shd w:val="clear" w:color="auto" w:fill="FFFFFF"/>
        </w:rPr>
        <w:t>laidininko</w:t>
      </w:r>
      <w:r w:rsidR="00D2662F">
        <w:rPr>
          <w:shd w:val="clear" w:color="auto" w:fill="FFFFFF"/>
        </w:rPr>
        <w:t xml:space="preserve"> </w:t>
      </w:r>
      <w:r w:rsidRPr="00662018">
        <w:rPr>
          <w:color w:val="252525"/>
          <w:shd w:val="clear" w:color="auto" w:fill="FFFFFF"/>
        </w:rPr>
        <w:t>taškų, kai prie šių taškų prijungtas pastovus 1</w:t>
      </w:r>
      <w:r w:rsidR="00D2662F">
        <w:rPr>
          <w:color w:val="252525"/>
          <w:shd w:val="clear" w:color="auto" w:fill="FFFFFF"/>
        </w:rPr>
        <w:t xml:space="preserve"> </w:t>
      </w:r>
      <w:r w:rsidRPr="00662018">
        <w:rPr>
          <w:shd w:val="clear" w:color="auto" w:fill="FFFFFF"/>
        </w:rPr>
        <w:t>volto</w:t>
      </w:r>
      <w:r>
        <w:rPr>
          <w:shd w:val="clear" w:color="auto" w:fill="FFFFFF"/>
        </w:rPr>
        <w:t xml:space="preserve"> [V]</w:t>
      </w:r>
      <w:r w:rsidR="00D2662F">
        <w:rPr>
          <w:shd w:val="clear" w:color="auto" w:fill="FFFFFF"/>
        </w:rPr>
        <w:t xml:space="preserve"> </w:t>
      </w:r>
      <w:r w:rsidRPr="00662018">
        <w:rPr>
          <w:shd w:val="clear" w:color="auto" w:fill="FFFFFF"/>
        </w:rPr>
        <w:t>potencialų skirtumas</w:t>
      </w:r>
      <w:r w:rsidR="00D2662F">
        <w:rPr>
          <w:shd w:val="clear" w:color="auto" w:fill="FFFFFF"/>
        </w:rPr>
        <w:t xml:space="preserve"> </w:t>
      </w:r>
      <w:r w:rsidRPr="00662018">
        <w:rPr>
          <w:color w:val="252525"/>
          <w:shd w:val="clear" w:color="auto" w:fill="FFFFFF"/>
        </w:rPr>
        <w:t>sukuria laidininke 1</w:t>
      </w:r>
      <w:r w:rsidR="00D2662F">
        <w:rPr>
          <w:color w:val="252525"/>
          <w:shd w:val="clear" w:color="auto" w:fill="FFFFFF"/>
        </w:rPr>
        <w:t xml:space="preserve"> </w:t>
      </w:r>
      <w:r w:rsidRPr="00662018">
        <w:rPr>
          <w:shd w:val="clear" w:color="auto" w:fill="FFFFFF"/>
        </w:rPr>
        <w:t>ampero</w:t>
      </w:r>
      <w:r w:rsidR="00D2662F">
        <w:rPr>
          <w:shd w:val="clear" w:color="auto" w:fill="FFFFFF"/>
        </w:rPr>
        <w:t xml:space="preserve"> </w:t>
      </w:r>
      <w:r>
        <w:rPr>
          <w:rStyle w:val="apple-converted-space"/>
          <w:color w:val="252525"/>
          <w:shd w:val="clear" w:color="auto" w:fill="FFFFFF"/>
        </w:rPr>
        <w:t xml:space="preserve">[A] </w:t>
      </w:r>
      <w:r w:rsidRPr="00662018">
        <w:rPr>
          <w:color w:val="252525"/>
          <w:shd w:val="clear" w:color="auto" w:fill="FFFFFF"/>
        </w:rPr>
        <w:t>stiprumo</w:t>
      </w:r>
      <w:r w:rsidR="00D2662F">
        <w:rPr>
          <w:color w:val="252525"/>
          <w:shd w:val="clear" w:color="auto" w:fill="FFFFFF"/>
        </w:rPr>
        <w:t xml:space="preserve"> </w:t>
      </w:r>
      <w:r w:rsidRPr="00662018">
        <w:rPr>
          <w:shd w:val="clear" w:color="auto" w:fill="FFFFFF"/>
        </w:rPr>
        <w:t>elektros srovę</w:t>
      </w:r>
      <w:r w:rsidRPr="00662018">
        <w:rPr>
          <w:color w:val="252525"/>
          <w:shd w:val="clear" w:color="auto" w:fill="FFFFFF"/>
        </w:rPr>
        <w:t>.</w:t>
      </w:r>
    </w:p>
    <w:p w:rsidR="00E76051" w:rsidRPr="005A26A6" w:rsidRDefault="00E76051" w:rsidP="00E76051">
      <w:pPr>
        <w:spacing w:line="360" w:lineRule="auto"/>
        <w:ind w:firstLine="567"/>
        <w:jc w:val="both"/>
      </w:pPr>
      <w:r>
        <w:t xml:space="preserve">Elekrinė varža, įtampa ir srovė yra tarpusavyje susieti Omo dėsniu, teigiančiu kad elektrinė įtampa su srove tekančia elektros grandinėje bei elektrine grandinės varža yra tiesiogiai proporcingai susieti dydžiai: </w:t>
      </w:r>
      <w:r w:rsidRPr="005A26A6">
        <w:rPr>
          <w:i/>
        </w:rPr>
        <w:t>U</w:t>
      </w:r>
      <w:r>
        <w:t>=</w:t>
      </w:r>
      <w:r w:rsidRPr="005A26A6">
        <w:rPr>
          <w:i/>
        </w:rPr>
        <w:t>I</w:t>
      </w:r>
      <w:r>
        <w:sym w:font="Symbol" w:char="F0D7"/>
      </w:r>
      <w:r w:rsidRPr="005A26A6">
        <w:rPr>
          <w:i/>
        </w:rPr>
        <w:t>R</w:t>
      </w:r>
      <w:r>
        <w:t xml:space="preserve">. </w:t>
      </w:r>
    </w:p>
    <w:p w:rsidR="00E76051" w:rsidRDefault="00E76051" w:rsidP="00E76051">
      <w:pPr>
        <w:spacing w:line="360" w:lineRule="auto"/>
        <w:ind w:firstLine="567"/>
        <w:jc w:val="both"/>
      </w:pPr>
      <w:r>
        <w:t xml:space="preserve">Elektrinių dydžių valstybinių etalonų kūrimas ir plėtotė yra vykdomi atsižvelgiant į programos „Nacionalinė metrologinio aprūpinimo programa. Sistemos išvystymo modelio projektas“ metu atliktą </w:t>
      </w:r>
      <w:r>
        <w:lastRenderedPageBreak/>
        <w:t xml:space="preserve">Lietuvos ūkio elektrinių dydžių matavimo poreikių analizę.  </w:t>
      </w:r>
      <w:r w:rsidRPr="006250D7">
        <w:t>Lietuvos Respublikos Vyriausybės 1997 m. gegužės 27 d. nutarim</w:t>
      </w:r>
      <w:r>
        <w:t>u</w:t>
      </w:r>
      <w:r w:rsidRPr="006250D7">
        <w:t xml:space="preserve"> Nr. 518 „Dėl valstybės etalonų tvirtinimo, saugojimo ir naudojimo tvarkos bei matavimo vienetų valstybės etalonų ir valstybės laboratorijų, įgaliotų kurti ir išlaikyti valstybės etalonus, sąrašų patvirtinimo“</w:t>
      </w:r>
      <w:r>
        <w:t xml:space="preserve"> sukurti ir išlaikyti elektrinės varžos, įtampos ir srovės valstybinius etalonus buvo pavesta Puslaidininkių fizikos institutui (dabar Fizinių ir technologijos mokslų centras).  </w:t>
      </w:r>
    </w:p>
    <w:p w:rsidR="00094709" w:rsidRDefault="00094709" w:rsidP="00094709">
      <w:pPr>
        <w:spacing w:line="360" w:lineRule="auto"/>
        <w:ind w:firstLine="567"/>
        <w:jc w:val="both"/>
      </w:pPr>
      <w:r>
        <w:t>Elektrinių dydžių etalonai pirmiausiai skirti</w:t>
      </w:r>
      <w:r w:rsidRPr="00C83B3D">
        <w:t xml:space="preserve"> </w:t>
      </w:r>
      <w:r>
        <w:t>užtikrinti metrologinę sietį akredituotoms laboratorijoms, atliekančioms elektrinius matavimus (šiuo metu Lietuvoje akredituota apie 10 laboratorijų), o taip pat visiems ūkio subjektams, kuriems reikia didelio tikslumo elektrinių dydžių kalibravimo paslaugų. Šie etalonai valstybinių etalonų sistemoje užima svarbią vietą atsižvelgiant į:</w:t>
      </w:r>
    </w:p>
    <w:p w:rsidR="00094709" w:rsidRPr="00131EBE" w:rsidRDefault="00094709" w:rsidP="00083E17">
      <w:pPr>
        <w:pStyle w:val="LightGrid-Accent3"/>
        <w:numPr>
          <w:ilvl w:val="0"/>
          <w:numId w:val="19"/>
        </w:numPr>
        <w:spacing w:line="360" w:lineRule="auto"/>
        <w:ind w:left="993" w:hanging="426"/>
        <w:jc w:val="both"/>
        <w:rPr>
          <w:szCs w:val="24"/>
        </w:rPr>
      </w:pPr>
      <w:r w:rsidRPr="00131EBE">
        <w:rPr>
          <w:szCs w:val="24"/>
        </w:rPr>
        <w:t>elektrinių dydžių matavimų visuotinum</w:t>
      </w:r>
      <w:r w:rsidR="002A4019">
        <w:rPr>
          <w:szCs w:val="24"/>
        </w:rPr>
        <w:t>ą</w:t>
      </w:r>
      <w:r w:rsidRPr="00131EBE">
        <w:rPr>
          <w:szCs w:val="24"/>
        </w:rPr>
        <w:t xml:space="preserve"> – elektrinių matavimų tikslumas tiesiogiai ar netiesiogiai įtakoja ne tik elektrinių bet ir kitų dydžių matavimus (pvz., temperatūros matavimas varžiniais termometrais);</w:t>
      </w:r>
    </w:p>
    <w:p w:rsidR="00094709" w:rsidRPr="00131EBE" w:rsidRDefault="00094709" w:rsidP="00083E17">
      <w:pPr>
        <w:pStyle w:val="LightGrid-Accent3"/>
        <w:numPr>
          <w:ilvl w:val="0"/>
          <w:numId w:val="19"/>
        </w:numPr>
        <w:spacing w:line="360" w:lineRule="auto"/>
        <w:ind w:left="993" w:hanging="426"/>
        <w:jc w:val="both"/>
        <w:rPr>
          <w:szCs w:val="24"/>
        </w:rPr>
      </w:pPr>
      <w:r w:rsidRPr="00131EBE">
        <w:rPr>
          <w:szCs w:val="24"/>
        </w:rPr>
        <w:t>susietum</w:t>
      </w:r>
      <w:r w:rsidR="002A4019">
        <w:rPr>
          <w:szCs w:val="24"/>
        </w:rPr>
        <w:t>ą</w:t>
      </w:r>
      <w:r w:rsidRPr="00131EBE">
        <w:rPr>
          <w:szCs w:val="24"/>
        </w:rPr>
        <w:t xml:space="preserve"> – varžos, įtampos ir srovės etalonų kompleksas įgalina realizuoti etaloninius matavimus tiek kiekvienam dydžiui atskirai, tiek ir susijusiems dydžiams: kintamai įtampai, kintamai srovei, galiai;</w:t>
      </w:r>
    </w:p>
    <w:p w:rsidR="00094709" w:rsidRPr="00131EBE" w:rsidRDefault="00094709" w:rsidP="00083E17">
      <w:pPr>
        <w:pStyle w:val="LightGrid-Accent3"/>
        <w:numPr>
          <w:ilvl w:val="0"/>
          <w:numId w:val="19"/>
        </w:numPr>
        <w:spacing w:line="360" w:lineRule="auto"/>
        <w:ind w:left="993" w:hanging="426"/>
        <w:jc w:val="both"/>
        <w:rPr>
          <w:szCs w:val="24"/>
        </w:rPr>
      </w:pPr>
      <w:r w:rsidRPr="00131EBE">
        <w:rPr>
          <w:szCs w:val="24"/>
        </w:rPr>
        <w:t>kompleksiškum</w:t>
      </w:r>
      <w:r w:rsidR="002A4019">
        <w:rPr>
          <w:szCs w:val="24"/>
        </w:rPr>
        <w:t>ą</w:t>
      </w:r>
      <w:r w:rsidRPr="00131EBE">
        <w:rPr>
          <w:szCs w:val="24"/>
        </w:rPr>
        <w:t xml:space="preserve"> – šių etalonų kompleksas leidžia dideliu tikslumu kalibruoti daugia</w:t>
      </w:r>
      <w:r>
        <w:rPr>
          <w:szCs w:val="24"/>
        </w:rPr>
        <w:t>-</w:t>
      </w:r>
      <w:r w:rsidRPr="00131EBE">
        <w:rPr>
          <w:szCs w:val="24"/>
        </w:rPr>
        <w:t>funkcinius prietaisus: multikalibratorius, pernešimo etalonu</w:t>
      </w:r>
      <w:r>
        <w:rPr>
          <w:szCs w:val="24"/>
        </w:rPr>
        <w:t>s, skaitmeninius multimetrus.</w:t>
      </w:r>
    </w:p>
    <w:tbl>
      <w:tblPr>
        <w:tblW w:w="94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
        <w:gridCol w:w="113"/>
        <w:gridCol w:w="51"/>
        <w:gridCol w:w="78"/>
        <w:gridCol w:w="3395"/>
        <w:gridCol w:w="213"/>
        <w:gridCol w:w="2108"/>
        <w:gridCol w:w="2712"/>
        <w:gridCol w:w="471"/>
        <w:gridCol w:w="26"/>
        <w:gridCol w:w="140"/>
      </w:tblGrid>
      <w:tr w:rsidR="00E76051" w:rsidRPr="006250D7" w:rsidTr="00DC1E76">
        <w:trPr>
          <w:trHeight w:val="70"/>
          <w:jc w:val="center"/>
        </w:trPr>
        <w:tc>
          <w:tcPr>
            <w:tcW w:w="236" w:type="dxa"/>
            <w:gridSpan w:val="2"/>
            <w:tcBorders>
              <w:top w:val="nil"/>
              <w:left w:val="nil"/>
              <w:bottom w:val="nil"/>
              <w:right w:val="nil"/>
            </w:tcBorders>
          </w:tcPr>
          <w:p w:rsidR="00E76051" w:rsidRPr="008B12D7" w:rsidRDefault="00E76051" w:rsidP="00083E17">
            <w:pPr>
              <w:pStyle w:val="LightGrid-Accent3"/>
              <w:keepNext/>
              <w:numPr>
                <w:ilvl w:val="0"/>
                <w:numId w:val="5"/>
              </w:numPr>
              <w:ind w:left="720"/>
              <w:jc w:val="center"/>
              <w:rPr>
                <w:b/>
                <w:bCs/>
                <w:iCs/>
              </w:rPr>
            </w:pPr>
          </w:p>
        </w:tc>
        <w:tc>
          <w:tcPr>
            <w:tcW w:w="9194" w:type="dxa"/>
            <w:gridSpan w:val="9"/>
            <w:tcBorders>
              <w:top w:val="nil"/>
              <w:left w:val="nil"/>
              <w:bottom w:val="nil"/>
              <w:right w:val="nil"/>
            </w:tcBorders>
            <w:shd w:val="clear" w:color="auto" w:fill="auto"/>
            <w:vAlign w:val="center"/>
          </w:tcPr>
          <w:p w:rsidR="00E76051" w:rsidRPr="006250D7" w:rsidRDefault="00E76051" w:rsidP="00BE2518">
            <w:pPr>
              <w:keepNext/>
              <w:spacing w:before="120" w:after="120"/>
              <w:rPr>
                <w:b/>
                <w:bCs/>
                <w:iCs/>
              </w:rPr>
            </w:pPr>
            <w:r w:rsidRPr="006250D7">
              <w:rPr>
                <w:b/>
                <w:bCs/>
                <w:iCs/>
              </w:rPr>
              <w:t>1. Pirminiai EURAMET šalių etalonai</w:t>
            </w:r>
          </w:p>
        </w:tc>
      </w:tr>
      <w:tr w:rsidR="00E76051" w:rsidRPr="006250D7" w:rsidTr="00DC1E76">
        <w:trPr>
          <w:trHeight w:val="309"/>
          <w:jc w:val="center"/>
        </w:trPr>
        <w:tc>
          <w:tcPr>
            <w:tcW w:w="236" w:type="dxa"/>
            <w:gridSpan w:val="2"/>
            <w:tcBorders>
              <w:top w:val="nil"/>
              <w:left w:val="nil"/>
              <w:right w:val="double" w:sz="4" w:space="0" w:color="auto"/>
            </w:tcBorders>
          </w:tcPr>
          <w:p w:rsidR="00E76051" w:rsidRPr="006250D7" w:rsidRDefault="00E76051" w:rsidP="00BE2518">
            <w:pPr>
              <w:keepNext/>
              <w:jc w:val="center"/>
              <w:rPr>
                <w:b/>
                <w:bCs/>
                <w:iCs/>
              </w:rPr>
            </w:pPr>
          </w:p>
        </w:tc>
        <w:tc>
          <w:tcPr>
            <w:tcW w:w="919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E76051" w:rsidRPr="00E76051" w:rsidRDefault="00E76051" w:rsidP="00DE6FB9">
            <w:pPr>
              <w:jc w:val="center"/>
            </w:pPr>
            <w:r w:rsidRPr="00E76051">
              <w:t>Kvantiniu Holo efektu pagrįstas elektrinės varžos vieneto etalonas</w:t>
            </w:r>
          </w:p>
          <w:p w:rsidR="00E76051" w:rsidRPr="006250D7" w:rsidRDefault="00E76051" w:rsidP="00BE2518">
            <w:pPr>
              <w:keepNext/>
              <w:jc w:val="center"/>
              <w:rPr>
                <w:b/>
                <w:bCs/>
                <w:iCs/>
              </w:rPr>
            </w:pPr>
            <w:r w:rsidRPr="00E76051">
              <w:rPr>
                <w:bCs/>
                <w:iCs/>
              </w:rPr>
              <w:t>Neapibrėžtis: 2</w:t>
            </w:r>
            <w:r w:rsidRPr="00E76051">
              <w:rPr>
                <w:bCs/>
                <w:iCs/>
              </w:rPr>
              <w:sym w:font="Symbol" w:char="F0D7"/>
            </w:r>
            <w:r w:rsidRPr="00E76051">
              <w:rPr>
                <w:bCs/>
                <w:iCs/>
              </w:rPr>
              <w:t>10</w:t>
            </w:r>
            <w:r w:rsidRPr="00E76051">
              <w:rPr>
                <w:bCs/>
                <w:iCs/>
                <w:vertAlign w:val="superscript"/>
              </w:rPr>
              <w:t>-8</w:t>
            </w:r>
            <w:r w:rsidRPr="00E76051">
              <w:rPr>
                <w:bCs/>
                <w:iCs/>
              </w:rPr>
              <w:t xml:space="preserve"> </w:t>
            </w:r>
          </w:p>
        </w:tc>
      </w:tr>
      <w:tr w:rsidR="00E76051" w:rsidRPr="006250D7" w:rsidTr="00DC1E76">
        <w:tblPrEx>
          <w:tblBorders>
            <w:insideH w:val="single" w:sz="4" w:space="0" w:color="auto"/>
            <w:insideV w:val="single" w:sz="4" w:space="0" w:color="auto"/>
          </w:tblBorders>
        </w:tblPrEx>
        <w:trPr>
          <w:gridBefore w:val="2"/>
          <w:gridAfter w:val="2"/>
          <w:wBefore w:w="236" w:type="dxa"/>
          <w:wAfter w:w="166" w:type="dxa"/>
          <w:trHeight w:val="248"/>
          <w:jc w:val="center"/>
        </w:trPr>
        <w:tc>
          <w:tcPr>
            <w:tcW w:w="3524" w:type="dxa"/>
            <w:gridSpan w:val="3"/>
            <w:tcBorders>
              <w:top w:val="nil"/>
              <w:left w:val="nil"/>
              <w:bottom w:val="single" w:sz="12" w:space="0" w:color="auto"/>
              <w:right w:val="double" w:sz="4" w:space="0" w:color="auto"/>
            </w:tcBorders>
          </w:tcPr>
          <w:p w:rsidR="00E76051" w:rsidRPr="006250D7" w:rsidRDefault="00E76051" w:rsidP="00BE2518">
            <w:pPr>
              <w:keepNext/>
              <w:rPr>
                <w:b/>
                <w:bCs/>
              </w:rPr>
            </w:pPr>
            <w:r w:rsidRPr="006250D7">
              <w:rPr>
                <w:b/>
                <w:bCs/>
              </w:rPr>
              <w:t>2. Valstybinis etalonas (</w:t>
            </w:r>
            <w:r>
              <w:rPr>
                <w:b/>
                <w:bCs/>
              </w:rPr>
              <w:t>FTMC</w:t>
            </w:r>
            <w:r w:rsidRPr="006250D7">
              <w:rPr>
                <w:b/>
                <w:bCs/>
              </w:rPr>
              <w:t>)</w:t>
            </w:r>
          </w:p>
        </w:tc>
        <w:tc>
          <w:tcPr>
            <w:tcW w:w="2321" w:type="dxa"/>
            <w:gridSpan w:val="2"/>
            <w:tcBorders>
              <w:top w:val="nil"/>
              <w:left w:val="nil"/>
              <w:bottom w:val="single" w:sz="12" w:space="0" w:color="auto"/>
              <w:right w:val="double" w:sz="4" w:space="0" w:color="auto"/>
            </w:tcBorders>
          </w:tcPr>
          <w:p w:rsidR="00E76051" w:rsidRPr="006250D7" w:rsidRDefault="00E76051" w:rsidP="00BE2518">
            <w:pPr>
              <w:keepNext/>
              <w:spacing w:before="120" w:after="120"/>
              <w:rPr>
                <w:b/>
                <w:bCs/>
              </w:rPr>
            </w:pPr>
          </w:p>
        </w:tc>
        <w:tc>
          <w:tcPr>
            <w:tcW w:w="3183" w:type="dxa"/>
            <w:gridSpan w:val="2"/>
            <w:tcBorders>
              <w:top w:val="nil"/>
              <w:left w:val="double" w:sz="4" w:space="0" w:color="auto"/>
              <w:bottom w:val="single" w:sz="12" w:space="0" w:color="auto"/>
              <w:right w:val="nil"/>
            </w:tcBorders>
          </w:tcPr>
          <w:p w:rsidR="00E76051" w:rsidRPr="006250D7" w:rsidRDefault="00E76051" w:rsidP="00BE2518">
            <w:pPr>
              <w:keepNext/>
              <w:spacing w:before="120" w:after="120"/>
              <w:rPr>
                <w:b/>
                <w:bCs/>
              </w:rPr>
            </w:pPr>
          </w:p>
        </w:tc>
      </w:tr>
      <w:tr w:rsidR="00E76051" w:rsidRPr="006250D7" w:rsidTr="00DC1E76">
        <w:trPr>
          <w:gridBefore w:val="2"/>
          <w:gridAfter w:val="2"/>
          <w:wBefore w:w="236" w:type="dxa"/>
          <w:wAfter w:w="166" w:type="dxa"/>
          <w:trHeight w:val="487"/>
          <w:jc w:val="center"/>
        </w:trPr>
        <w:tc>
          <w:tcPr>
            <w:tcW w:w="9028" w:type="dxa"/>
            <w:gridSpan w:val="7"/>
            <w:tcBorders>
              <w:top w:val="single" w:sz="12" w:space="0" w:color="auto"/>
              <w:left w:val="single" w:sz="12" w:space="0" w:color="auto"/>
              <w:bottom w:val="single" w:sz="4" w:space="0" w:color="auto"/>
              <w:right w:val="single" w:sz="12" w:space="0" w:color="auto"/>
            </w:tcBorders>
            <w:shd w:val="clear" w:color="auto" w:fill="auto"/>
          </w:tcPr>
          <w:p w:rsidR="00E76051" w:rsidRPr="00A156CC" w:rsidRDefault="00E76051" w:rsidP="00DC1E76">
            <w:pPr>
              <w:pStyle w:val="BodyText"/>
              <w:keepNext/>
              <w:spacing w:after="0"/>
              <w:ind w:firstLine="14"/>
              <w:rPr>
                <w:b/>
                <w:i/>
                <w:sz w:val="20"/>
                <w:szCs w:val="20"/>
              </w:rPr>
            </w:pPr>
            <w:r w:rsidRPr="00A156CC">
              <w:rPr>
                <w:b/>
                <w:iCs/>
                <w:sz w:val="20"/>
                <w:szCs w:val="20"/>
              </w:rPr>
              <w:t>Antrinis etalonas</w:t>
            </w:r>
            <w:r w:rsidR="00DC1E76">
              <w:rPr>
                <w:b/>
                <w:iCs/>
                <w:sz w:val="20"/>
                <w:szCs w:val="20"/>
              </w:rPr>
              <w:t xml:space="preserve">                          </w:t>
            </w:r>
            <w:r w:rsidRPr="00A156CC">
              <w:rPr>
                <w:b/>
                <w:i/>
                <w:iCs/>
                <w:sz w:val="20"/>
                <w:szCs w:val="20"/>
              </w:rPr>
              <w:t>Elektrinės varžos matai</w:t>
            </w:r>
          </w:p>
          <w:p w:rsidR="00E76051" w:rsidRPr="00A156CC" w:rsidRDefault="00E76051" w:rsidP="00DE6FB9">
            <w:pPr>
              <w:pStyle w:val="BodyText"/>
              <w:keepNext/>
              <w:spacing w:after="0"/>
              <w:jc w:val="center"/>
              <w:rPr>
                <w:iCs/>
                <w:sz w:val="20"/>
                <w:szCs w:val="20"/>
              </w:rPr>
            </w:pPr>
            <w:r w:rsidRPr="00A156CC">
              <w:rPr>
                <w:bCs/>
                <w:sz w:val="20"/>
                <w:szCs w:val="20"/>
              </w:rPr>
              <w:t xml:space="preserve">Vertės: </w:t>
            </w:r>
            <w:r w:rsidRPr="00A156CC">
              <w:rPr>
                <w:iCs/>
                <w:sz w:val="20"/>
                <w:szCs w:val="20"/>
              </w:rPr>
              <w:t xml:space="preserve">1 </w:t>
            </w:r>
            <w:r w:rsidRPr="00A156CC">
              <w:rPr>
                <w:iCs/>
                <w:sz w:val="20"/>
                <w:szCs w:val="20"/>
              </w:rPr>
              <w:sym w:font="Symbol" w:char="F057"/>
            </w:r>
            <w:r w:rsidRPr="00A156CC">
              <w:rPr>
                <w:iCs/>
                <w:sz w:val="20"/>
                <w:szCs w:val="20"/>
              </w:rPr>
              <w:t>; 10 k</w:t>
            </w:r>
            <w:r w:rsidRPr="00A156CC">
              <w:rPr>
                <w:iCs/>
                <w:sz w:val="20"/>
                <w:szCs w:val="20"/>
              </w:rPr>
              <w:sym w:font="Symbol" w:char="F057"/>
            </w:r>
            <w:r w:rsidR="00DE6FB9" w:rsidRPr="00A156CC">
              <w:rPr>
                <w:iCs/>
                <w:sz w:val="20"/>
                <w:szCs w:val="20"/>
              </w:rPr>
              <w:t xml:space="preserve">; </w:t>
            </w:r>
            <w:r w:rsidRPr="00A156CC">
              <w:rPr>
                <w:bCs/>
                <w:iCs/>
                <w:sz w:val="20"/>
                <w:szCs w:val="20"/>
              </w:rPr>
              <w:t>Neapibrėžtis: 2</w:t>
            </w:r>
            <w:r w:rsidRPr="00A156CC">
              <w:rPr>
                <w:bCs/>
                <w:iCs/>
                <w:sz w:val="20"/>
                <w:szCs w:val="20"/>
              </w:rPr>
              <w:sym w:font="Symbol" w:char="F0D7"/>
            </w:r>
            <w:r w:rsidRPr="00A156CC">
              <w:rPr>
                <w:bCs/>
                <w:iCs/>
                <w:sz w:val="20"/>
                <w:szCs w:val="20"/>
              </w:rPr>
              <w:t>10</w:t>
            </w:r>
            <w:r w:rsidRPr="00A156CC">
              <w:rPr>
                <w:bCs/>
                <w:iCs/>
                <w:sz w:val="20"/>
                <w:szCs w:val="20"/>
                <w:vertAlign w:val="superscript"/>
              </w:rPr>
              <w:t>-7</w:t>
            </w:r>
          </w:p>
        </w:tc>
      </w:tr>
      <w:tr w:rsidR="00E76051" w:rsidRPr="006250D7" w:rsidTr="00DC1E76">
        <w:trPr>
          <w:gridBefore w:val="2"/>
          <w:gridAfter w:val="2"/>
          <w:wBefore w:w="236" w:type="dxa"/>
          <w:wAfter w:w="166" w:type="dxa"/>
          <w:trHeight w:val="777"/>
          <w:jc w:val="center"/>
        </w:trPr>
        <w:tc>
          <w:tcPr>
            <w:tcW w:w="9028" w:type="dxa"/>
            <w:gridSpan w:val="7"/>
            <w:tcBorders>
              <w:top w:val="single" w:sz="4" w:space="0" w:color="auto"/>
              <w:left w:val="single" w:sz="12" w:space="0" w:color="auto"/>
              <w:bottom w:val="single" w:sz="12" w:space="0" w:color="auto"/>
              <w:right w:val="single" w:sz="12" w:space="0" w:color="auto"/>
            </w:tcBorders>
            <w:shd w:val="clear" w:color="auto" w:fill="F3F3F3"/>
          </w:tcPr>
          <w:p w:rsidR="00E76051" w:rsidRPr="00A156CC" w:rsidRDefault="00E76051" w:rsidP="00DE6FB9">
            <w:pPr>
              <w:keepNext/>
              <w:tabs>
                <w:tab w:val="left" w:pos="720"/>
                <w:tab w:val="center" w:pos="4153"/>
                <w:tab w:val="right" w:pos="8306"/>
              </w:tabs>
              <w:overflowPunct w:val="0"/>
              <w:autoSpaceDE w:val="0"/>
              <w:autoSpaceDN w:val="0"/>
              <w:adjustRightInd w:val="0"/>
              <w:rPr>
                <w:b/>
                <w:bCs/>
                <w:sz w:val="20"/>
                <w:szCs w:val="20"/>
              </w:rPr>
            </w:pPr>
            <w:r w:rsidRPr="00A156CC">
              <w:rPr>
                <w:b/>
                <w:bCs/>
                <w:sz w:val="20"/>
                <w:szCs w:val="20"/>
              </w:rPr>
              <w:t>Pamatiniai etalonai</w:t>
            </w:r>
          </w:p>
          <w:p w:rsidR="00E76051" w:rsidRPr="00A156CC" w:rsidRDefault="00E76051" w:rsidP="00BE2518">
            <w:pPr>
              <w:keepNext/>
              <w:tabs>
                <w:tab w:val="left" w:pos="720"/>
                <w:tab w:val="center" w:pos="4153"/>
                <w:tab w:val="right" w:pos="8306"/>
              </w:tabs>
              <w:overflowPunct w:val="0"/>
              <w:autoSpaceDE w:val="0"/>
              <w:autoSpaceDN w:val="0"/>
              <w:adjustRightInd w:val="0"/>
              <w:jc w:val="center"/>
              <w:rPr>
                <w:b/>
                <w:bCs/>
                <w:i/>
                <w:sz w:val="20"/>
                <w:szCs w:val="20"/>
              </w:rPr>
            </w:pPr>
            <w:r w:rsidRPr="00A156CC">
              <w:rPr>
                <w:b/>
                <w:bCs/>
                <w:i/>
                <w:sz w:val="20"/>
                <w:szCs w:val="20"/>
              </w:rPr>
              <w:t>Dekadiniai rezistoriai</w:t>
            </w:r>
          </w:p>
          <w:p w:rsidR="00442349" w:rsidRPr="00A156CC" w:rsidRDefault="00E76051" w:rsidP="00DE6FB9">
            <w:pPr>
              <w:keepNext/>
              <w:tabs>
                <w:tab w:val="left" w:pos="720"/>
                <w:tab w:val="center" w:pos="4153"/>
                <w:tab w:val="right" w:pos="8306"/>
              </w:tabs>
              <w:overflowPunct w:val="0"/>
              <w:autoSpaceDE w:val="0"/>
              <w:autoSpaceDN w:val="0"/>
              <w:adjustRightInd w:val="0"/>
              <w:jc w:val="center"/>
              <w:rPr>
                <w:iCs/>
                <w:sz w:val="20"/>
                <w:szCs w:val="20"/>
              </w:rPr>
            </w:pPr>
            <w:r w:rsidRPr="00A156CC">
              <w:rPr>
                <w:bCs/>
                <w:sz w:val="20"/>
                <w:szCs w:val="20"/>
              </w:rPr>
              <w:t xml:space="preserve">Verčių ruožas: 0,001 </w:t>
            </w:r>
            <w:r w:rsidRPr="00A156CC">
              <w:rPr>
                <w:iCs/>
                <w:sz w:val="20"/>
                <w:szCs w:val="20"/>
              </w:rPr>
              <w:sym w:font="Symbol" w:char="F057"/>
            </w:r>
            <w:r w:rsidRPr="00A156CC">
              <w:rPr>
                <w:iCs/>
                <w:sz w:val="20"/>
                <w:szCs w:val="20"/>
              </w:rPr>
              <w:t xml:space="preserve"> ... 10 k</w:t>
            </w:r>
            <w:r w:rsidRPr="00A156CC">
              <w:rPr>
                <w:iCs/>
                <w:sz w:val="20"/>
                <w:szCs w:val="20"/>
              </w:rPr>
              <w:sym w:font="Symbol" w:char="F057"/>
            </w:r>
            <w:r w:rsidRPr="00A156CC">
              <w:rPr>
                <w:iCs/>
                <w:sz w:val="20"/>
                <w:szCs w:val="20"/>
              </w:rPr>
              <w:t>; 10 k</w:t>
            </w:r>
            <w:r w:rsidRPr="00A156CC">
              <w:rPr>
                <w:iCs/>
                <w:sz w:val="20"/>
                <w:szCs w:val="20"/>
              </w:rPr>
              <w:sym w:font="Symbol" w:char="F057"/>
            </w:r>
            <w:r w:rsidRPr="00A156CC">
              <w:rPr>
                <w:iCs/>
                <w:sz w:val="20"/>
                <w:szCs w:val="20"/>
              </w:rPr>
              <w:t xml:space="preserve"> ... 1 T</w:t>
            </w:r>
            <w:r w:rsidRPr="00A156CC">
              <w:rPr>
                <w:iCs/>
                <w:sz w:val="20"/>
                <w:szCs w:val="20"/>
              </w:rPr>
              <w:sym w:font="Symbol" w:char="F057"/>
            </w:r>
            <w:r w:rsidR="00DE6FB9" w:rsidRPr="00A156CC">
              <w:rPr>
                <w:iCs/>
                <w:sz w:val="20"/>
                <w:szCs w:val="20"/>
              </w:rPr>
              <w:t xml:space="preserve">; </w:t>
            </w:r>
            <w:r w:rsidR="00442349" w:rsidRPr="00A156CC">
              <w:rPr>
                <w:bCs/>
                <w:iCs/>
                <w:sz w:val="20"/>
                <w:szCs w:val="20"/>
              </w:rPr>
              <w:t>Neapibrėžtis: 3·10</w:t>
            </w:r>
            <w:r w:rsidR="00442349" w:rsidRPr="00A156CC">
              <w:rPr>
                <w:bCs/>
                <w:iCs/>
                <w:sz w:val="20"/>
                <w:szCs w:val="20"/>
                <w:vertAlign w:val="superscript"/>
              </w:rPr>
              <w:t>-7</w:t>
            </w:r>
            <w:r w:rsidR="00442349" w:rsidRPr="00A156CC">
              <w:rPr>
                <w:bCs/>
                <w:iCs/>
                <w:sz w:val="20"/>
                <w:szCs w:val="20"/>
              </w:rPr>
              <w:t xml:space="preserve"> </w:t>
            </w:r>
            <w:r w:rsidR="00442349" w:rsidRPr="00A156CC">
              <w:rPr>
                <w:iCs/>
                <w:sz w:val="20"/>
                <w:szCs w:val="20"/>
              </w:rPr>
              <w:t>...</w:t>
            </w:r>
            <w:r w:rsidR="00442349" w:rsidRPr="00A156CC">
              <w:rPr>
                <w:bCs/>
                <w:iCs/>
                <w:sz w:val="20"/>
                <w:szCs w:val="20"/>
              </w:rPr>
              <w:t xml:space="preserve"> 9,8·10</w:t>
            </w:r>
            <w:r w:rsidR="00442349" w:rsidRPr="00A156CC">
              <w:rPr>
                <w:bCs/>
                <w:iCs/>
                <w:sz w:val="20"/>
                <w:szCs w:val="20"/>
                <w:vertAlign w:val="superscript"/>
              </w:rPr>
              <w:t>-3</w:t>
            </w:r>
          </w:p>
        </w:tc>
      </w:tr>
      <w:tr w:rsidR="005E1F7A" w:rsidRPr="00DE6FB9" w:rsidTr="00DC1E76">
        <w:tblPrEx>
          <w:tblLook w:val="04A0" w:firstRow="1" w:lastRow="0" w:firstColumn="1" w:lastColumn="0" w:noHBand="0" w:noVBand="1"/>
        </w:tblPrEx>
        <w:trPr>
          <w:gridBefore w:val="4"/>
          <w:gridAfter w:val="5"/>
          <w:wBefore w:w="365" w:type="dxa"/>
          <w:wAfter w:w="5457" w:type="dxa"/>
          <w:trHeight w:val="243"/>
          <w:jc w:val="center"/>
        </w:trPr>
        <w:tc>
          <w:tcPr>
            <w:tcW w:w="3608" w:type="dxa"/>
            <w:gridSpan w:val="2"/>
            <w:tcBorders>
              <w:top w:val="nil"/>
              <w:left w:val="nil"/>
              <w:bottom w:val="nil"/>
              <w:right w:val="double" w:sz="4" w:space="0" w:color="auto"/>
            </w:tcBorders>
            <w:hideMark/>
          </w:tcPr>
          <w:p w:rsidR="005E1F7A" w:rsidRPr="00DE6FB9" w:rsidRDefault="005E1F7A" w:rsidP="00DE6FB9">
            <w:pPr>
              <w:rPr>
                <w:b/>
              </w:rPr>
            </w:pPr>
            <w:r w:rsidRPr="00DE6FB9">
              <w:rPr>
                <w:b/>
              </w:rPr>
              <w:t>3. Darbiniai etalonai</w:t>
            </w:r>
          </w:p>
        </w:tc>
      </w:tr>
      <w:tr w:rsidR="005E1F7A" w:rsidRPr="00255794" w:rsidTr="00DC1E76">
        <w:tblPrEx>
          <w:tblLook w:val="04A0" w:firstRow="1" w:lastRow="0" w:firstColumn="1" w:lastColumn="0" w:noHBand="0" w:noVBand="1"/>
        </w:tblPrEx>
        <w:trPr>
          <w:gridBefore w:val="3"/>
          <w:gridAfter w:val="1"/>
          <w:wBefore w:w="287" w:type="dxa"/>
          <w:wAfter w:w="140" w:type="dxa"/>
          <w:trHeight w:val="158"/>
          <w:jc w:val="center"/>
        </w:trPr>
        <w:tc>
          <w:tcPr>
            <w:tcW w:w="3686" w:type="dxa"/>
            <w:gridSpan w:val="3"/>
            <w:tcBorders>
              <w:top w:val="double" w:sz="4" w:space="0" w:color="auto"/>
              <w:left w:val="double" w:sz="4" w:space="0" w:color="auto"/>
              <w:bottom w:val="nil"/>
              <w:right w:val="nil"/>
            </w:tcBorders>
            <w:vAlign w:val="center"/>
          </w:tcPr>
          <w:p w:rsidR="005E1F7A" w:rsidRPr="00255794" w:rsidRDefault="005E1F7A" w:rsidP="00F172E0">
            <w:pPr>
              <w:rPr>
                <w:bCs/>
                <w:iCs/>
                <w:sz w:val="20"/>
              </w:rPr>
            </w:pPr>
            <w:r w:rsidRPr="00255794">
              <w:rPr>
                <w:bCs/>
                <w:iCs/>
                <w:sz w:val="20"/>
              </w:rPr>
              <w:t>Skaitmenis multimetras</w:t>
            </w:r>
          </w:p>
          <w:p w:rsidR="005E1F7A" w:rsidRPr="00255794" w:rsidRDefault="005E1F7A" w:rsidP="00F172E0">
            <w:pPr>
              <w:rPr>
                <w:b/>
                <w:bCs/>
                <w:iCs/>
                <w:sz w:val="20"/>
              </w:rPr>
            </w:pPr>
            <w:r w:rsidRPr="00255794">
              <w:rPr>
                <w:b/>
                <w:bCs/>
                <w:i/>
                <w:iCs/>
                <w:sz w:val="20"/>
              </w:rPr>
              <w:t>Agilent</w:t>
            </w:r>
            <w:r w:rsidRPr="00255794">
              <w:rPr>
                <w:b/>
                <w:bCs/>
                <w:iCs/>
                <w:sz w:val="20"/>
              </w:rPr>
              <w:t xml:space="preserve"> 3458A</w:t>
            </w:r>
          </w:p>
        </w:tc>
        <w:tc>
          <w:tcPr>
            <w:tcW w:w="5317" w:type="dxa"/>
            <w:gridSpan w:val="4"/>
            <w:tcBorders>
              <w:top w:val="double" w:sz="4" w:space="0" w:color="auto"/>
              <w:left w:val="nil"/>
              <w:bottom w:val="nil"/>
              <w:right w:val="double" w:sz="4" w:space="0" w:color="auto"/>
            </w:tcBorders>
            <w:vAlign w:val="center"/>
          </w:tcPr>
          <w:p w:rsidR="005E1F7A" w:rsidRPr="00255794" w:rsidRDefault="005E1F7A" w:rsidP="00DC1E76">
            <w:pPr>
              <w:rPr>
                <w:bCs/>
                <w:iCs/>
                <w:sz w:val="20"/>
              </w:rPr>
            </w:pPr>
            <w:r w:rsidRPr="00255794">
              <w:rPr>
                <w:bCs/>
                <w:iCs/>
                <w:sz w:val="20"/>
              </w:rPr>
              <w:t xml:space="preserve">Verčių ruožas: 10 </w:t>
            </w:r>
            <w:r w:rsidRPr="00255794">
              <w:rPr>
                <w:iCs/>
                <w:sz w:val="20"/>
              </w:rPr>
              <w:sym w:font="Symbol" w:char="F057"/>
            </w:r>
            <w:r w:rsidRPr="00255794">
              <w:rPr>
                <w:iCs/>
                <w:sz w:val="20"/>
              </w:rPr>
              <w:t xml:space="preserve"> ... 1 G</w:t>
            </w:r>
            <w:r w:rsidRPr="00255794">
              <w:rPr>
                <w:iCs/>
                <w:sz w:val="20"/>
              </w:rPr>
              <w:sym w:font="Symbol" w:char="F057"/>
            </w:r>
          </w:p>
          <w:p w:rsidR="005E1F7A" w:rsidRPr="00255794" w:rsidRDefault="005E1F7A" w:rsidP="00DC1E76">
            <w:pPr>
              <w:rPr>
                <w:b/>
                <w:bCs/>
                <w:i/>
                <w:sz w:val="20"/>
              </w:rPr>
            </w:pPr>
            <w:r w:rsidRPr="00255794">
              <w:rPr>
                <w:bCs/>
                <w:iCs/>
                <w:sz w:val="20"/>
              </w:rPr>
              <w:t>Neapibrėžtis: 2,2·10</w:t>
            </w:r>
            <w:r w:rsidRPr="00255794">
              <w:rPr>
                <w:bCs/>
                <w:iCs/>
                <w:sz w:val="20"/>
                <w:vertAlign w:val="superscript"/>
              </w:rPr>
              <w:t>-6</w:t>
            </w:r>
            <w:r w:rsidRPr="00255794">
              <w:rPr>
                <w:bCs/>
                <w:iCs/>
                <w:sz w:val="20"/>
              </w:rPr>
              <w:t>... 5,0·10</w:t>
            </w:r>
            <w:r w:rsidRPr="00255794">
              <w:rPr>
                <w:bCs/>
                <w:iCs/>
                <w:sz w:val="20"/>
                <w:vertAlign w:val="superscript"/>
              </w:rPr>
              <w:t>-3</w:t>
            </w:r>
          </w:p>
        </w:tc>
      </w:tr>
      <w:tr w:rsidR="005E1F7A" w:rsidRPr="00255794" w:rsidTr="00DC1E76">
        <w:tblPrEx>
          <w:tblLook w:val="04A0" w:firstRow="1" w:lastRow="0" w:firstColumn="1" w:lastColumn="0" w:noHBand="0" w:noVBand="1"/>
        </w:tblPrEx>
        <w:trPr>
          <w:gridBefore w:val="3"/>
          <w:gridAfter w:val="1"/>
          <w:wBefore w:w="287" w:type="dxa"/>
          <w:wAfter w:w="140" w:type="dxa"/>
          <w:trHeight w:val="156"/>
          <w:jc w:val="center"/>
        </w:trPr>
        <w:tc>
          <w:tcPr>
            <w:tcW w:w="3686" w:type="dxa"/>
            <w:gridSpan w:val="3"/>
            <w:tcBorders>
              <w:top w:val="nil"/>
              <w:left w:val="double" w:sz="4" w:space="0" w:color="auto"/>
              <w:bottom w:val="nil"/>
              <w:right w:val="nil"/>
            </w:tcBorders>
            <w:vAlign w:val="center"/>
          </w:tcPr>
          <w:p w:rsidR="005E1F7A" w:rsidRPr="00255794" w:rsidRDefault="005E1F7A" w:rsidP="00F172E0">
            <w:pPr>
              <w:rPr>
                <w:bCs/>
                <w:iCs/>
                <w:sz w:val="20"/>
              </w:rPr>
            </w:pPr>
            <w:r w:rsidRPr="00255794">
              <w:rPr>
                <w:bCs/>
                <w:iCs/>
                <w:sz w:val="20"/>
              </w:rPr>
              <w:t xml:space="preserve">Skaitmenis multimetras </w:t>
            </w:r>
          </w:p>
          <w:p w:rsidR="005E1F7A" w:rsidRPr="00255794" w:rsidRDefault="005E1F7A" w:rsidP="00F172E0">
            <w:pPr>
              <w:rPr>
                <w:b/>
                <w:bCs/>
                <w:iCs/>
                <w:sz w:val="20"/>
              </w:rPr>
            </w:pPr>
            <w:r w:rsidRPr="00255794">
              <w:rPr>
                <w:b/>
                <w:bCs/>
                <w:i/>
                <w:iCs/>
                <w:sz w:val="20"/>
              </w:rPr>
              <w:t>Fluke</w:t>
            </w:r>
            <w:r w:rsidRPr="00255794">
              <w:rPr>
                <w:b/>
                <w:bCs/>
                <w:iCs/>
                <w:sz w:val="20"/>
              </w:rPr>
              <w:t xml:space="preserve"> 8508A</w:t>
            </w:r>
          </w:p>
        </w:tc>
        <w:tc>
          <w:tcPr>
            <w:tcW w:w="5317" w:type="dxa"/>
            <w:gridSpan w:val="4"/>
            <w:tcBorders>
              <w:left w:val="nil"/>
              <w:right w:val="double" w:sz="4" w:space="0" w:color="auto"/>
            </w:tcBorders>
            <w:vAlign w:val="center"/>
          </w:tcPr>
          <w:p w:rsidR="005E1F7A" w:rsidRPr="00255794" w:rsidRDefault="005E1F7A" w:rsidP="00DC1E76">
            <w:pPr>
              <w:rPr>
                <w:bCs/>
                <w:iCs/>
                <w:sz w:val="20"/>
              </w:rPr>
            </w:pPr>
            <w:r w:rsidRPr="00255794">
              <w:rPr>
                <w:bCs/>
                <w:iCs/>
                <w:sz w:val="20"/>
              </w:rPr>
              <w:t xml:space="preserve">Verčių ruožas: 2 </w:t>
            </w:r>
            <w:r w:rsidRPr="00255794">
              <w:rPr>
                <w:iCs/>
                <w:sz w:val="20"/>
              </w:rPr>
              <w:sym w:font="Symbol" w:char="F057"/>
            </w:r>
            <w:r w:rsidRPr="00255794">
              <w:rPr>
                <w:iCs/>
                <w:sz w:val="20"/>
              </w:rPr>
              <w:t xml:space="preserve"> ... 20 G</w:t>
            </w:r>
            <w:r w:rsidRPr="00255794">
              <w:rPr>
                <w:iCs/>
                <w:sz w:val="20"/>
              </w:rPr>
              <w:sym w:font="Symbol" w:char="F057"/>
            </w:r>
          </w:p>
          <w:p w:rsidR="005E1F7A" w:rsidRPr="00255794" w:rsidRDefault="005E1F7A" w:rsidP="00DC1E76">
            <w:pPr>
              <w:rPr>
                <w:b/>
                <w:bCs/>
                <w:i/>
                <w:sz w:val="20"/>
              </w:rPr>
            </w:pPr>
            <w:r w:rsidRPr="00255794">
              <w:rPr>
                <w:bCs/>
                <w:iCs/>
                <w:sz w:val="20"/>
              </w:rPr>
              <w:t>Neapibrėžtis: 1,5·10</w:t>
            </w:r>
            <w:r w:rsidRPr="00255794">
              <w:rPr>
                <w:bCs/>
                <w:iCs/>
                <w:sz w:val="20"/>
                <w:vertAlign w:val="superscript"/>
              </w:rPr>
              <w:t>-6</w:t>
            </w:r>
            <w:r w:rsidRPr="00255794">
              <w:rPr>
                <w:bCs/>
                <w:iCs/>
                <w:sz w:val="20"/>
              </w:rPr>
              <w:t>...1,3·10</w:t>
            </w:r>
            <w:r w:rsidRPr="00255794">
              <w:rPr>
                <w:bCs/>
                <w:iCs/>
                <w:sz w:val="20"/>
                <w:vertAlign w:val="superscript"/>
              </w:rPr>
              <w:t>-3</w:t>
            </w:r>
          </w:p>
        </w:tc>
      </w:tr>
      <w:tr w:rsidR="005E1F7A" w:rsidRPr="00255794" w:rsidTr="00DC1E76">
        <w:tblPrEx>
          <w:tblLook w:val="04A0" w:firstRow="1" w:lastRow="0" w:firstColumn="1" w:lastColumn="0" w:noHBand="0" w:noVBand="1"/>
        </w:tblPrEx>
        <w:trPr>
          <w:gridBefore w:val="3"/>
          <w:gridAfter w:val="1"/>
          <w:wBefore w:w="287" w:type="dxa"/>
          <w:wAfter w:w="140" w:type="dxa"/>
          <w:trHeight w:val="156"/>
          <w:jc w:val="center"/>
        </w:trPr>
        <w:tc>
          <w:tcPr>
            <w:tcW w:w="3686" w:type="dxa"/>
            <w:gridSpan w:val="3"/>
            <w:tcBorders>
              <w:top w:val="nil"/>
              <w:left w:val="double" w:sz="4" w:space="0" w:color="auto"/>
              <w:bottom w:val="nil"/>
              <w:right w:val="nil"/>
            </w:tcBorders>
            <w:vAlign w:val="center"/>
          </w:tcPr>
          <w:p w:rsidR="005E1F7A" w:rsidRPr="00255794" w:rsidRDefault="005E1F7A" w:rsidP="00F172E0">
            <w:pPr>
              <w:rPr>
                <w:bCs/>
                <w:iCs/>
                <w:sz w:val="20"/>
              </w:rPr>
            </w:pPr>
            <w:r w:rsidRPr="00255794">
              <w:rPr>
                <w:bCs/>
                <w:iCs/>
                <w:sz w:val="20"/>
              </w:rPr>
              <w:t>Daugiafunkcis kalibratorius</w:t>
            </w:r>
          </w:p>
          <w:p w:rsidR="005E1F7A" w:rsidRPr="00255794" w:rsidRDefault="005E1F7A" w:rsidP="00F172E0">
            <w:pPr>
              <w:rPr>
                <w:b/>
                <w:bCs/>
                <w:i/>
                <w:sz w:val="20"/>
              </w:rPr>
            </w:pPr>
            <w:r w:rsidRPr="00255794">
              <w:rPr>
                <w:b/>
                <w:bCs/>
                <w:i/>
                <w:iCs/>
                <w:sz w:val="20"/>
              </w:rPr>
              <w:t>Fluke</w:t>
            </w:r>
            <w:r w:rsidRPr="00255794">
              <w:rPr>
                <w:b/>
                <w:bCs/>
                <w:iCs/>
                <w:sz w:val="20"/>
              </w:rPr>
              <w:t xml:space="preserve"> 5720A</w:t>
            </w:r>
          </w:p>
        </w:tc>
        <w:tc>
          <w:tcPr>
            <w:tcW w:w="5317" w:type="dxa"/>
            <w:gridSpan w:val="4"/>
            <w:tcBorders>
              <w:left w:val="nil"/>
              <w:right w:val="double" w:sz="4" w:space="0" w:color="auto"/>
            </w:tcBorders>
            <w:vAlign w:val="center"/>
          </w:tcPr>
          <w:p w:rsidR="005E1F7A" w:rsidRPr="00255794" w:rsidRDefault="005E1F7A" w:rsidP="00DC1E76">
            <w:pPr>
              <w:rPr>
                <w:bCs/>
                <w:iCs/>
                <w:sz w:val="20"/>
              </w:rPr>
            </w:pPr>
            <w:r w:rsidRPr="00255794">
              <w:rPr>
                <w:bCs/>
                <w:iCs/>
                <w:sz w:val="20"/>
              </w:rPr>
              <w:t xml:space="preserve">Verčių ruožas: 0 </w:t>
            </w:r>
            <w:r w:rsidRPr="00255794">
              <w:rPr>
                <w:iCs/>
                <w:sz w:val="20"/>
              </w:rPr>
              <w:sym w:font="Symbol" w:char="F057"/>
            </w:r>
            <w:r w:rsidRPr="00255794">
              <w:rPr>
                <w:iCs/>
                <w:sz w:val="20"/>
              </w:rPr>
              <w:t xml:space="preserve"> ... 100 M</w:t>
            </w:r>
            <w:r w:rsidRPr="00255794">
              <w:rPr>
                <w:iCs/>
                <w:sz w:val="20"/>
              </w:rPr>
              <w:sym w:font="Symbol" w:char="F057"/>
            </w:r>
          </w:p>
          <w:p w:rsidR="005E1F7A" w:rsidRPr="00255794" w:rsidRDefault="005E1F7A" w:rsidP="00DC1E76">
            <w:pPr>
              <w:rPr>
                <w:b/>
                <w:bCs/>
                <w:i/>
                <w:sz w:val="20"/>
              </w:rPr>
            </w:pPr>
            <w:r w:rsidRPr="00255794">
              <w:rPr>
                <w:bCs/>
                <w:iCs/>
                <w:sz w:val="20"/>
              </w:rPr>
              <w:t>Neapibrėžtis: 6,5·10</w:t>
            </w:r>
            <w:r w:rsidRPr="00255794">
              <w:rPr>
                <w:bCs/>
                <w:iCs/>
                <w:sz w:val="20"/>
                <w:vertAlign w:val="superscript"/>
              </w:rPr>
              <w:t>-6</w:t>
            </w:r>
            <w:r w:rsidRPr="00255794">
              <w:rPr>
                <w:bCs/>
                <w:iCs/>
                <w:sz w:val="20"/>
              </w:rPr>
              <w:t>...8,5·10</w:t>
            </w:r>
            <w:r w:rsidRPr="00255794">
              <w:rPr>
                <w:bCs/>
                <w:iCs/>
                <w:sz w:val="20"/>
                <w:vertAlign w:val="superscript"/>
              </w:rPr>
              <w:t>-5</w:t>
            </w:r>
          </w:p>
        </w:tc>
      </w:tr>
      <w:tr w:rsidR="005E1F7A" w:rsidRPr="00255794" w:rsidTr="00DC1E76">
        <w:tblPrEx>
          <w:tblLook w:val="04A0" w:firstRow="1" w:lastRow="0" w:firstColumn="1" w:lastColumn="0" w:noHBand="0" w:noVBand="1"/>
        </w:tblPrEx>
        <w:trPr>
          <w:gridBefore w:val="3"/>
          <w:gridAfter w:val="1"/>
          <w:wBefore w:w="287" w:type="dxa"/>
          <w:wAfter w:w="140" w:type="dxa"/>
          <w:trHeight w:val="404"/>
          <w:jc w:val="center"/>
        </w:trPr>
        <w:tc>
          <w:tcPr>
            <w:tcW w:w="3686" w:type="dxa"/>
            <w:gridSpan w:val="3"/>
            <w:tcBorders>
              <w:top w:val="nil"/>
              <w:left w:val="double" w:sz="4" w:space="0" w:color="auto"/>
              <w:bottom w:val="double" w:sz="4" w:space="0" w:color="auto"/>
              <w:right w:val="nil"/>
            </w:tcBorders>
            <w:vAlign w:val="center"/>
          </w:tcPr>
          <w:p w:rsidR="005E1F7A" w:rsidRPr="00255794" w:rsidRDefault="005E1F7A" w:rsidP="00F172E0">
            <w:pPr>
              <w:rPr>
                <w:b/>
                <w:bCs/>
                <w:i/>
                <w:sz w:val="20"/>
              </w:rPr>
            </w:pPr>
            <w:r>
              <w:rPr>
                <w:bCs/>
                <w:sz w:val="20"/>
              </w:rPr>
              <w:t>V</w:t>
            </w:r>
            <w:r w:rsidRPr="00255794">
              <w:rPr>
                <w:bCs/>
                <w:sz w:val="20"/>
              </w:rPr>
              <w:t>aržynai</w:t>
            </w:r>
          </w:p>
        </w:tc>
        <w:tc>
          <w:tcPr>
            <w:tcW w:w="5317" w:type="dxa"/>
            <w:gridSpan w:val="4"/>
            <w:tcBorders>
              <w:left w:val="nil"/>
              <w:bottom w:val="double" w:sz="4" w:space="0" w:color="auto"/>
              <w:right w:val="double" w:sz="4" w:space="0" w:color="auto"/>
            </w:tcBorders>
            <w:vAlign w:val="center"/>
          </w:tcPr>
          <w:p w:rsidR="005E1F7A" w:rsidRPr="00255794" w:rsidRDefault="005E1F7A" w:rsidP="00DC1E76">
            <w:pPr>
              <w:rPr>
                <w:b/>
                <w:bCs/>
                <w:i/>
                <w:sz w:val="20"/>
              </w:rPr>
            </w:pPr>
            <w:r w:rsidRPr="00255794">
              <w:rPr>
                <w:bCs/>
                <w:iCs/>
                <w:sz w:val="20"/>
              </w:rPr>
              <w:t>Jų vertė nustatoma kalibruojant skaitmeniniais multimetrais arba varžos matavimo tiltais</w:t>
            </w:r>
          </w:p>
        </w:tc>
      </w:tr>
      <w:tr w:rsidR="005E1F7A" w:rsidRPr="00255794" w:rsidTr="00DC1E76">
        <w:tblPrEx>
          <w:tblLook w:val="04A0" w:firstRow="1" w:lastRow="0" w:firstColumn="1" w:lastColumn="0" w:noHBand="0" w:noVBand="1"/>
        </w:tblPrEx>
        <w:trPr>
          <w:gridBefore w:val="1"/>
          <w:gridAfter w:val="3"/>
          <w:wBefore w:w="123" w:type="dxa"/>
          <w:wAfter w:w="637" w:type="dxa"/>
          <w:trHeight w:val="368"/>
          <w:jc w:val="center"/>
        </w:trPr>
        <w:tc>
          <w:tcPr>
            <w:tcW w:w="3850" w:type="dxa"/>
            <w:gridSpan w:val="5"/>
            <w:tcBorders>
              <w:top w:val="nil"/>
              <w:left w:val="nil"/>
              <w:bottom w:val="nil"/>
              <w:right w:val="double" w:sz="4" w:space="0" w:color="auto"/>
            </w:tcBorders>
            <w:vAlign w:val="center"/>
            <w:hideMark/>
          </w:tcPr>
          <w:p w:rsidR="005E1F7A" w:rsidRPr="00DE6FB9" w:rsidRDefault="005E1F7A" w:rsidP="00DE6FB9">
            <w:pPr>
              <w:rPr>
                <w:b/>
                <w:i/>
                <w:sz w:val="20"/>
              </w:rPr>
            </w:pPr>
            <w:r w:rsidRPr="00DE6FB9">
              <w:rPr>
                <w:b/>
              </w:rPr>
              <w:t>4. Darbinės MP</w:t>
            </w:r>
          </w:p>
        </w:tc>
        <w:tc>
          <w:tcPr>
            <w:tcW w:w="4820" w:type="dxa"/>
            <w:gridSpan w:val="2"/>
            <w:tcBorders>
              <w:top w:val="double" w:sz="4" w:space="0" w:color="auto"/>
              <w:left w:val="double" w:sz="4" w:space="0" w:color="auto"/>
              <w:bottom w:val="double" w:sz="4" w:space="0" w:color="auto"/>
              <w:right w:val="nil"/>
            </w:tcBorders>
            <w:vAlign w:val="center"/>
          </w:tcPr>
          <w:p w:rsidR="005E1F7A" w:rsidRPr="00DE6FB9" w:rsidRDefault="005E1F7A" w:rsidP="00DE6FB9">
            <w:pPr>
              <w:rPr>
                <w:b/>
                <w:i/>
                <w:sz w:val="20"/>
              </w:rPr>
            </w:pPr>
          </w:p>
        </w:tc>
      </w:tr>
      <w:tr w:rsidR="005E1F7A" w:rsidRPr="00255794" w:rsidTr="00DC1E76">
        <w:tblPrEx>
          <w:tblLook w:val="04A0" w:firstRow="1" w:lastRow="0" w:firstColumn="1" w:lastColumn="0" w:noHBand="0" w:noVBand="1"/>
        </w:tblPrEx>
        <w:trPr>
          <w:gridBefore w:val="3"/>
          <w:gridAfter w:val="1"/>
          <w:wBefore w:w="287" w:type="dxa"/>
          <w:wAfter w:w="140" w:type="dxa"/>
          <w:trHeight w:val="289"/>
          <w:jc w:val="center"/>
        </w:trPr>
        <w:tc>
          <w:tcPr>
            <w:tcW w:w="9003" w:type="dxa"/>
            <w:gridSpan w:val="7"/>
            <w:tcBorders>
              <w:top w:val="double" w:sz="4" w:space="0" w:color="auto"/>
              <w:left w:val="double" w:sz="4" w:space="0" w:color="auto"/>
              <w:bottom w:val="double" w:sz="4" w:space="0" w:color="auto"/>
              <w:right w:val="double" w:sz="4" w:space="0" w:color="auto"/>
            </w:tcBorders>
            <w:vAlign w:val="center"/>
          </w:tcPr>
          <w:p w:rsidR="005E1F7A" w:rsidRPr="00255794" w:rsidRDefault="005E1F7A" w:rsidP="00F172E0">
            <w:pPr>
              <w:rPr>
                <w:bCs/>
                <w:iCs/>
                <w:sz w:val="20"/>
              </w:rPr>
            </w:pPr>
            <w:r>
              <w:rPr>
                <w:bCs/>
                <w:iCs/>
                <w:sz w:val="20"/>
              </w:rPr>
              <w:t>Multimetrai, ommetrai, įžeminimo varžos matuokliai, izoliacijos varžos matuokliai ir kt.</w:t>
            </w:r>
          </w:p>
        </w:tc>
      </w:tr>
    </w:tbl>
    <w:p w:rsidR="00E76051" w:rsidRPr="006250D7" w:rsidRDefault="00DE6FB9" w:rsidP="00DE6FB9">
      <w:pPr>
        <w:pStyle w:val="BodyText"/>
        <w:keepNext/>
        <w:spacing w:after="240"/>
        <w:jc w:val="center"/>
      </w:pPr>
      <w:r w:rsidRPr="00DE6FB9">
        <w:t>4</w:t>
      </w:r>
      <w:r w:rsidR="00914FF6">
        <w:t>1</w:t>
      </w:r>
      <w:r w:rsidR="00E76051" w:rsidRPr="00DE6FB9">
        <w:t xml:space="preserve"> pav.</w:t>
      </w:r>
      <w:r w:rsidR="00E76051" w:rsidRPr="006250D7">
        <w:t xml:space="preserve"> Elektrinės </w:t>
      </w:r>
      <w:r w:rsidR="00E76051">
        <w:t>varžos</w:t>
      </w:r>
      <w:r w:rsidR="00E76051" w:rsidRPr="006250D7">
        <w:t xml:space="preserve"> vieneto sieties schema</w:t>
      </w:r>
    </w:p>
    <w:p w:rsidR="00094709" w:rsidRDefault="00094709" w:rsidP="00094709">
      <w:pPr>
        <w:spacing w:line="360" w:lineRule="auto"/>
        <w:ind w:firstLine="567"/>
        <w:jc w:val="both"/>
      </w:pPr>
    </w:p>
    <w:p w:rsidR="00094709" w:rsidRDefault="00094709" w:rsidP="00094709">
      <w:pPr>
        <w:spacing w:before="240" w:line="360" w:lineRule="auto"/>
        <w:ind w:firstLine="567"/>
        <w:jc w:val="both"/>
      </w:pPr>
      <w:r>
        <w:lastRenderedPageBreak/>
        <w:t xml:space="preserve">Sukurtas ir 2008 metais įteisintas </w:t>
      </w:r>
      <w:r w:rsidRPr="002B7C49">
        <w:t>elektrinės varžos etalonas</w:t>
      </w:r>
      <w:r>
        <w:t xml:space="preserve"> atitinka</w:t>
      </w:r>
      <w:r w:rsidRPr="002B7C49">
        <w:t xml:space="preserve"> antrin</w:t>
      </w:r>
      <w:r>
        <w:t>į</w:t>
      </w:r>
      <w:r w:rsidRPr="002B7C49">
        <w:t xml:space="preserve"> metrologin</w:t>
      </w:r>
      <w:r>
        <w:t>į</w:t>
      </w:r>
      <w:r w:rsidRPr="002B7C49">
        <w:t xml:space="preserve"> lygmen</w:t>
      </w:r>
      <w:r>
        <w:t xml:space="preserve">į. Jis </w:t>
      </w:r>
      <w:r w:rsidRPr="002B7C49">
        <w:t xml:space="preserve">realizuotas </w:t>
      </w:r>
      <w:r>
        <w:t xml:space="preserve">naudojant </w:t>
      </w:r>
      <w:r w:rsidRPr="002B7C49">
        <w:t>1</w:t>
      </w:r>
      <w:r>
        <w:t xml:space="preserve"> Ω</w:t>
      </w:r>
      <w:r w:rsidRPr="002B7C49">
        <w:t xml:space="preserve"> ir 10 k</w:t>
      </w:r>
      <w:r>
        <w:t xml:space="preserve">Ω elektrinės </w:t>
      </w:r>
      <w:r w:rsidRPr="002B7C49">
        <w:t xml:space="preserve">varžos </w:t>
      </w:r>
      <w:r>
        <w:t>matus</w:t>
      </w:r>
      <w:r w:rsidRPr="002B7C49">
        <w:t xml:space="preserve"> bei tiesioginiais palyginimais </w:t>
      </w:r>
      <w:r>
        <w:t xml:space="preserve">šias vertes perduodant pamatiniams dekadiniams </w:t>
      </w:r>
      <w:r w:rsidRPr="002B7C49">
        <w:t>etalonini</w:t>
      </w:r>
      <w:r>
        <w:t>ams</w:t>
      </w:r>
      <w:r w:rsidRPr="002B7C49">
        <w:t xml:space="preserve"> </w:t>
      </w:r>
      <w:r>
        <w:t>r</w:t>
      </w:r>
      <w:r w:rsidRPr="002B7C49">
        <w:t>ezistori</w:t>
      </w:r>
      <w:r>
        <w:t>ams</w:t>
      </w:r>
      <w:r w:rsidRPr="002B7C49">
        <w:t>. Tarptautiniais palyginimais patvirtinta santykinė neapibrėžtis neviršija</w:t>
      </w:r>
      <w:r>
        <w:t xml:space="preserve"> 2·</w:t>
      </w:r>
      <w:r w:rsidRPr="002B7C49">
        <w:t>10</w:t>
      </w:r>
      <w:r w:rsidRPr="002B7C49">
        <w:rPr>
          <w:vertAlign w:val="superscript"/>
        </w:rPr>
        <w:t>-7</w:t>
      </w:r>
      <w:r>
        <w:t>. Pasiekta santykinė neapibrėžtis tenkina valstybinio etalono techninėje užduotyje</w:t>
      </w:r>
      <w:r w:rsidRPr="00E81BE0">
        <w:t xml:space="preserve"> </w:t>
      </w:r>
      <w:r>
        <w:t xml:space="preserve">iškeltus reikalavimus. Kalibravimo ir matavimo galimybės (CMC) </w:t>
      </w:r>
      <w:r w:rsidRPr="005E1F7A">
        <w:t xml:space="preserve">yra paskelbtos BIPM duomenų bazėje. Elektrinės varžos vieneto sieties grandinė pateikta </w:t>
      </w:r>
      <w:r w:rsidRPr="00DE6FB9">
        <w:t>4</w:t>
      </w:r>
      <w:r w:rsidR="00914FF6">
        <w:t>1</w:t>
      </w:r>
      <w:r w:rsidRPr="00DE6FB9">
        <w:t xml:space="preserve"> pav</w:t>
      </w:r>
      <w:r>
        <w:t>.</w:t>
      </w:r>
    </w:p>
    <w:p w:rsidR="00E76051" w:rsidRDefault="00E76051" w:rsidP="00DE6FB9">
      <w:pPr>
        <w:spacing w:before="240" w:line="360" w:lineRule="auto"/>
        <w:ind w:firstLine="567"/>
        <w:jc w:val="both"/>
      </w:pPr>
      <w:r>
        <w:t>Valstybinis elektrinės varžos etalonas leidžia teikti šias paslaugas:</w:t>
      </w:r>
    </w:p>
    <w:p w:rsidR="00E76051" w:rsidRPr="00131EBE" w:rsidRDefault="00E76051" w:rsidP="00083E17">
      <w:pPr>
        <w:pStyle w:val="LightGrid-Accent3"/>
        <w:numPr>
          <w:ilvl w:val="0"/>
          <w:numId w:val="18"/>
        </w:numPr>
        <w:spacing w:line="360" w:lineRule="auto"/>
        <w:ind w:left="992" w:hanging="357"/>
        <w:jc w:val="both"/>
        <w:rPr>
          <w:szCs w:val="24"/>
        </w:rPr>
      </w:pPr>
      <w:r w:rsidRPr="00131EBE">
        <w:rPr>
          <w:szCs w:val="24"/>
        </w:rPr>
        <w:t>etaloninių rezistorių, varžynų kalibravimas;</w:t>
      </w:r>
    </w:p>
    <w:p w:rsidR="00E76051" w:rsidRPr="00131EBE" w:rsidRDefault="00E76051" w:rsidP="00083E17">
      <w:pPr>
        <w:pStyle w:val="LightGrid-Accent3"/>
        <w:numPr>
          <w:ilvl w:val="0"/>
          <w:numId w:val="18"/>
        </w:numPr>
        <w:spacing w:line="360" w:lineRule="auto"/>
        <w:ind w:left="992" w:hanging="357"/>
        <w:jc w:val="both"/>
        <w:rPr>
          <w:szCs w:val="24"/>
        </w:rPr>
      </w:pPr>
      <w:r w:rsidRPr="00131EBE">
        <w:rPr>
          <w:szCs w:val="24"/>
        </w:rPr>
        <w:t>etaloninių rezistorių temperatūrinių varžos koeficientų nustatymas;</w:t>
      </w:r>
    </w:p>
    <w:p w:rsidR="00E76051" w:rsidRPr="00131EBE" w:rsidRDefault="00E76051" w:rsidP="00083E17">
      <w:pPr>
        <w:pStyle w:val="LightGrid-Accent3"/>
        <w:numPr>
          <w:ilvl w:val="0"/>
          <w:numId w:val="18"/>
        </w:numPr>
        <w:spacing w:line="360" w:lineRule="auto"/>
        <w:ind w:left="992" w:hanging="357"/>
        <w:jc w:val="both"/>
        <w:rPr>
          <w:szCs w:val="24"/>
        </w:rPr>
      </w:pPr>
      <w:r w:rsidRPr="00131EBE">
        <w:rPr>
          <w:szCs w:val="24"/>
        </w:rPr>
        <w:t>etaloninių varžos šaltinių – kalibratorių – atkuriamo varžos ruožo kalibravimas;</w:t>
      </w:r>
    </w:p>
    <w:p w:rsidR="00E76051" w:rsidRPr="00131EBE" w:rsidRDefault="00E76051" w:rsidP="00083E17">
      <w:pPr>
        <w:pStyle w:val="LightGrid-Accent3"/>
        <w:numPr>
          <w:ilvl w:val="0"/>
          <w:numId w:val="18"/>
        </w:numPr>
        <w:spacing w:line="360" w:lineRule="auto"/>
        <w:ind w:left="992" w:hanging="357"/>
        <w:jc w:val="both"/>
        <w:rPr>
          <w:szCs w:val="24"/>
        </w:rPr>
      </w:pPr>
      <w:r w:rsidRPr="00131EBE">
        <w:rPr>
          <w:szCs w:val="24"/>
        </w:rPr>
        <w:t xml:space="preserve">varžos matavimo priemonių (varžos tiltų, skaitmeninių multimetrų, ommetrų, megaommetrų, teraommetrų ir kt.) kalibravimas. </w:t>
      </w:r>
    </w:p>
    <w:p w:rsidR="005E1F7A" w:rsidRDefault="005E1F7A" w:rsidP="005E1F7A">
      <w:pPr>
        <w:spacing w:line="360" w:lineRule="auto"/>
        <w:ind w:firstLine="567"/>
        <w:jc w:val="both"/>
      </w:pPr>
      <w:r w:rsidRPr="00255794">
        <w:t xml:space="preserve">Elektrinės įtampos valstybinis etalonas yra baigtas kurti, tačiau dar neįteisintas dėl neįvykdytų tarptautinių palyginimų kintamai elektrinei įtampai. </w:t>
      </w:r>
      <w:r w:rsidRPr="005E1F7A">
        <w:t xml:space="preserve">Įtampos vieneto sieties grandinė pateikta </w:t>
      </w:r>
      <w:r w:rsidR="00DE6FB9" w:rsidRPr="00DE6FB9">
        <w:t>4</w:t>
      </w:r>
      <w:r w:rsidR="00914FF6">
        <w:t>2</w:t>
      </w:r>
      <w:r w:rsidRPr="00DE6FB9">
        <w:t xml:space="preserve"> pav</w:t>
      </w:r>
      <w:r w:rsidRPr="00255794">
        <w:t>.</w:t>
      </w:r>
    </w:p>
    <w:p w:rsidR="00094709" w:rsidRDefault="00094709" w:rsidP="005E1F7A">
      <w:pPr>
        <w:spacing w:line="360" w:lineRule="auto"/>
        <w:ind w:firstLine="567"/>
        <w:jc w:val="both"/>
      </w:pPr>
    </w:p>
    <w:p w:rsidR="00094709" w:rsidRDefault="00094709" w:rsidP="00094709">
      <w:pPr>
        <w:spacing w:before="240" w:line="360" w:lineRule="auto"/>
        <w:ind w:firstLine="567"/>
        <w:jc w:val="both"/>
      </w:pPr>
      <w:r w:rsidRPr="00255794">
        <w:t xml:space="preserve">Sukurtas elektrinės įtampos etalonas, atitinkantis pirminį metrologinį lygmenį ir veikiantis kvantinio Džozefsono efekto pagrindu, tenkina valstybinio etalono techninėje užduotyje iškeltus reikalavimus, pasiekta santykinė neapibrėžtis </w:t>
      </w:r>
      <w:r>
        <w:t>1</w:t>
      </w:r>
      <w:r w:rsidRPr="00255794">
        <w:t>·10</w:t>
      </w:r>
      <w:r w:rsidRPr="00255794">
        <w:rPr>
          <w:vertAlign w:val="superscript"/>
        </w:rPr>
        <w:t>-</w:t>
      </w:r>
      <w:r>
        <w:rPr>
          <w:vertAlign w:val="superscript"/>
        </w:rPr>
        <w:t>8</w:t>
      </w:r>
      <w:r w:rsidRPr="00EB7294">
        <w:t xml:space="preserve"> (</w:t>
      </w:r>
      <w:r>
        <w:t>±</w:t>
      </w:r>
      <w:r>
        <w:sym w:font="Symbol" w:char="F073"/>
      </w:r>
      <w:r>
        <w:t xml:space="preserve"> intervalas</w:t>
      </w:r>
      <w:r w:rsidRPr="00EB7294">
        <w:t>)</w:t>
      </w:r>
      <w:r w:rsidRPr="00255794">
        <w:t xml:space="preserve">. Kalibravimo ir matavimo </w:t>
      </w:r>
      <w:r w:rsidRPr="005E1F7A">
        <w:t>galimybės (CMC) yra paskelbtos BIPM duomenų bazėje.</w:t>
      </w:r>
    </w:p>
    <w:p w:rsidR="00094709" w:rsidRPr="00255794" w:rsidRDefault="00094709" w:rsidP="00094709">
      <w:pPr>
        <w:spacing w:line="360" w:lineRule="auto"/>
        <w:ind w:firstLine="567"/>
        <w:jc w:val="both"/>
      </w:pPr>
      <w:r w:rsidRPr="00255794">
        <w:t>Elektrinės įtampos etalonas leidžia teikti šias paslaugas:</w:t>
      </w:r>
    </w:p>
    <w:p w:rsidR="00094709" w:rsidRPr="00255794" w:rsidRDefault="00094709" w:rsidP="00083E17">
      <w:pPr>
        <w:pStyle w:val="LightGrid-Accent3"/>
        <w:numPr>
          <w:ilvl w:val="0"/>
          <w:numId w:val="17"/>
        </w:numPr>
        <w:spacing w:line="360" w:lineRule="auto"/>
        <w:ind w:left="851" w:hanging="284"/>
        <w:jc w:val="both"/>
        <w:rPr>
          <w:szCs w:val="24"/>
        </w:rPr>
      </w:pPr>
      <w:r w:rsidRPr="00255794">
        <w:rPr>
          <w:szCs w:val="24"/>
        </w:rPr>
        <w:t>nuolatinės įtampos šaltinių – Zenerio įtampos etalonų – kalibravimas;</w:t>
      </w:r>
    </w:p>
    <w:p w:rsidR="00094709" w:rsidRPr="00255794" w:rsidRDefault="00094709" w:rsidP="00083E17">
      <w:pPr>
        <w:pStyle w:val="LightGrid-Accent3"/>
        <w:numPr>
          <w:ilvl w:val="0"/>
          <w:numId w:val="17"/>
        </w:numPr>
        <w:spacing w:line="360" w:lineRule="auto"/>
        <w:ind w:left="851" w:hanging="284"/>
        <w:jc w:val="both"/>
        <w:rPr>
          <w:szCs w:val="24"/>
        </w:rPr>
      </w:pPr>
      <w:r w:rsidRPr="00255794">
        <w:rPr>
          <w:szCs w:val="24"/>
        </w:rPr>
        <w:t>kintamos įtampos šaltinių – kalibratorių – kalibravimas;</w:t>
      </w:r>
    </w:p>
    <w:p w:rsidR="00094709" w:rsidRPr="00255794" w:rsidRDefault="00094709" w:rsidP="00083E17">
      <w:pPr>
        <w:pStyle w:val="LightGrid-Accent3"/>
        <w:numPr>
          <w:ilvl w:val="0"/>
          <w:numId w:val="17"/>
        </w:numPr>
        <w:spacing w:line="360" w:lineRule="auto"/>
        <w:ind w:left="851" w:hanging="284"/>
        <w:jc w:val="both"/>
        <w:rPr>
          <w:szCs w:val="24"/>
        </w:rPr>
      </w:pPr>
      <w:r w:rsidRPr="00255794">
        <w:rPr>
          <w:szCs w:val="24"/>
        </w:rPr>
        <w:t>nuolatinės įtampos šaltinių – kalibratorių – kalibravimas;</w:t>
      </w:r>
    </w:p>
    <w:p w:rsidR="00094709" w:rsidRPr="00255794" w:rsidRDefault="00094709" w:rsidP="00083E17">
      <w:pPr>
        <w:pStyle w:val="LightGrid-Accent3"/>
        <w:numPr>
          <w:ilvl w:val="0"/>
          <w:numId w:val="17"/>
        </w:numPr>
        <w:spacing w:line="360" w:lineRule="auto"/>
        <w:ind w:left="851" w:hanging="284"/>
        <w:jc w:val="both"/>
        <w:rPr>
          <w:szCs w:val="24"/>
        </w:rPr>
      </w:pPr>
      <w:r w:rsidRPr="00255794">
        <w:rPr>
          <w:szCs w:val="24"/>
        </w:rPr>
        <w:t>įtampos matavimo priemonių (skaitmeninių voltmetrų, multimetrų ir kt.) kalibravimas.</w:t>
      </w:r>
    </w:p>
    <w:p w:rsidR="00094709" w:rsidRPr="00A156CC" w:rsidRDefault="00094709" w:rsidP="00094709">
      <w:pPr>
        <w:spacing w:after="240" w:line="360" w:lineRule="auto"/>
        <w:ind w:firstLine="567"/>
        <w:jc w:val="both"/>
      </w:pPr>
      <w:r w:rsidRPr="00255794">
        <w:t xml:space="preserve">Valstybinio elektrinės varžos bei elektrinės įtampos etalono sudedamųjų dalių metrologinės kontrolės ir kalibravimo procedūros bei jų periodiškumas </w:t>
      </w:r>
      <w:r w:rsidRPr="00A156CC">
        <w:t>yra pateiktas 2</w:t>
      </w:r>
      <w:r>
        <w:t>1</w:t>
      </w:r>
      <w:r w:rsidRPr="00A156CC">
        <w:t xml:space="preserve"> lentelėje.</w:t>
      </w:r>
    </w:p>
    <w:p w:rsidR="00094709" w:rsidRDefault="00094709" w:rsidP="005E1F7A">
      <w:pPr>
        <w:spacing w:line="360" w:lineRule="auto"/>
        <w:ind w:firstLine="567"/>
        <w:jc w:val="both"/>
      </w:pPr>
    </w:p>
    <w:p w:rsidR="00094709" w:rsidRDefault="00094709" w:rsidP="005E1F7A">
      <w:pPr>
        <w:spacing w:line="360" w:lineRule="auto"/>
        <w:ind w:firstLine="567"/>
        <w:jc w:val="both"/>
      </w:pPr>
    </w:p>
    <w:p w:rsidR="00DC1E76" w:rsidRDefault="00DC1E76" w:rsidP="005E1F7A">
      <w:pPr>
        <w:spacing w:line="360" w:lineRule="auto"/>
        <w:ind w:firstLine="567"/>
        <w:jc w:val="both"/>
      </w:pPr>
    </w:p>
    <w:p w:rsidR="00DC1E76" w:rsidRDefault="00DC1E76" w:rsidP="005E1F7A">
      <w:pPr>
        <w:spacing w:line="360" w:lineRule="auto"/>
        <w:ind w:firstLine="567"/>
        <w:jc w:val="both"/>
      </w:pPr>
    </w:p>
    <w:tbl>
      <w:tblPr>
        <w:tblW w:w="9545"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4"/>
        <w:gridCol w:w="6"/>
        <w:gridCol w:w="1078"/>
        <w:gridCol w:w="3122"/>
        <w:gridCol w:w="10"/>
        <w:gridCol w:w="3134"/>
        <w:gridCol w:w="1201"/>
        <w:gridCol w:w="522"/>
      </w:tblGrid>
      <w:tr w:rsidR="005E1F7A" w:rsidRPr="00255794" w:rsidTr="00DE6FB9">
        <w:trPr>
          <w:gridBefore w:val="2"/>
          <w:gridAfter w:val="1"/>
          <w:wBefore w:w="472" w:type="dxa"/>
          <w:wAfter w:w="522" w:type="dxa"/>
          <w:trHeight w:val="248"/>
          <w:jc w:val="center"/>
        </w:trPr>
        <w:tc>
          <w:tcPr>
            <w:tcW w:w="8551" w:type="dxa"/>
            <w:gridSpan w:val="6"/>
            <w:tcBorders>
              <w:top w:val="nil"/>
              <w:left w:val="nil"/>
              <w:bottom w:val="single" w:sz="12" w:space="0" w:color="auto"/>
              <w:right w:val="nil"/>
            </w:tcBorders>
            <w:hideMark/>
          </w:tcPr>
          <w:p w:rsidR="005E1F7A" w:rsidRPr="00255794" w:rsidRDefault="005E1F7A" w:rsidP="00563E41">
            <w:pPr>
              <w:spacing w:before="120" w:after="120"/>
              <w:rPr>
                <w:b/>
                <w:bCs/>
              </w:rPr>
            </w:pPr>
            <w:r w:rsidRPr="00255794">
              <w:rPr>
                <w:b/>
                <w:bCs/>
              </w:rPr>
              <w:lastRenderedPageBreak/>
              <w:t xml:space="preserve">1. Valstybinis įtampos etalonas (FTMC) – </w:t>
            </w:r>
            <w:r w:rsidRPr="00255794">
              <w:rPr>
                <w:b/>
                <w:bCs/>
                <w:i/>
              </w:rPr>
              <w:t>(dar nėra įteisintas)</w:t>
            </w:r>
          </w:p>
        </w:tc>
      </w:tr>
      <w:tr w:rsidR="005E1F7A" w:rsidRPr="00255794" w:rsidTr="00A156CC">
        <w:trPr>
          <w:trHeight w:val="7418"/>
          <w:jc w:val="center"/>
        </w:trPr>
        <w:tc>
          <w:tcPr>
            <w:tcW w:w="9545" w:type="dxa"/>
            <w:gridSpan w:val="9"/>
            <w:tcBorders>
              <w:top w:val="single" w:sz="12" w:space="0" w:color="auto"/>
              <w:left w:val="single" w:sz="12" w:space="0" w:color="auto"/>
              <w:bottom w:val="single" w:sz="12" w:space="0" w:color="auto"/>
              <w:right w:val="single" w:sz="12" w:space="0" w:color="auto"/>
            </w:tcBorders>
          </w:tcPr>
          <w:p w:rsidR="005E1F7A" w:rsidRPr="00255794" w:rsidRDefault="00363C59" w:rsidP="00F172E0">
            <w:pPr>
              <w:tabs>
                <w:tab w:val="left" w:pos="720"/>
                <w:tab w:val="center" w:pos="4153"/>
                <w:tab w:val="right" w:pos="8306"/>
              </w:tabs>
              <w:overflowPunct w:val="0"/>
              <w:autoSpaceDE w:val="0"/>
              <w:autoSpaceDN w:val="0"/>
              <w:adjustRightInd w:val="0"/>
              <w:rPr>
                <w:iCs/>
                <w:sz w:val="22"/>
                <w:szCs w:val="22"/>
              </w:rPr>
            </w:pPr>
            <w:r>
              <w:rPr>
                <w:noProof/>
              </w:rPr>
              <mc:AlternateContent>
                <mc:Choice Requires="wpc">
                  <w:drawing>
                    <wp:inline distT="0" distB="0" distL="0" distR="0">
                      <wp:extent cx="5934075" cy="4794250"/>
                      <wp:effectExtent l="9525" t="0" r="0" b="0"/>
                      <wp:docPr id="144" name="Canvas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 name="Text Box 31"/>
                              <wps:cNvSpPr txBox="1">
                                <a:spLocks noChangeArrowheads="1"/>
                              </wps:cNvSpPr>
                              <wps:spPr bwMode="auto">
                                <a:xfrm>
                                  <a:off x="1089025" y="1683385"/>
                                  <a:ext cx="1781175" cy="859155"/>
                                </a:xfrm>
                                <a:prstGeom prst="rect">
                                  <a:avLst/>
                                </a:prstGeom>
                                <a:solidFill>
                                  <a:srgbClr val="FFFFFF"/>
                                </a:solidFill>
                                <a:ln w="25400">
                                  <a:solidFill>
                                    <a:srgbClr val="000000"/>
                                  </a:solidFill>
                                  <a:miter lim="800000"/>
                                  <a:headEnd/>
                                  <a:tailEnd/>
                                </a:ln>
                              </wps:spPr>
                              <wps:txbx>
                                <w:txbxContent>
                                  <w:p w:rsidR="00062E7B" w:rsidRPr="00E46C0F" w:rsidRDefault="00062E7B" w:rsidP="005E1F7A">
                                    <w:pPr>
                                      <w:tabs>
                                        <w:tab w:val="left" w:pos="720"/>
                                        <w:tab w:val="center" w:pos="4153"/>
                                        <w:tab w:val="right" w:pos="8306"/>
                                      </w:tabs>
                                      <w:overflowPunct w:val="0"/>
                                      <w:autoSpaceDE w:val="0"/>
                                      <w:autoSpaceDN w:val="0"/>
                                      <w:adjustRightInd w:val="0"/>
                                      <w:jc w:val="center"/>
                                      <w:rPr>
                                        <w:b/>
                                        <w:bCs/>
                                        <w:i/>
                                        <w:iCs/>
                                        <w:sz w:val="22"/>
                                        <w:szCs w:val="22"/>
                                      </w:rPr>
                                    </w:pPr>
                                    <w:r w:rsidRPr="00E46C0F">
                                      <w:rPr>
                                        <w:b/>
                                        <w:bCs/>
                                        <w:i/>
                                        <w:iCs/>
                                        <w:sz w:val="22"/>
                                        <w:szCs w:val="22"/>
                                      </w:rPr>
                                      <w:t xml:space="preserve">Etaloninis daliklis </w:t>
                                    </w:r>
                                  </w:p>
                                  <w:p w:rsidR="00062E7B" w:rsidRPr="00E46C0F" w:rsidRDefault="00062E7B" w:rsidP="005E1F7A">
                                    <w:pPr>
                                      <w:tabs>
                                        <w:tab w:val="left" w:pos="720"/>
                                        <w:tab w:val="center" w:pos="4153"/>
                                        <w:tab w:val="right" w:pos="8306"/>
                                      </w:tabs>
                                      <w:overflowPunct w:val="0"/>
                                      <w:autoSpaceDE w:val="0"/>
                                      <w:autoSpaceDN w:val="0"/>
                                      <w:adjustRightInd w:val="0"/>
                                      <w:jc w:val="center"/>
                                      <w:rPr>
                                        <w:b/>
                                        <w:bCs/>
                                        <w:i/>
                                        <w:iCs/>
                                        <w:sz w:val="22"/>
                                        <w:szCs w:val="22"/>
                                      </w:rPr>
                                    </w:pPr>
                                    <w:r w:rsidRPr="00E46C0F">
                                      <w:rPr>
                                        <w:b/>
                                        <w:bCs/>
                                        <w:i/>
                                        <w:iCs/>
                                        <w:sz w:val="22"/>
                                        <w:szCs w:val="22"/>
                                      </w:rPr>
                                      <w:t>(Fluke 752A)</w:t>
                                    </w:r>
                                  </w:p>
                                  <w:p w:rsidR="00062E7B" w:rsidRPr="00E46C0F" w:rsidRDefault="00062E7B" w:rsidP="005E1F7A">
                                    <w:pPr>
                                      <w:tabs>
                                        <w:tab w:val="left" w:pos="720"/>
                                        <w:tab w:val="center" w:pos="4153"/>
                                        <w:tab w:val="right" w:pos="8306"/>
                                      </w:tabs>
                                      <w:overflowPunct w:val="0"/>
                                      <w:autoSpaceDE w:val="0"/>
                                      <w:autoSpaceDN w:val="0"/>
                                      <w:adjustRightInd w:val="0"/>
                                      <w:spacing w:before="120"/>
                                      <w:jc w:val="center"/>
                                      <w:rPr>
                                        <w:bCs/>
                                        <w:iCs/>
                                        <w:sz w:val="22"/>
                                        <w:szCs w:val="22"/>
                                      </w:rPr>
                                    </w:pPr>
                                    <w:r w:rsidRPr="00E46C0F">
                                      <w:rPr>
                                        <w:bCs/>
                                        <w:iCs/>
                                        <w:sz w:val="22"/>
                                        <w:szCs w:val="22"/>
                                      </w:rPr>
                                      <w:t>Santykiai: 10:1; 100:1</w:t>
                                    </w:r>
                                  </w:p>
                                  <w:p w:rsidR="00062E7B" w:rsidRPr="00E46C0F" w:rsidRDefault="00062E7B" w:rsidP="005E1F7A">
                                    <w:pPr>
                                      <w:tabs>
                                        <w:tab w:val="left" w:pos="720"/>
                                        <w:tab w:val="center" w:pos="4153"/>
                                        <w:tab w:val="right" w:pos="8306"/>
                                      </w:tabs>
                                      <w:overflowPunct w:val="0"/>
                                      <w:autoSpaceDE w:val="0"/>
                                      <w:autoSpaceDN w:val="0"/>
                                      <w:adjustRightInd w:val="0"/>
                                      <w:jc w:val="center"/>
                                      <w:rPr>
                                        <w:bCs/>
                                        <w:iCs/>
                                        <w:sz w:val="22"/>
                                        <w:szCs w:val="22"/>
                                      </w:rPr>
                                    </w:pPr>
                                    <w:r w:rsidRPr="00E46C0F">
                                      <w:rPr>
                                        <w:bCs/>
                                        <w:iCs/>
                                        <w:sz w:val="22"/>
                                        <w:szCs w:val="22"/>
                                      </w:rPr>
                                      <w:t>Neapibrėžtis: 2·10</w:t>
                                    </w:r>
                                    <w:r w:rsidRPr="00E46C0F">
                                      <w:rPr>
                                        <w:bCs/>
                                        <w:iCs/>
                                        <w:sz w:val="22"/>
                                        <w:szCs w:val="22"/>
                                        <w:vertAlign w:val="superscript"/>
                                      </w:rPr>
                                      <w:t>-7</w:t>
                                    </w:r>
                                    <w:r w:rsidRPr="00E46C0F">
                                      <w:rPr>
                                        <w:bCs/>
                                        <w:iCs/>
                                        <w:sz w:val="22"/>
                                        <w:szCs w:val="22"/>
                                      </w:rPr>
                                      <w:t>; 5·10</w:t>
                                    </w:r>
                                    <w:r w:rsidRPr="00E46C0F">
                                      <w:rPr>
                                        <w:bCs/>
                                        <w:iCs/>
                                        <w:sz w:val="22"/>
                                        <w:szCs w:val="22"/>
                                        <w:vertAlign w:val="superscript"/>
                                      </w:rPr>
                                      <w:t>-7</w:t>
                                    </w:r>
                                  </w:p>
                                  <w:p w:rsidR="00062E7B" w:rsidRDefault="00062E7B" w:rsidP="005E1F7A"/>
                                </w:txbxContent>
                              </wps:txbx>
                              <wps:bodyPr rot="0" vert="horz" wrap="square" lIns="91440" tIns="45720" rIns="91440" bIns="45720" anchor="t" anchorCtr="0" upright="1">
                                <a:noAutofit/>
                              </wps:bodyPr>
                            </wps:wsp>
                            <wps:wsp>
                              <wps:cNvPr id="37" name="Text Box 33"/>
                              <wps:cNvSpPr txBox="1">
                                <a:spLocks noChangeArrowheads="1"/>
                              </wps:cNvSpPr>
                              <wps:spPr bwMode="auto">
                                <a:xfrm>
                                  <a:off x="3710940" y="2654300"/>
                                  <a:ext cx="1470660" cy="584200"/>
                                </a:xfrm>
                                <a:prstGeom prst="rect">
                                  <a:avLst/>
                                </a:prstGeom>
                                <a:solidFill>
                                  <a:srgbClr val="FFFFFF"/>
                                </a:solidFill>
                                <a:ln w="25400">
                                  <a:solidFill>
                                    <a:srgbClr val="000000"/>
                                  </a:solidFill>
                                  <a:miter lim="800000"/>
                                  <a:headEnd/>
                                  <a:tailEnd/>
                                </a:ln>
                              </wps:spPr>
                              <wps:txbx>
                                <w:txbxContent>
                                  <w:p w:rsidR="00062E7B" w:rsidRPr="00E46C0F" w:rsidRDefault="00062E7B" w:rsidP="005E1F7A">
                                    <w:pPr>
                                      <w:jc w:val="center"/>
                                      <w:rPr>
                                        <w:b/>
                                        <w:i/>
                                        <w:sz w:val="22"/>
                                        <w:szCs w:val="22"/>
                                      </w:rPr>
                                    </w:pPr>
                                    <w:r w:rsidRPr="00E46C0F">
                                      <w:rPr>
                                        <w:b/>
                                        <w:i/>
                                        <w:sz w:val="22"/>
                                        <w:szCs w:val="22"/>
                                      </w:rPr>
                                      <w:t>Kintamos-nuolatinės įtampos keitiklis</w:t>
                                    </w:r>
                                  </w:p>
                                  <w:p w:rsidR="00062E7B" w:rsidRPr="00E46C0F" w:rsidRDefault="00062E7B" w:rsidP="005E1F7A">
                                    <w:pPr>
                                      <w:jc w:val="center"/>
                                      <w:rPr>
                                        <w:b/>
                                        <w:i/>
                                        <w:sz w:val="22"/>
                                        <w:szCs w:val="22"/>
                                      </w:rPr>
                                    </w:pPr>
                                    <w:r w:rsidRPr="00E46C0F">
                                      <w:rPr>
                                        <w:b/>
                                        <w:i/>
                                        <w:sz w:val="22"/>
                                        <w:szCs w:val="22"/>
                                      </w:rPr>
                                      <w:t>(Fluke 792A)</w:t>
                                    </w:r>
                                  </w:p>
                                </w:txbxContent>
                              </wps:txbx>
                              <wps:bodyPr rot="0" vert="horz" wrap="square" lIns="91440" tIns="45720" rIns="91440" bIns="45720" anchor="t" anchorCtr="0" upright="1">
                                <a:noAutofit/>
                              </wps:bodyPr>
                            </wps:wsp>
                            <wps:wsp>
                              <wps:cNvPr id="38" name="Line 34"/>
                              <wps:cNvCnPr>
                                <a:cxnSpLocks noChangeShapeType="1"/>
                              </wps:cNvCnPr>
                              <wps:spPr bwMode="auto">
                                <a:xfrm flipH="1">
                                  <a:off x="2947670" y="431165"/>
                                  <a:ext cx="0" cy="445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5"/>
                              <wps:cNvCnPr>
                                <a:cxnSpLocks noChangeShapeType="1"/>
                              </wps:cNvCnPr>
                              <wps:spPr bwMode="auto">
                                <a:xfrm flipH="1">
                                  <a:off x="1885315" y="1473200"/>
                                  <a:ext cx="9525"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39"/>
                              <wps:cNvCnPr>
                                <a:cxnSpLocks noChangeShapeType="1"/>
                              </wps:cNvCnPr>
                              <wps:spPr bwMode="auto">
                                <a:xfrm>
                                  <a:off x="4959985" y="1513205"/>
                                  <a:ext cx="8890" cy="1102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0"/>
                              <wps:cNvCnPr>
                                <a:cxnSpLocks noChangeShapeType="1"/>
                              </wps:cNvCnPr>
                              <wps:spPr bwMode="auto">
                                <a:xfrm flipH="1">
                                  <a:off x="4206240" y="2381885"/>
                                  <a:ext cx="635"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1"/>
                              <wps:cNvCnPr>
                                <a:cxnSpLocks noChangeShapeType="1"/>
                              </wps:cNvCnPr>
                              <wps:spPr bwMode="auto">
                                <a:xfrm>
                                  <a:off x="1600200" y="40767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2"/>
                              <wps:cNvCnPr>
                                <a:cxnSpLocks noChangeShapeType="1"/>
                                <a:endCxn id="73" idx="1"/>
                              </wps:cNvCnPr>
                              <wps:spPr bwMode="auto">
                                <a:xfrm>
                                  <a:off x="2857500" y="2085340"/>
                                  <a:ext cx="43751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4187190" y="1495425"/>
                                  <a:ext cx="0" cy="26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44"/>
                              <wps:cNvSpPr txBox="1">
                                <a:spLocks noChangeArrowheads="1"/>
                              </wps:cNvSpPr>
                              <wps:spPr bwMode="auto">
                                <a:xfrm>
                                  <a:off x="3268345" y="4368800"/>
                                  <a:ext cx="220853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E7B" w:rsidRPr="00147BA6" w:rsidRDefault="00062E7B" w:rsidP="005E1F7A">
                                    <w:pPr>
                                      <w:jc w:val="center"/>
                                      <w:rPr>
                                        <w:i/>
                                        <w:sz w:val="22"/>
                                        <w:szCs w:val="22"/>
                                      </w:rPr>
                                    </w:pPr>
                                    <w:r w:rsidRPr="00147BA6">
                                      <w:rPr>
                                        <w:i/>
                                        <w:sz w:val="22"/>
                                        <w:szCs w:val="22"/>
                                      </w:rPr>
                                      <w:t>Kintamos įtampos etalono dalis</w:t>
                                    </w:r>
                                  </w:p>
                                </w:txbxContent>
                              </wps:txbx>
                              <wps:bodyPr rot="0" vert="horz" wrap="square" lIns="91440" tIns="45720" rIns="91440" bIns="45720" anchor="t" anchorCtr="0" upright="1">
                                <a:noAutofit/>
                              </wps:bodyPr>
                            </wps:wsp>
                            <wps:wsp>
                              <wps:cNvPr id="48" name="Text Box 45"/>
                              <wps:cNvSpPr txBox="1">
                                <a:spLocks noChangeArrowheads="1"/>
                              </wps:cNvSpPr>
                              <wps:spPr bwMode="auto">
                                <a:xfrm>
                                  <a:off x="3339465" y="3469005"/>
                                  <a:ext cx="2013585" cy="899795"/>
                                </a:xfrm>
                                <a:prstGeom prst="rect">
                                  <a:avLst/>
                                </a:prstGeom>
                                <a:solidFill>
                                  <a:srgbClr val="FFFFFF"/>
                                </a:solidFill>
                                <a:ln w="25400">
                                  <a:solidFill>
                                    <a:srgbClr val="000000"/>
                                  </a:solidFill>
                                  <a:miter lim="800000"/>
                                  <a:headEnd/>
                                  <a:tailEnd/>
                                </a:ln>
                              </wps:spPr>
                              <wps:txbx>
                                <w:txbxContent>
                                  <w:p w:rsidR="00062E7B" w:rsidRDefault="00062E7B" w:rsidP="005E1F7A">
                                    <w:pPr>
                                      <w:ind w:left="-170" w:right="-227"/>
                                      <w:jc w:val="center"/>
                                      <w:rPr>
                                        <w:sz w:val="22"/>
                                        <w:szCs w:val="22"/>
                                      </w:rPr>
                                    </w:pPr>
                                    <w:r w:rsidRPr="00E46C0F">
                                      <w:rPr>
                                        <w:sz w:val="22"/>
                                        <w:szCs w:val="22"/>
                                      </w:rPr>
                                      <w:t xml:space="preserve">Kintamos įtampos vertės: 0,1 V; </w:t>
                                    </w:r>
                                  </w:p>
                                  <w:p w:rsidR="00062E7B" w:rsidRPr="00E46C0F" w:rsidRDefault="00062E7B" w:rsidP="005E1F7A">
                                    <w:pPr>
                                      <w:ind w:left="-85" w:right="-221"/>
                                      <w:jc w:val="center"/>
                                      <w:rPr>
                                        <w:sz w:val="22"/>
                                        <w:szCs w:val="22"/>
                                      </w:rPr>
                                    </w:pPr>
                                    <w:r w:rsidRPr="00E46C0F">
                                      <w:rPr>
                                        <w:sz w:val="22"/>
                                        <w:szCs w:val="22"/>
                                      </w:rPr>
                                      <w:t>1</w:t>
                                    </w:r>
                                    <w:r>
                                      <w:rPr>
                                        <w:sz w:val="22"/>
                                        <w:szCs w:val="22"/>
                                      </w:rPr>
                                      <w:t xml:space="preserve"> </w:t>
                                    </w:r>
                                    <w:r w:rsidRPr="00E46C0F">
                                      <w:rPr>
                                        <w:sz w:val="22"/>
                                        <w:szCs w:val="22"/>
                                      </w:rPr>
                                      <w:t>V; 10 V; 100 V, 1000 V</w:t>
                                    </w:r>
                                  </w:p>
                                  <w:p w:rsidR="00062E7B" w:rsidRPr="00E46C0F" w:rsidRDefault="00062E7B" w:rsidP="005E1F7A">
                                    <w:pPr>
                                      <w:jc w:val="center"/>
                                      <w:rPr>
                                        <w:sz w:val="20"/>
                                        <w:szCs w:val="22"/>
                                      </w:rPr>
                                    </w:pPr>
                                    <w:r w:rsidRPr="00E46C0F">
                                      <w:rPr>
                                        <w:sz w:val="20"/>
                                        <w:szCs w:val="22"/>
                                      </w:rPr>
                                      <w:t>(Dar nėra paskelbtų geriausių kalibravimo galimybių KCDB duomenų bazėje)</w:t>
                                    </w:r>
                                  </w:p>
                                </w:txbxContent>
                              </wps:txbx>
                              <wps:bodyPr rot="0" vert="horz" wrap="square" lIns="91440" tIns="45720" rIns="91440" bIns="45720" anchor="t" anchorCtr="0" upright="1">
                                <a:noAutofit/>
                              </wps:bodyPr>
                            </wps:wsp>
                            <wps:wsp>
                              <wps:cNvPr id="50" name="Text Box 46"/>
                              <wps:cNvSpPr txBox="1">
                                <a:spLocks noChangeArrowheads="1"/>
                              </wps:cNvSpPr>
                              <wps:spPr bwMode="auto">
                                <a:xfrm>
                                  <a:off x="12065" y="2727960"/>
                                  <a:ext cx="2926080" cy="1789430"/>
                                </a:xfrm>
                                <a:prstGeom prst="rect">
                                  <a:avLst/>
                                </a:prstGeom>
                                <a:solidFill>
                                  <a:srgbClr val="FFFFFF"/>
                                </a:solidFill>
                                <a:ln w="25400">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2"/>
                                    </w:tblGrid>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Nuolatinės įtampos vertės, V</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Neapibrėžtis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0,1</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2,5·10</w:t>
                                          </w:r>
                                          <w:r w:rsidRPr="001364FC">
                                            <w:rPr>
                                              <w:rFonts w:eastAsia="Calibri"/>
                                              <w:sz w:val="20"/>
                                              <w:szCs w:val="22"/>
                                              <w:vertAlign w:val="superscript"/>
                                              <w:lang w:val="en-US"/>
                                            </w:rPr>
                                            <w:t>-6</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vertAlign w:val="superscript"/>
                                              <w:lang w:val="en-US"/>
                                            </w:rPr>
                                          </w:pPr>
                                          <w:r w:rsidRPr="001364FC">
                                            <w:rPr>
                                              <w:rFonts w:eastAsia="Calibri"/>
                                              <w:sz w:val="20"/>
                                              <w:szCs w:val="22"/>
                                              <w:lang w:val="en-US"/>
                                            </w:rPr>
                                            <w:t>6·10</w:t>
                                          </w:r>
                                          <w:r w:rsidRPr="001364FC">
                                            <w:rPr>
                                              <w:rFonts w:eastAsia="Calibri"/>
                                              <w:sz w:val="20"/>
                                              <w:szCs w:val="22"/>
                                              <w:vertAlign w:val="superscript"/>
                                              <w:lang w:val="en-US"/>
                                            </w:rPr>
                                            <w:t>-8</w:t>
                                          </w:r>
                                          <w:r w:rsidRPr="001364FC">
                                            <w:rPr>
                                              <w:rFonts w:eastAsia="Calibri"/>
                                              <w:sz w:val="20"/>
                                              <w:szCs w:val="22"/>
                                              <w:lang w:val="en-US"/>
                                            </w:rPr>
                                            <w:t xml:space="preserve"> (pirminis etalonas);</w:t>
                                          </w:r>
                                          <w:r w:rsidRPr="001364FC">
                                            <w:rPr>
                                              <w:rFonts w:eastAsia="Calibri"/>
                                              <w:sz w:val="20"/>
                                              <w:szCs w:val="22"/>
                                              <w:vertAlign w:val="superscript"/>
                                              <w:lang w:val="en-US"/>
                                            </w:rPr>
                                            <w:t xml:space="preserve"> </w:t>
                                          </w:r>
                                        </w:p>
                                        <w:p w:rsidR="00062E7B" w:rsidRPr="001364FC" w:rsidRDefault="00062E7B" w:rsidP="001364FC">
                                          <w:pPr>
                                            <w:jc w:val="center"/>
                                            <w:rPr>
                                              <w:rFonts w:eastAsia="Calibri"/>
                                              <w:sz w:val="20"/>
                                              <w:szCs w:val="22"/>
                                              <w:lang w:val="en-US"/>
                                            </w:rPr>
                                          </w:pPr>
                                          <w:r w:rsidRPr="001364FC">
                                            <w:rPr>
                                              <w:rFonts w:eastAsia="Calibri"/>
                                              <w:sz w:val="20"/>
                                              <w:szCs w:val="22"/>
                                              <w:lang w:val="en-US"/>
                                            </w:rPr>
                                            <w:t>3·10</w:t>
                                          </w:r>
                                          <w:r w:rsidRPr="001364FC">
                                            <w:rPr>
                                              <w:rFonts w:eastAsia="Calibri"/>
                                              <w:sz w:val="20"/>
                                              <w:szCs w:val="22"/>
                                              <w:vertAlign w:val="superscript"/>
                                              <w:lang w:val="en-US"/>
                                            </w:rPr>
                                            <w:t>-7</w:t>
                                          </w:r>
                                          <w:r w:rsidRPr="001364FC">
                                            <w:rPr>
                                              <w:rFonts w:eastAsia="Calibri"/>
                                              <w:sz w:val="20"/>
                                              <w:szCs w:val="22"/>
                                              <w:lang w:val="en-US"/>
                                            </w:rPr>
                                            <w:t xml:space="preserve"> (antrinis etalonas)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1,018</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vertAlign w:val="superscript"/>
                                              <w:lang w:val="en-US"/>
                                            </w:rPr>
                                          </w:pPr>
                                          <w:r w:rsidRPr="001364FC">
                                            <w:rPr>
                                              <w:rFonts w:eastAsia="Calibri"/>
                                              <w:sz w:val="20"/>
                                              <w:szCs w:val="22"/>
                                              <w:lang w:val="en-US"/>
                                            </w:rPr>
                                            <w:t>6·10</w:t>
                                          </w:r>
                                          <w:r w:rsidRPr="001364FC">
                                            <w:rPr>
                                              <w:rFonts w:eastAsia="Calibri"/>
                                              <w:sz w:val="20"/>
                                              <w:szCs w:val="22"/>
                                              <w:vertAlign w:val="superscript"/>
                                              <w:lang w:val="en-US"/>
                                            </w:rPr>
                                            <w:t>-8</w:t>
                                          </w:r>
                                          <w:r w:rsidRPr="001364FC">
                                            <w:rPr>
                                              <w:rFonts w:eastAsia="Calibri"/>
                                              <w:sz w:val="20"/>
                                              <w:szCs w:val="22"/>
                                              <w:lang w:val="en-US"/>
                                            </w:rPr>
                                            <w:t xml:space="preserve"> (pirminis etalonas);</w:t>
                                          </w:r>
                                          <w:r w:rsidRPr="001364FC">
                                            <w:rPr>
                                              <w:rFonts w:eastAsia="Calibri"/>
                                              <w:sz w:val="20"/>
                                              <w:szCs w:val="22"/>
                                              <w:vertAlign w:val="superscript"/>
                                              <w:lang w:val="en-US"/>
                                            </w:rPr>
                                            <w:t xml:space="preserve"> </w:t>
                                          </w:r>
                                        </w:p>
                                        <w:p w:rsidR="00062E7B" w:rsidRPr="001364FC" w:rsidRDefault="00062E7B" w:rsidP="001364FC">
                                          <w:pPr>
                                            <w:jc w:val="center"/>
                                            <w:rPr>
                                              <w:rFonts w:eastAsia="Calibri"/>
                                              <w:sz w:val="20"/>
                                              <w:szCs w:val="22"/>
                                              <w:lang w:val="en-US"/>
                                            </w:rPr>
                                          </w:pPr>
                                          <w:r w:rsidRPr="001364FC">
                                            <w:rPr>
                                              <w:rFonts w:eastAsia="Calibri"/>
                                              <w:sz w:val="20"/>
                                              <w:szCs w:val="22"/>
                                              <w:lang w:val="en-US"/>
                                            </w:rPr>
                                            <w:t>3·10</w:t>
                                          </w:r>
                                          <w:r w:rsidRPr="001364FC">
                                            <w:rPr>
                                              <w:rFonts w:eastAsia="Calibri"/>
                                              <w:sz w:val="20"/>
                                              <w:szCs w:val="22"/>
                                              <w:vertAlign w:val="superscript"/>
                                              <w:lang w:val="en-US"/>
                                            </w:rPr>
                                            <w:t>-7</w:t>
                                          </w:r>
                                          <w:r w:rsidRPr="001364FC">
                                            <w:rPr>
                                              <w:rFonts w:eastAsia="Calibri"/>
                                              <w:sz w:val="20"/>
                                              <w:szCs w:val="22"/>
                                              <w:lang w:val="en-US"/>
                                            </w:rPr>
                                            <w:t xml:space="preserve"> (antrinis etalonas)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vertAlign w:val="superscript"/>
                                              <w:lang w:val="en-US"/>
                                            </w:rPr>
                                          </w:pPr>
                                          <w:r w:rsidRPr="001364FC">
                                            <w:rPr>
                                              <w:rFonts w:eastAsia="Calibri"/>
                                              <w:sz w:val="20"/>
                                              <w:szCs w:val="22"/>
                                              <w:lang w:val="en-US"/>
                                            </w:rPr>
                                            <w:t>5·10</w:t>
                                          </w:r>
                                          <w:r w:rsidRPr="001364FC">
                                            <w:rPr>
                                              <w:rFonts w:eastAsia="Calibri"/>
                                              <w:sz w:val="20"/>
                                              <w:szCs w:val="22"/>
                                              <w:vertAlign w:val="superscript"/>
                                              <w:lang w:val="en-US"/>
                                            </w:rPr>
                                            <w:t>-8</w:t>
                                          </w:r>
                                          <w:r w:rsidRPr="001364FC">
                                            <w:rPr>
                                              <w:rFonts w:eastAsia="Calibri"/>
                                              <w:sz w:val="20"/>
                                              <w:szCs w:val="22"/>
                                              <w:lang w:val="en-US"/>
                                            </w:rPr>
                                            <w:t xml:space="preserve"> (pirminis etalonas);</w:t>
                                          </w:r>
                                          <w:r w:rsidRPr="001364FC">
                                            <w:rPr>
                                              <w:rFonts w:eastAsia="Calibri"/>
                                              <w:sz w:val="20"/>
                                              <w:szCs w:val="22"/>
                                              <w:vertAlign w:val="superscript"/>
                                              <w:lang w:val="en-US"/>
                                            </w:rPr>
                                            <w:t xml:space="preserve"> </w:t>
                                          </w:r>
                                        </w:p>
                                        <w:p w:rsidR="00062E7B" w:rsidRPr="001364FC" w:rsidRDefault="00062E7B" w:rsidP="001364FC">
                                          <w:pPr>
                                            <w:jc w:val="center"/>
                                            <w:rPr>
                                              <w:rFonts w:eastAsia="Calibri"/>
                                              <w:sz w:val="20"/>
                                              <w:szCs w:val="22"/>
                                              <w:lang w:val="en-US"/>
                                            </w:rPr>
                                          </w:pPr>
                                          <w:r w:rsidRPr="001364FC">
                                            <w:rPr>
                                              <w:rFonts w:eastAsia="Calibri"/>
                                              <w:sz w:val="20"/>
                                              <w:szCs w:val="22"/>
                                              <w:lang w:val="en-US"/>
                                            </w:rPr>
                                            <w:t>3·10</w:t>
                                          </w:r>
                                          <w:r w:rsidRPr="001364FC">
                                            <w:rPr>
                                              <w:rFonts w:eastAsia="Calibri"/>
                                              <w:sz w:val="20"/>
                                              <w:szCs w:val="22"/>
                                              <w:vertAlign w:val="superscript"/>
                                              <w:lang w:val="en-US"/>
                                            </w:rPr>
                                            <w:t>-7</w:t>
                                          </w:r>
                                          <w:r w:rsidRPr="001364FC">
                                            <w:rPr>
                                              <w:rFonts w:eastAsia="Calibri"/>
                                              <w:sz w:val="20"/>
                                              <w:szCs w:val="22"/>
                                              <w:lang w:val="en-US"/>
                                            </w:rPr>
                                            <w:t xml:space="preserve"> (antrinis etalonas)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lang w:val="en-US"/>
                                            </w:rPr>
                                          </w:pPr>
                                          <w:r w:rsidRPr="001364FC">
                                            <w:rPr>
                                              <w:rFonts w:eastAsia="Calibri"/>
                                              <w:sz w:val="20"/>
                                              <w:szCs w:val="22"/>
                                            </w:rPr>
                                            <w:t>1,6·10</w:t>
                                          </w:r>
                                          <w:r w:rsidRPr="001364FC">
                                            <w:rPr>
                                              <w:rFonts w:eastAsia="Calibri"/>
                                              <w:sz w:val="20"/>
                                              <w:szCs w:val="22"/>
                                              <w:vertAlign w:val="superscript"/>
                                            </w:rPr>
                                            <w:t>-6</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lang w:val="en-US"/>
                                            </w:rPr>
                                          </w:pPr>
                                          <w:r w:rsidRPr="001364FC">
                                            <w:rPr>
                                              <w:rFonts w:eastAsia="Calibri"/>
                                              <w:sz w:val="20"/>
                                              <w:szCs w:val="22"/>
                                            </w:rPr>
                                            <w:t>2,0·10</w:t>
                                          </w:r>
                                          <w:r w:rsidRPr="001364FC">
                                            <w:rPr>
                                              <w:rFonts w:eastAsia="Calibri"/>
                                              <w:sz w:val="20"/>
                                              <w:szCs w:val="22"/>
                                              <w:vertAlign w:val="superscript"/>
                                            </w:rPr>
                                            <w:t>-6</w:t>
                                          </w:r>
                                        </w:p>
                                      </w:tc>
                                    </w:tr>
                                  </w:tbl>
                                  <w:p w:rsidR="00062E7B" w:rsidRPr="00290EA5" w:rsidRDefault="00062E7B" w:rsidP="005E1F7A">
                                    <w:pPr>
                                      <w:rPr>
                                        <w:sz w:val="20"/>
                                      </w:rPr>
                                    </w:pPr>
                                  </w:p>
                                </w:txbxContent>
                              </wps:txbx>
                              <wps:bodyPr rot="0" vert="horz" wrap="square" lIns="91440" tIns="45720" rIns="91440" bIns="45720" anchor="t" anchorCtr="0" upright="1">
                                <a:noAutofit/>
                              </wps:bodyPr>
                            </wps:wsp>
                            <wps:wsp>
                              <wps:cNvPr id="51" name="Line 50"/>
                              <wps:cNvCnPr>
                                <a:cxnSpLocks noChangeShapeType="1"/>
                              </wps:cNvCnPr>
                              <wps:spPr bwMode="auto">
                                <a:xfrm flipH="1">
                                  <a:off x="3101975" y="1485900"/>
                                  <a:ext cx="6985" cy="32512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Text Box 51"/>
                              <wps:cNvSpPr txBox="1">
                                <a:spLocks noChangeArrowheads="1"/>
                              </wps:cNvSpPr>
                              <wps:spPr bwMode="auto">
                                <a:xfrm>
                                  <a:off x="357505" y="4490720"/>
                                  <a:ext cx="220662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E7B" w:rsidRPr="00147BA6" w:rsidRDefault="00062E7B" w:rsidP="005E1F7A">
                                    <w:pPr>
                                      <w:jc w:val="center"/>
                                      <w:rPr>
                                        <w:i/>
                                        <w:sz w:val="22"/>
                                        <w:szCs w:val="22"/>
                                      </w:rPr>
                                    </w:pPr>
                                    <w:r w:rsidRPr="00147BA6">
                                      <w:rPr>
                                        <w:i/>
                                        <w:sz w:val="22"/>
                                        <w:szCs w:val="22"/>
                                      </w:rPr>
                                      <w:t>Nuolatinės įtampos etalono dalis</w:t>
                                    </w:r>
                                  </w:p>
                                </w:txbxContent>
                              </wps:txbx>
                              <wps:bodyPr rot="0" vert="horz" wrap="square" lIns="91440" tIns="45720" rIns="91440" bIns="45720" anchor="t" anchorCtr="0" upright="1">
                                <a:noAutofit/>
                              </wps:bodyPr>
                            </wps:wsp>
                            <wps:wsp>
                              <wps:cNvPr id="66" name="Line 40"/>
                              <wps:cNvCnPr>
                                <a:cxnSpLocks noChangeShapeType="1"/>
                              </wps:cNvCnPr>
                              <wps:spPr bwMode="auto">
                                <a:xfrm flipH="1">
                                  <a:off x="3531870" y="2414270"/>
                                  <a:ext cx="635" cy="1024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40"/>
                              <wps:cNvCnPr>
                                <a:cxnSpLocks noChangeShapeType="1"/>
                              </wps:cNvCnPr>
                              <wps:spPr bwMode="auto">
                                <a:xfrm flipH="1">
                                  <a:off x="4772025" y="3238500"/>
                                  <a:ext cx="635"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0"/>
                              <wps:cNvCnPr>
                                <a:cxnSpLocks noChangeShapeType="1"/>
                              </wps:cNvCnPr>
                              <wps:spPr bwMode="auto">
                                <a:xfrm flipH="1">
                                  <a:off x="1896110" y="2555875"/>
                                  <a:ext cx="635" cy="172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0"/>
                              <wps:cNvCnPr>
                                <a:cxnSpLocks noChangeShapeType="1"/>
                              </wps:cNvCnPr>
                              <wps:spPr bwMode="auto">
                                <a:xfrm flipH="1">
                                  <a:off x="785495" y="1433195"/>
                                  <a:ext cx="635" cy="127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30"/>
                              <wps:cNvSpPr txBox="1">
                                <a:spLocks noChangeArrowheads="1"/>
                              </wps:cNvSpPr>
                              <wps:spPr bwMode="auto">
                                <a:xfrm>
                                  <a:off x="609600" y="876300"/>
                                  <a:ext cx="4572000" cy="636905"/>
                                </a:xfrm>
                                <a:prstGeom prst="rect">
                                  <a:avLst/>
                                </a:prstGeom>
                                <a:solidFill>
                                  <a:srgbClr val="FFFFFF"/>
                                </a:solidFill>
                                <a:ln w="25400">
                                  <a:solidFill>
                                    <a:srgbClr val="000000"/>
                                  </a:solidFill>
                                  <a:miter lim="800000"/>
                                  <a:headEnd/>
                                  <a:tailEnd/>
                                </a:ln>
                              </wps:spPr>
                              <wps:txbx>
                                <w:txbxContent>
                                  <w:p w:rsidR="00062E7B" w:rsidRPr="00DE6FB9" w:rsidRDefault="00062E7B" w:rsidP="00DE6FB9">
                                    <w:pPr>
                                      <w:jc w:val="center"/>
                                      <w:rPr>
                                        <w:b/>
                                      </w:rPr>
                                    </w:pPr>
                                    <w:r>
                                      <w:t>Antrinis (pamatinis</w:t>
                                    </w:r>
                                    <w:r w:rsidRPr="00DE6FB9">
                                      <w:rPr>
                                        <w:b/>
                                      </w:rPr>
                                      <w:t>) etalonas</w:t>
                                    </w:r>
                                  </w:p>
                                  <w:p w:rsidR="00062E7B" w:rsidRPr="00054F81" w:rsidRDefault="00062E7B" w:rsidP="00DE6FB9">
                                    <w:pPr>
                                      <w:jc w:val="center"/>
                                      <w:rPr>
                                        <w:i/>
                                      </w:rPr>
                                    </w:pPr>
                                    <w:r w:rsidRPr="00DE6FB9">
                                      <w:rPr>
                                        <w:b/>
                                        <w:i/>
                                      </w:rPr>
                                      <w:t>Zenerio įtampos etalonų</w:t>
                                    </w:r>
                                    <w:r w:rsidRPr="00054F81">
                                      <w:rPr>
                                        <w:i/>
                                      </w:rPr>
                                      <w:t xml:space="preserve"> kompleksas (Fluke 7000N)</w:t>
                                    </w:r>
                                  </w:p>
                                  <w:p w:rsidR="00062E7B" w:rsidRPr="00054F81" w:rsidRDefault="00062E7B" w:rsidP="00DE6FB9">
                                    <w:r>
                                      <w:rPr>
                                        <w:bCs/>
                                      </w:rPr>
                                      <w:t>Įtampos v</w:t>
                                    </w:r>
                                    <w:r w:rsidRPr="00054F81">
                                      <w:rPr>
                                        <w:bCs/>
                                      </w:rPr>
                                      <w:t>ertės: 1V; 1,018 V; 10 V</w:t>
                                    </w:r>
                                    <w:r>
                                      <w:rPr>
                                        <w:bCs/>
                                      </w:rPr>
                                      <w:t xml:space="preserve">; </w:t>
                                    </w:r>
                                    <w:r w:rsidRPr="00054F81">
                                      <w:rPr>
                                        <w:bCs/>
                                      </w:rPr>
                                      <w:t>Neapibrėžtis: 6·10</w:t>
                                    </w:r>
                                    <w:r w:rsidRPr="00054F81">
                                      <w:rPr>
                                        <w:bCs/>
                                        <w:vertAlign w:val="superscript"/>
                                      </w:rPr>
                                      <w:t>-8</w:t>
                                    </w:r>
                                    <w:r w:rsidRPr="00054F81">
                                      <w:rPr>
                                        <w:bCs/>
                                      </w:rPr>
                                      <w:t>; 6·10</w:t>
                                    </w:r>
                                    <w:r w:rsidRPr="00054F81">
                                      <w:rPr>
                                        <w:bCs/>
                                        <w:vertAlign w:val="superscript"/>
                                      </w:rPr>
                                      <w:t>-8</w:t>
                                    </w:r>
                                    <w:r w:rsidRPr="00054F81">
                                      <w:rPr>
                                        <w:bCs/>
                                      </w:rPr>
                                      <w:t>; 5·10</w:t>
                                    </w:r>
                                    <w:r w:rsidRPr="00054F81">
                                      <w:rPr>
                                        <w:bCs/>
                                        <w:vertAlign w:val="superscript"/>
                                      </w:rPr>
                                      <w:t>-8</w:t>
                                    </w:r>
                                  </w:p>
                                </w:txbxContent>
                              </wps:txbx>
                              <wps:bodyPr rot="0" vert="horz" wrap="square" lIns="91440" tIns="45720" rIns="91440" bIns="45720" anchor="t" anchorCtr="0" upright="1">
                                <a:noAutofit/>
                              </wps:bodyPr>
                            </wps:wsp>
                            <wps:wsp>
                              <wps:cNvPr id="73" name="Text Box 32"/>
                              <wps:cNvSpPr txBox="1">
                                <a:spLocks noChangeArrowheads="1"/>
                              </wps:cNvSpPr>
                              <wps:spPr bwMode="auto">
                                <a:xfrm>
                                  <a:off x="3307715" y="1777365"/>
                                  <a:ext cx="1574800" cy="616585"/>
                                </a:xfrm>
                                <a:prstGeom prst="rect">
                                  <a:avLst/>
                                </a:prstGeom>
                                <a:solidFill>
                                  <a:srgbClr val="FFFFFF"/>
                                </a:solidFill>
                                <a:ln w="25400">
                                  <a:solidFill>
                                    <a:srgbClr val="000000"/>
                                  </a:solidFill>
                                  <a:miter lim="800000"/>
                                  <a:headEnd/>
                                  <a:tailEnd/>
                                </a:ln>
                              </wps:spPr>
                              <wps:txbx>
                                <w:txbxContent>
                                  <w:p w:rsidR="00062E7B" w:rsidRDefault="00062E7B" w:rsidP="005E1F7A">
                                    <w:pPr>
                                      <w:jc w:val="center"/>
                                      <w:rPr>
                                        <w:b/>
                                        <w:i/>
                                      </w:rPr>
                                    </w:pPr>
                                    <w:r>
                                      <w:rPr>
                                        <w:b/>
                                        <w:i/>
                                      </w:rPr>
                                      <w:t>Daugiafunkcis kalibratorius</w:t>
                                    </w:r>
                                  </w:p>
                                  <w:p w:rsidR="00062E7B" w:rsidRDefault="00062E7B" w:rsidP="005E1F7A">
                                    <w:pPr>
                                      <w:jc w:val="center"/>
                                      <w:rPr>
                                        <w:b/>
                                        <w:i/>
                                      </w:rPr>
                                    </w:pPr>
                                    <w:r>
                                      <w:rPr>
                                        <w:b/>
                                        <w:i/>
                                      </w:rPr>
                                      <w:t>(Fluke 5720A)</w:t>
                                    </w:r>
                                  </w:p>
                                </w:txbxContent>
                              </wps:txbx>
                              <wps:bodyPr rot="0" vert="horz" wrap="square" lIns="91440" tIns="45720" rIns="91440" bIns="45720" anchor="t" anchorCtr="0" upright="1">
                                <a:noAutofit/>
                              </wps:bodyPr>
                            </wps:wsp>
                            <wps:wsp>
                              <wps:cNvPr id="74" name="Line 40"/>
                              <wps:cNvCnPr>
                                <a:cxnSpLocks noChangeShapeType="1"/>
                              </wps:cNvCnPr>
                              <wps:spPr bwMode="auto">
                                <a:xfrm>
                                  <a:off x="314325" y="680720"/>
                                  <a:ext cx="635" cy="2026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Text Box 29"/>
                              <wps:cNvSpPr txBox="1">
                                <a:spLocks noChangeArrowheads="1"/>
                              </wps:cNvSpPr>
                              <wps:spPr bwMode="auto">
                                <a:xfrm>
                                  <a:off x="93980" y="47625"/>
                                  <a:ext cx="5791835" cy="633095"/>
                                </a:xfrm>
                                <a:prstGeom prst="rect">
                                  <a:avLst/>
                                </a:prstGeom>
                                <a:solidFill>
                                  <a:srgbClr val="FFFFFF"/>
                                </a:solidFill>
                                <a:ln w="25400">
                                  <a:solidFill>
                                    <a:srgbClr val="000000"/>
                                  </a:solidFill>
                                  <a:miter lim="800000"/>
                                  <a:headEnd/>
                                  <a:tailEnd/>
                                </a:ln>
                              </wps:spPr>
                              <wps:txbx>
                                <w:txbxContent>
                                  <w:p w:rsidR="00062E7B" w:rsidRPr="00A156CC" w:rsidRDefault="00062E7B" w:rsidP="00A156CC">
                                    <w:pPr>
                                      <w:jc w:val="center"/>
                                      <w:rPr>
                                        <w:b/>
                                      </w:rPr>
                                    </w:pPr>
                                    <w:r w:rsidRPr="00A156CC">
                                      <w:rPr>
                                        <w:b/>
                                      </w:rPr>
                                      <w:t>Pirminis etalonas</w:t>
                                    </w:r>
                                  </w:p>
                                  <w:p w:rsidR="00062E7B" w:rsidRPr="00A156CC" w:rsidRDefault="00062E7B" w:rsidP="00A156CC">
                                    <w:pPr>
                                      <w:jc w:val="center"/>
                                      <w:rPr>
                                        <w:b/>
                                        <w:i/>
                                        <w:sz w:val="22"/>
                                        <w:szCs w:val="22"/>
                                      </w:rPr>
                                    </w:pPr>
                                    <w:r w:rsidRPr="00A156CC">
                                      <w:rPr>
                                        <w:b/>
                                        <w:i/>
                                        <w:sz w:val="22"/>
                                        <w:szCs w:val="22"/>
                                      </w:rPr>
                                      <w:t>Kvantiniu Džozefsono efektu pagrįstas elektrinės įtampos vieneto etalonas</w:t>
                                    </w:r>
                                  </w:p>
                                  <w:p w:rsidR="00062E7B" w:rsidRPr="00AF2472" w:rsidRDefault="00062E7B" w:rsidP="00A156CC">
                                    <w:pPr>
                                      <w:jc w:val="center"/>
                                      <w:rPr>
                                        <w:sz w:val="22"/>
                                        <w:szCs w:val="22"/>
                                      </w:rPr>
                                    </w:pPr>
                                    <w:r w:rsidRPr="00AF2472">
                                      <w:rPr>
                                        <w:sz w:val="22"/>
                                        <w:szCs w:val="22"/>
                                      </w:rPr>
                                      <w:t>Neapibrėžtis: 1·10</w:t>
                                    </w:r>
                                    <w:r w:rsidRPr="00AF2472">
                                      <w:rPr>
                                        <w:sz w:val="22"/>
                                        <w:szCs w:val="22"/>
                                        <w:vertAlign w:val="superscript"/>
                                      </w:rPr>
                                      <w:t>-8</w:t>
                                    </w:r>
                                    <w:r w:rsidRPr="00AF2472">
                                      <w:rPr>
                                        <w:sz w:val="22"/>
                                        <w:szCs w:val="22"/>
                                      </w:rPr>
                                      <w:t xml:space="preserve"> (1</w:t>
                                    </w:r>
                                    <w:r w:rsidRPr="00AF2472">
                                      <w:rPr>
                                        <w:sz w:val="22"/>
                                        <w:szCs w:val="22"/>
                                      </w:rPr>
                                      <w:sym w:font="Symbol" w:char="F0D7"/>
                                    </w:r>
                                    <w:r w:rsidRPr="00AF2472">
                                      <w:rPr>
                                        <w:sz w:val="22"/>
                                        <w:szCs w:val="22"/>
                                      </w:rPr>
                                      <w:t>σ intervalas)</w:t>
                                    </w:r>
                                  </w:p>
                                </w:txbxContent>
                              </wps:txbx>
                              <wps:bodyPr rot="0" vert="horz" wrap="square" lIns="91440" tIns="45720" rIns="91440" bIns="45720" anchor="t" anchorCtr="0" upright="1">
                                <a:noAutofit/>
                              </wps:bodyPr>
                            </wps:wsp>
                          </wpc:wpc>
                        </a:graphicData>
                      </a:graphic>
                    </wp:inline>
                  </w:drawing>
                </mc:Choice>
                <mc:Fallback>
                  <w:pict>
                    <v:group id="Canvas 50" o:spid="_x0000_s1036" editas="canvas" style="width:467.25pt;height:377.5pt;mso-position-horizontal-relative:char;mso-position-vertical-relative:line" coordsize="59340,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">
                      <v:shape id="_x0000_s1037" type="#_x0000_t75" style="position:absolute;width:59340;height:47942;visibility:visible;mso-wrap-style:square">
                        <v:fill o:detectmouseclick="t"/>
                        <v:path o:connecttype="none"/>
                      </v:shape>
                      <v:shape id="Text Box 31" o:spid="_x0000_s1038" type="#_x0000_t202" style="position:absolute;left:10890;top:16833;width:17812;height:8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tfMIA&#10;AADbAAAADwAAAGRycy9kb3ducmV2LnhtbESPQYvCMBSE74L/ITzBm6ZuoS7VKCIsqMjiVvH8aJ5t&#10;sXkpTbT135uFhT0OM/MNs1z3phZPal1lWcFsGoEgzq2uuFBwOX9NPkE4j6yxtkwKXuRgvRoOlphq&#10;2/EPPTNfiABhl6KC0vsmldLlJRl0U9sQB+9mW4M+yLaQusUuwE0tP6IokQYrDgslNrQtKb9nD6NA&#10;7rvvWB5Pyfy6Pzwuxum4Z63UeNRvFiA89f4//NfeaQVxAr9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u18wgAAANsAAAAPAAAAAAAAAAAAAAAAAJgCAABkcnMvZG93&#10;bnJldi54bWxQSwUGAAAAAAQABAD1AAAAhwMAAAAA&#10;" strokeweight="2pt">
                        <v:textbox>
                          <w:txbxContent>
                            <w:p w:rsidR="00062E7B" w:rsidRPr="00E46C0F" w:rsidRDefault="00062E7B" w:rsidP="005E1F7A">
                              <w:pPr>
                                <w:tabs>
                                  <w:tab w:val="left" w:pos="720"/>
                                  <w:tab w:val="center" w:pos="4153"/>
                                  <w:tab w:val="right" w:pos="8306"/>
                                </w:tabs>
                                <w:overflowPunct w:val="0"/>
                                <w:autoSpaceDE w:val="0"/>
                                <w:autoSpaceDN w:val="0"/>
                                <w:adjustRightInd w:val="0"/>
                                <w:jc w:val="center"/>
                                <w:rPr>
                                  <w:b/>
                                  <w:bCs/>
                                  <w:i/>
                                  <w:iCs/>
                                  <w:sz w:val="22"/>
                                  <w:szCs w:val="22"/>
                                </w:rPr>
                              </w:pPr>
                              <w:r w:rsidRPr="00E46C0F">
                                <w:rPr>
                                  <w:b/>
                                  <w:bCs/>
                                  <w:i/>
                                  <w:iCs/>
                                  <w:sz w:val="22"/>
                                  <w:szCs w:val="22"/>
                                </w:rPr>
                                <w:t xml:space="preserve">Etaloninis daliklis </w:t>
                              </w:r>
                            </w:p>
                            <w:p w:rsidR="00062E7B" w:rsidRPr="00E46C0F" w:rsidRDefault="00062E7B" w:rsidP="005E1F7A">
                              <w:pPr>
                                <w:tabs>
                                  <w:tab w:val="left" w:pos="720"/>
                                  <w:tab w:val="center" w:pos="4153"/>
                                  <w:tab w:val="right" w:pos="8306"/>
                                </w:tabs>
                                <w:overflowPunct w:val="0"/>
                                <w:autoSpaceDE w:val="0"/>
                                <w:autoSpaceDN w:val="0"/>
                                <w:adjustRightInd w:val="0"/>
                                <w:jc w:val="center"/>
                                <w:rPr>
                                  <w:b/>
                                  <w:bCs/>
                                  <w:i/>
                                  <w:iCs/>
                                  <w:sz w:val="22"/>
                                  <w:szCs w:val="22"/>
                                </w:rPr>
                              </w:pPr>
                              <w:r w:rsidRPr="00E46C0F">
                                <w:rPr>
                                  <w:b/>
                                  <w:bCs/>
                                  <w:i/>
                                  <w:iCs/>
                                  <w:sz w:val="22"/>
                                  <w:szCs w:val="22"/>
                                </w:rPr>
                                <w:t>(Fluke 752A)</w:t>
                              </w:r>
                            </w:p>
                            <w:p w:rsidR="00062E7B" w:rsidRPr="00E46C0F" w:rsidRDefault="00062E7B" w:rsidP="005E1F7A">
                              <w:pPr>
                                <w:tabs>
                                  <w:tab w:val="left" w:pos="720"/>
                                  <w:tab w:val="center" w:pos="4153"/>
                                  <w:tab w:val="right" w:pos="8306"/>
                                </w:tabs>
                                <w:overflowPunct w:val="0"/>
                                <w:autoSpaceDE w:val="0"/>
                                <w:autoSpaceDN w:val="0"/>
                                <w:adjustRightInd w:val="0"/>
                                <w:spacing w:before="120"/>
                                <w:jc w:val="center"/>
                                <w:rPr>
                                  <w:bCs/>
                                  <w:iCs/>
                                  <w:sz w:val="22"/>
                                  <w:szCs w:val="22"/>
                                </w:rPr>
                              </w:pPr>
                              <w:r w:rsidRPr="00E46C0F">
                                <w:rPr>
                                  <w:bCs/>
                                  <w:iCs/>
                                  <w:sz w:val="22"/>
                                  <w:szCs w:val="22"/>
                                </w:rPr>
                                <w:t>Santykiai: 10:1; 100:1</w:t>
                              </w:r>
                            </w:p>
                            <w:p w:rsidR="00062E7B" w:rsidRPr="00E46C0F" w:rsidRDefault="00062E7B" w:rsidP="005E1F7A">
                              <w:pPr>
                                <w:tabs>
                                  <w:tab w:val="left" w:pos="720"/>
                                  <w:tab w:val="center" w:pos="4153"/>
                                  <w:tab w:val="right" w:pos="8306"/>
                                </w:tabs>
                                <w:overflowPunct w:val="0"/>
                                <w:autoSpaceDE w:val="0"/>
                                <w:autoSpaceDN w:val="0"/>
                                <w:adjustRightInd w:val="0"/>
                                <w:jc w:val="center"/>
                                <w:rPr>
                                  <w:bCs/>
                                  <w:iCs/>
                                  <w:sz w:val="22"/>
                                  <w:szCs w:val="22"/>
                                </w:rPr>
                              </w:pPr>
                              <w:r w:rsidRPr="00E46C0F">
                                <w:rPr>
                                  <w:bCs/>
                                  <w:iCs/>
                                  <w:sz w:val="22"/>
                                  <w:szCs w:val="22"/>
                                </w:rPr>
                                <w:t>Neapibrėžtis: 2·10</w:t>
                              </w:r>
                              <w:r w:rsidRPr="00E46C0F">
                                <w:rPr>
                                  <w:bCs/>
                                  <w:iCs/>
                                  <w:sz w:val="22"/>
                                  <w:szCs w:val="22"/>
                                  <w:vertAlign w:val="superscript"/>
                                </w:rPr>
                                <w:t>-7</w:t>
                              </w:r>
                              <w:r w:rsidRPr="00E46C0F">
                                <w:rPr>
                                  <w:bCs/>
                                  <w:iCs/>
                                  <w:sz w:val="22"/>
                                  <w:szCs w:val="22"/>
                                </w:rPr>
                                <w:t>; 5·10</w:t>
                              </w:r>
                              <w:r w:rsidRPr="00E46C0F">
                                <w:rPr>
                                  <w:bCs/>
                                  <w:iCs/>
                                  <w:sz w:val="22"/>
                                  <w:szCs w:val="22"/>
                                  <w:vertAlign w:val="superscript"/>
                                </w:rPr>
                                <w:t>-7</w:t>
                              </w:r>
                            </w:p>
                            <w:p w:rsidR="00062E7B" w:rsidRDefault="00062E7B" w:rsidP="005E1F7A"/>
                          </w:txbxContent>
                        </v:textbox>
                      </v:shape>
                      <v:shape id="Text Box 33" o:spid="_x0000_s1039" type="#_x0000_t202" style="position:absolute;left:37109;top:26543;width:14707;height:5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I58MA&#10;AADbAAAADwAAAGRycy9kb3ducmV2LnhtbESPQWvCQBSE7wX/w/IEb3VjA1FSVxFBaKSUGkPPj+wz&#10;CWbfhuxq4r93C4Ueh5n5hllvR9OKO/WusaxgMY9AEJdWN1wpKM6H1xUI55E1tpZJwYMcbDeTlzWm&#10;2g58onvuKxEg7FJUUHvfpVK6siaDbm474uBdbG/QB9lXUvc4BLhp5VsUJdJgw2Ghxo72NZXX/GYU&#10;yGz4iuXnd7L8yY63wjgdj6yVmk3H3TsIT6P/D/+1P7SCeAm/X8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ZI58MAAADbAAAADwAAAAAAAAAAAAAAAACYAgAAZHJzL2Rv&#10;d25yZXYueG1sUEsFBgAAAAAEAAQA9QAAAIgDAAAAAA==&#10;" strokeweight="2pt">
                        <v:textbox>
                          <w:txbxContent>
                            <w:p w:rsidR="00062E7B" w:rsidRPr="00E46C0F" w:rsidRDefault="00062E7B" w:rsidP="005E1F7A">
                              <w:pPr>
                                <w:jc w:val="center"/>
                                <w:rPr>
                                  <w:b/>
                                  <w:i/>
                                  <w:sz w:val="22"/>
                                  <w:szCs w:val="22"/>
                                </w:rPr>
                              </w:pPr>
                              <w:r w:rsidRPr="00E46C0F">
                                <w:rPr>
                                  <w:b/>
                                  <w:i/>
                                  <w:sz w:val="22"/>
                                  <w:szCs w:val="22"/>
                                </w:rPr>
                                <w:t>Kintamos-nuolatinės įtampos keitiklis</w:t>
                              </w:r>
                            </w:p>
                            <w:p w:rsidR="00062E7B" w:rsidRPr="00E46C0F" w:rsidRDefault="00062E7B" w:rsidP="005E1F7A">
                              <w:pPr>
                                <w:jc w:val="center"/>
                                <w:rPr>
                                  <w:b/>
                                  <w:i/>
                                  <w:sz w:val="22"/>
                                  <w:szCs w:val="22"/>
                                </w:rPr>
                              </w:pPr>
                              <w:r w:rsidRPr="00E46C0F">
                                <w:rPr>
                                  <w:b/>
                                  <w:i/>
                                  <w:sz w:val="22"/>
                                  <w:szCs w:val="22"/>
                                </w:rPr>
                                <w:t>(Fluke 792A)</w:t>
                              </w:r>
                            </w:p>
                          </w:txbxContent>
                        </v:textbox>
                      </v:shape>
                      <v:line id="Line 34" o:spid="_x0000_s1040" style="position:absolute;flip:x;visibility:visible;mso-wrap-style:square" from="29476,4311" to="29476,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5" o:spid="_x0000_s1041" style="position:absolute;flip:x;visibility:visible;mso-wrap-style:square" from="18853,14732" to="18948,16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39" o:spid="_x0000_s1042" style="position:absolute;visibility:visible;mso-wrap-style:square" from="49599,15132" to="49688,2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40" o:spid="_x0000_s1043" style="position:absolute;flip:x;visibility:visible;mso-wrap-style:square" from="42062,23818" to="42068,26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1" o:spid="_x0000_s1044" style="position:absolute;visibility:visible;mso-wrap-style:square" from="16002,40767" to="16002,4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2" o:spid="_x0000_s1045" style="position:absolute;visibility:visible;mso-wrap-style:square" from="28575,20853" to="32950,2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43" o:spid="_x0000_s1046" style="position:absolute;visibility:visible;mso-wrap-style:square" from="41871,14954" to="41871,17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shape id="Text Box 44" o:spid="_x0000_s1047" type="#_x0000_t202" style="position:absolute;left:32683;top:43688;width:2208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062E7B" w:rsidRPr="00147BA6" w:rsidRDefault="00062E7B" w:rsidP="005E1F7A">
                              <w:pPr>
                                <w:jc w:val="center"/>
                                <w:rPr>
                                  <w:i/>
                                  <w:sz w:val="22"/>
                                  <w:szCs w:val="22"/>
                                </w:rPr>
                              </w:pPr>
                              <w:r w:rsidRPr="00147BA6">
                                <w:rPr>
                                  <w:i/>
                                  <w:sz w:val="22"/>
                                  <w:szCs w:val="22"/>
                                </w:rPr>
                                <w:t>Kintamos įtampos etalono dalis</w:t>
                              </w:r>
                            </w:p>
                          </w:txbxContent>
                        </v:textbox>
                      </v:shape>
                      <v:shape id="Text Box 45" o:spid="_x0000_s1048" type="#_x0000_t202" style="position:absolute;left:33394;top:34690;width:20136;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v6MAA&#10;AADbAAAADwAAAGRycy9kb3ducmV2LnhtbERPTWvCQBC9F/wPywje6kYtUaJrEEEwUkqr4nnIjkkw&#10;OxuyGxP/ffdQ6PHxvjfpYGrxpNZVlhXMphEI4tzqigsF18vhfQXCeWSNtWVS8CIH6Xb0tsFE255/&#10;6Hn2hQgh7BJUUHrfJFK6vCSDbmob4sDdbWvQB9gWUrfYh3BTy3kUxdJgxaGhxIb2JeWPc2cUyKz/&#10;WsjP73h5y07d1Ti9GFgrNRkPuzUIT4P/F/+5j1rBRxgbvo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v6MAAAADbAAAADwAAAAAAAAAAAAAAAACYAgAAZHJzL2Rvd25y&#10;ZXYueG1sUEsFBgAAAAAEAAQA9QAAAIUDAAAAAA==&#10;" strokeweight="2pt">
                        <v:textbox>
                          <w:txbxContent>
                            <w:p w:rsidR="00062E7B" w:rsidRDefault="00062E7B" w:rsidP="005E1F7A">
                              <w:pPr>
                                <w:ind w:left="-170" w:right="-227"/>
                                <w:jc w:val="center"/>
                                <w:rPr>
                                  <w:sz w:val="22"/>
                                  <w:szCs w:val="22"/>
                                </w:rPr>
                              </w:pPr>
                              <w:r w:rsidRPr="00E46C0F">
                                <w:rPr>
                                  <w:sz w:val="22"/>
                                  <w:szCs w:val="22"/>
                                </w:rPr>
                                <w:t xml:space="preserve">Kintamos įtampos vertės: 0,1 V; </w:t>
                              </w:r>
                            </w:p>
                            <w:p w:rsidR="00062E7B" w:rsidRPr="00E46C0F" w:rsidRDefault="00062E7B" w:rsidP="005E1F7A">
                              <w:pPr>
                                <w:ind w:left="-85" w:right="-221"/>
                                <w:jc w:val="center"/>
                                <w:rPr>
                                  <w:sz w:val="22"/>
                                  <w:szCs w:val="22"/>
                                </w:rPr>
                              </w:pPr>
                              <w:r w:rsidRPr="00E46C0F">
                                <w:rPr>
                                  <w:sz w:val="22"/>
                                  <w:szCs w:val="22"/>
                                </w:rPr>
                                <w:t>1</w:t>
                              </w:r>
                              <w:r>
                                <w:rPr>
                                  <w:sz w:val="22"/>
                                  <w:szCs w:val="22"/>
                                </w:rPr>
                                <w:t xml:space="preserve"> </w:t>
                              </w:r>
                              <w:r w:rsidRPr="00E46C0F">
                                <w:rPr>
                                  <w:sz w:val="22"/>
                                  <w:szCs w:val="22"/>
                                </w:rPr>
                                <w:t>V; 10 V; 100 V, 1000 V</w:t>
                              </w:r>
                            </w:p>
                            <w:p w:rsidR="00062E7B" w:rsidRPr="00E46C0F" w:rsidRDefault="00062E7B" w:rsidP="005E1F7A">
                              <w:pPr>
                                <w:jc w:val="center"/>
                                <w:rPr>
                                  <w:sz w:val="20"/>
                                  <w:szCs w:val="22"/>
                                </w:rPr>
                              </w:pPr>
                              <w:r w:rsidRPr="00E46C0F">
                                <w:rPr>
                                  <w:sz w:val="20"/>
                                  <w:szCs w:val="22"/>
                                </w:rPr>
                                <w:t>(Dar nėra paskelbtų geriausių kalibravimo galimybių KCDB duomenų bazėje)</w:t>
                              </w:r>
                            </w:p>
                          </w:txbxContent>
                        </v:textbox>
                      </v:shape>
                      <v:shape id="_x0000_s1049" type="#_x0000_t202" style="position:absolute;left:120;top:27279;width:29261;height:17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1M8AA&#10;AADbAAAADwAAAGRycy9kb3ducmV2LnhtbERPTWvCQBC9F/wPywje6kalUaJrEEEwUkqr4nnIjkkw&#10;OxuyGxP/ffdQ6PHxvjfpYGrxpNZVlhXMphEI4tzqigsF18vhfQXCeWSNtWVS8CIH6Xb0tsFE255/&#10;6Hn2hQgh7BJUUHrfJFK6vCSDbmob4sDdbWvQB9gWUrfYh3BTy3kUxdJgxaGhxIb2JeWPc2cUyKz/&#10;WsjP73h5y07d1Ti9GFgrNRkPuzUIT4P/F/+5j1rBR1gfvo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A1M8AAAADbAAAADwAAAAAAAAAAAAAAAACYAgAAZHJzL2Rvd25y&#10;ZXYueG1sUEsFBgAAAAAEAAQA9QAAAIUDAAAAAA==&#10;" strokeweight="2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2"/>
                              </w:tblGrid>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Nuolatinės įtampos vertės, V</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Neapibrėžtis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0,1</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2,5·10</w:t>
                                    </w:r>
                                    <w:r w:rsidRPr="001364FC">
                                      <w:rPr>
                                        <w:rFonts w:eastAsia="Calibri"/>
                                        <w:sz w:val="20"/>
                                        <w:szCs w:val="22"/>
                                        <w:vertAlign w:val="superscript"/>
                                        <w:lang w:val="en-US"/>
                                      </w:rPr>
                                      <w:t>-6</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vertAlign w:val="superscript"/>
                                        <w:lang w:val="en-US"/>
                                      </w:rPr>
                                    </w:pPr>
                                    <w:r w:rsidRPr="001364FC">
                                      <w:rPr>
                                        <w:rFonts w:eastAsia="Calibri"/>
                                        <w:sz w:val="20"/>
                                        <w:szCs w:val="22"/>
                                        <w:lang w:val="en-US"/>
                                      </w:rPr>
                                      <w:t>6·10</w:t>
                                    </w:r>
                                    <w:r w:rsidRPr="001364FC">
                                      <w:rPr>
                                        <w:rFonts w:eastAsia="Calibri"/>
                                        <w:sz w:val="20"/>
                                        <w:szCs w:val="22"/>
                                        <w:vertAlign w:val="superscript"/>
                                        <w:lang w:val="en-US"/>
                                      </w:rPr>
                                      <w:t>-8</w:t>
                                    </w:r>
                                    <w:r w:rsidRPr="001364FC">
                                      <w:rPr>
                                        <w:rFonts w:eastAsia="Calibri"/>
                                        <w:sz w:val="20"/>
                                        <w:szCs w:val="22"/>
                                        <w:lang w:val="en-US"/>
                                      </w:rPr>
                                      <w:t xml:space="preserve"> (pirminis etalonas);</w:t>
                                    </w:r>
                                    <w:r w:rsidRPr="001364FC">
                                      <w:rPr>
                                        <w:rFonts w:eastAsia="Calibri"/>
                                        <w:sz w:val="20"/>
                                        <w:szCs w:val="22"/>
                                        <w:vertAlign w:val="superscript"/>
                                        <w:lang w:val="en-US"/>
                                      </w:rPr>
                                      <w:t xml:space="preserve"> </w:t>
                                    </w:r>
                                  </w:p>
                                  <w:p w:rsidR="00062E7B" w:rsidRPr="001364FC" w:rsidRDefault="00062E7B" w:rsidP="001364FC">
                                    <w:pPr>
                                      <w:jc w:val="center"/>
                                      <w:rPr>
                                        <w:rFonts w:eastAsia="Calibri"/>
                                        <w:sz w:val="20"/>
                                        <w:szCs w:val="22"/>
                                        <w:lang w:val="en-US"/>
                                      </w:rPr>
                                    </w:pPr>
                                    <w:r w:rsidRPr="001364FC">
                                      <w:rPr>
                                        <w:rFonts w:eastAsia="Calibri"/>
                                        <w:sz w:val="20"/>
                                        <w:szCs w:val="22"/>
                                        <w:lang w:val="en-US"/>
                                      </w:rPr>
                                      <w:t>3·10</w:t>
                                    </w:r>
                                    <w:r w:rsidRPr="001364FC">
                                      <w:rPr>
                                        <w:rFonts w:eastAsia="Calibri"/>
                                        <w:sz w:val="20"/>
                                        <w:szCs w:val="22"/>
                                        <w:vertAlign w:val="superscript"/>
                                        <w:lang w:val="en-US"/>
                                      </w:rPr>
                                      <w:t>-7</w:t>
                                    </w:r>
                                    <w:r w:rsidRPr="001364FC">
                                      <w:rPr>
                                        <w:rFonts w:eastAsia="Calibri"/>
                                        <w:sz w:val="20"/>
                                        <w:szCs w:val="22"/>
                                        <w:lang w:val="en-US"/>
                                      </w:rPr>
                                      <w:t xml:space="preserve"> (antrinis etalonas)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1,018</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vertAlign w:val="superscript"/>
                                        <w:lang w:val="en-US"/>
                                      </w:rPr>
                                    </w:pPr>
                                    <w:r w:rsidRPr="001364FC">
                                      <w:rPr>
                                        <w:rFonts w:eastAsia="Calibri"/>
                                        <w:sz w:val="20"/>
                                        <w:szCs w:val="22"/>
                                        <w:lang w:val="en-US"/>
                                      </w:rPr>
                                      <w:t>6·10</w:t>
                                    </w:r>
                                    <w:r w:rsidRPr="001364FC">
                                      <w:rPr>
                                        <w:rFonts w:eastAsia="Calibri"/>
                                        <w:sz w:val="20"/>
                                        <w:szCs w:val="22"/>
                                        <w:vertAlign w:val="superscript"/>
                                        <w:lang w:val="en-US"/>
                                      </w:rPr>
                                      <w:t>-8</w:t>
                                    </w:r>
                                    <w:r w:rsidRPr="001364FC">
                                      <w:rPr>
                                        <w:rFonts w:eastAsia="Calibri"/>
                                        <w:sz w:val="20"/>
                                        <w:szCs w:val="22"/>
                                        <w:lang w:val="en-US"/>
                                      </w:rPr>
                                      <w:t xml:space="preserve"> (pirminis etalonas);</w:t>
                                    </w:r>
                                    <w:r w:rsidRPr="001364FC">
                                      <w:rPr>
                                        <w:rFonts w:eastAsia="Calibri"/>
                                        <w:sz w:val="20"/>
                                        <w:szCs w:val="22"/>
                                        <w:vertAlign w:val="superscript"/>
                                        <w:lang w:val="en-US"/>
                                      </w:rPr>
                                      <w:t xml:space="preserve"> </w:t>
                                    </w:r>
                                  </w:p>
                                  <w:p w:rsidR="00062E7B" w:rsidRPr="001364FC" w:rsidRDefault="00062E7B" w:rsidP="001364FC">
                                    <w:pPr>
                                      <w:jc w:val="center"/>
                                      <w:rPr>
                                        <w:rFonts w:eastAsia="Calibri"/>
                                        <w:sz w:val="20"/>
                                        <w:szCs w:val="22"/>
                                        <w:lang w:val="en-US"/>
                                      </w:rPr>
                                    </w:pPr>
                                    <w:r w:rsidRPr="001364FC">
                                      <w:rPr>
                                        <w:rFonts w:eastAsia="Calibri"/>
                                        <w:sz w:val="20"/>
                                        <w:szCs w:val="22"/>
                                        <w:lang w:val="en-US"/>
                                      </w:rPr>
                                      <w:t>3·10</w:t>
                                    </w:r>
                                    <w:r w:rsidRPr="001364FC">
                                      <w:rPr>
                                        <w:rFonts w:eastAsia="Calibri"/>
                                        <w:sz w:val="20"/>
                                        <w:szCs w:val="22"/>
                                        <w:vertAlign w:val="superscript"/>
                                        <w:lang w:val="en-US"/>
                                      </w:rPr>
                                      <w:t>-7</w:t>
                                    </w:r>
                                    <w:r w:rsidRPr="001364FC">
                                      <w:rPr>
                                        <w:rFonts w:eastAsia="Calibri"/>
                                        <w:sz w:val="20"/>
                                        <w:szCs w:val="22"/>
                                        <w:lang w:val="en-US"/>
                                      </w:rPr>
                                      <w:t xml:space="preserve"> (antrinis etalonas)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vertAlign w:val="superscript"/>
                                        <w:lang w:val="en-US"/>
                                      </w:rPr>
                                    </w:pPr>
                                    <w:r w:rsidRPr="001364FC">
                                      <w:rPr>
                                        <w:rFonts w:eastAsia="Calibri"/>
                                        <w:sz w:val="20"/>
                                        <w:szCs w:val="22"/>
                                        <w:lang w:val="en-US"/>
                                      </w:rPr>
                                      <w:t>5·10</w:t>
                                    </w:r>
                                    <w:r w:rsidRPr="001364FC">
                                      <w:rPr>
                                        <w:rFonts w:eastAsia="Calibri"/>
                                        <w:sz w:val="20"/>
                                        <w:szCs w:val="22"/>
                                        <w:vertAlign w:val="superscript"/>
                                        <w:lang w:val="en-US"/>
                                      </w:rPr>
                                      <w:t>-8</w:t>
                                    </w:r>
                                    <w:r w:rsidRPr="001364FC">
                                      <w:rPr>
                                        <w:rFonts w:eastAsia="Calibri"/>
                                        <w:sz w:val="20"/>
                                        <w:szCs w:val="22"/>
                                        <w:lang w:val="en-US"/>
                                      </w:rPr>
                                      <w:t xml:space="preserve"> (pirminis etalonas);</w:t>
                                    </w:r>
                                    <w:r w:rsidRPr="001364FC">
                                      <w:rPr>
                                        <w:rFonts w:eastAsia="Calibri"/>
                                        <w:sz w:val="20"/>
                                        <w:szCs w:val="22"/>
                                        <w:vertAlign w:val="superscript"/>
                                        <w:lang w:val="en-US"/>
                                      </w:rPr>
                                      <w:t xml:space="preserve"> </w:t>
                                    </w:r>
                                  </w:p>
                                  <w:p w:rsidR="00062E7B" w:rsidRPr="001364FC" w:rsidRDefault="00062E7B" w:rsidP="001364FC">
                                    <w:pPr>
                                      <w:jc w:val="center"/>
                                      <w:rPr>
                                        <w:rFonts w:eastAsia="Calibri"/>
                                        <w:sz w:val="20"/>
                                        <w:szCs w:val="22"/>
                                        <w:lang w:val="en-US"/>
                                      </w:rPr>
                                    </w:pPr>
                                    <w:r w:rsidRPr="001364FC">
                                      <w:rPr>
                                        <w:rFonts w:eastAsia="Calibri"/>
                                        <w:sz w:val="20"/>
                                        <w:szCs w:val="22"/>
                                        <w:lang w:val="en-US"/>
                                      </w:rPr>
                                      <w:t>3·10</w:t>
                                    </w:r>
                                    <w:r w:rsidRPr="001364FC">
                                      <w:rPr>
                                        <w:rFonts w:eastAsia="Calibri"/>
                                        <w:sz w:val="20"/>
                                        <w:szCs w:val="22"/>
                                        <w:vertAlign w:val="superscript"/>
                                        <w:lang w:val="en-US"/>
                                      </w:rPr>
                                      <w:t>-7</w:t>
                                    </w:r>
                                    <w:r w:rsidRPr="001364FC">
                                      <w:rPr>
                                        <w:rFonts w:eastAsia="Calibri"/>
                                        <w:sz w:val="20"/>
                                        <w:szCs w:val="22"/>
                                        <w:lang w:val="en-US"/>
                                      </w:rPr>
                                      <w:t xml:space="preserve"> (antrinis etalonas)</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lang w:val="en-US"/>
                                      </w:rPr>
                                    </w:pPr>
                                    <w:r w:rsidRPr="001364FC">
                                      <w:rPr>
                                        <w:rFonts w:eastAsia="Calibri"/>
                                        <w:sz w:val="20"/>
                                        <w:szCs w:val="22"/>
                                      </w:rPr>
                                      <w:t>1,6·10</w:t>
                                    </w:r>
                                    <w:r w:rsidRPr="001364FC">
                                      <w:rPr>
                                        <w:rFonts w:eastAsia="Calibri"/>
                                        <w:sz w:val="20"/>
                                        <w:szCs w:val="22"/>
                                        <w:vertAlign w:val="superscript"/>
                                      </w:rPr>
                                      <w:t>-6</w:t>
                                    </w:r>
                                  </w:p>
                                </w:tc>
                              </w:tr>
                              <w:tr w:rsidR="00062E7B" w:rsidRPr="00290EA5" w:rsidTr="001364F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E7B" w:rsidRPr="001364FC" w:rsidRDefault="00062E7B" w:rsidP="001364FC">
                                    <w:pPr>
                                      <w:jc w:val="center"/>
                                      <w:rPr>
                                        <w:rFonts w:eastAsia="Calibri"/>
                                        <w:sz w:val="20"/>
                                        <w:szCs w:val="22"/>
                                        <w:lang w:val="en-US"/>
                                      </w:rPr>
                                    </w:pPr>
                                    <w:r w:rsidRPr="001364FC">
                                      <w:rPr>
                                        <w:rFonts w:eastAsia="Calibri"/>
                                        <w:sz w:val="20"/>
                                        <w:szCs w:val="22"/>
                                        <w:lang w:val="en-US"/>
                                      </w:rPr>
                                      <w:t>1000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062E7B" w:rsidRPr="001364FC" w:rsidRDefault="00062E7B" w:rsidP="001364FC">
                                    <w:pPr>
                                      <w:jc w:val="center"/>
                                      <w:rPr>
                                        <w:rFonts w:eastAsia="Calibri"/>
                                        <w:sz w:val="20"/>
                                        <w:szCs w:val="22"/>
                                        <w:lang w:val="en-US"/>
                                      </w:rPr>
                                    </w:pPr>
                                    <w:r w:rsidRPr="001364FC">
                                      <w:rPr>
                                        <w:rFonts w:eastAsia="Calibri"/>
                                        <w:sz w:val="20"/>
                                        <w:szCs w:val="22"/>
                                      </w:rPr>
                                      <w:t>2,0·10</w:t>
                                    </w:r>
                                    <w:r w:rsidRPr="001364FC">
                                      <w:rPr>
                                        <w:rFonts w:eastAsia="Calibri"/>
                                        <w:sz w:val="20"/>
                                        <w:szCs w:val="22"/>
                                        <w:vertAlign w:val="superscript"/>
                                      </w:rPr>
                                      <w:t>-6</w:t>
                                    </w:r>
                                  </w:p>
                                </w:tc>
                              </w:tr>
                            </w:tbl>
                            <w:p w:rsidR="00062E7B" w:rsidRPr="00290EA5" w:rsidRDefault="00062E7B" w:rsidP="005E1F7A">
                              <w:pPr>
                                <w:rPr>
                                  <w:sz w:val="20"/>
                                </w:rPr>
                              </w:pPr>
                            </w:p>
                          </w:txbxContent>
                        </v:textbox>
                      </v:shape>
                      <v:line id="Line 50" o:spid="_x0000_s1050" style="position:absolute;flip:x;visibility:visible;mso-wrap-style:square" from="31019,14859" to="31089,47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UyMAAAADbAAAADwAAAGRycy9kb3ducmV2LnhtbESPS4vCMBSF94L/IVzBnaYVHKRjFBEU&#10;EV34mvWluTadaW5KE7X+ezMguDycx8eZzltbiTs1vnSsIB0mIIhzp0suFJxPq8EEhA/IGivHpOBJ&#10;HuazbmeKmXYPPtD9GAoRR9hnqMCEUGdS+tyQRT90NXH0rq6xGKJsCqkbfMRxW8lRknxJiyVHgsGa&#10;lobyv+PNRu76ur/sftb53qaGl791qXn7VKrfaxffIAK14RN+tzdawTiF/y/xB8j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1MjAAAAA2wAAAA8AAAAAAAAAAAAAAAAA&#10;oQIAAGRycy9kb3ducmV2LnhtbFBLBQYAAAAABAAEAPkAAACOAwAAAAA=&#10;" strokeweight="1.5pt">
                        <v:stroke dashstyle="dash"/>
                      </v:line>
                      <v:shape id="Text Box 51" o:spid="_x0000_s1051" type="#_x0000_t202" style="position:absolute;left:3575;top:44907;width:2206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062E7B" w:rsidRPr="00147BA6" w:rsidRDefault="00062E7B" w:rsidP="005E1F7A">
                              <w:pPr>
                                <w:jc w:val="center"/>
                                <w:rPr>
                                  <w:i/>
                                  <w:sz w:val="22"/>
                                  <w:szCs w:val="22"/>
                                </w:rPr>
                              </w:pPr>
                              <w:r w:rsidRPr="00147BA6">
                                <w:rPr>
                                  <w:i/>
                                  <w:sz w:val="22"/>
                                  <w:szCs w:val="22"/>
                                </w:rPr>
                                <w:t>Nuolatinės įtampos etalono dalis</w:t>
                              </w:r>
                            </w:p>
                          </w:txbxContent>
                        </v:textbox>
                      </v:shape>
                      <v:line id="Line 40" o:spid="_x0000_s1052" style="position:absolute;flip:x;visibility:visible;mso-wrap-style:square" from="35318,24142" to="35325,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40" o:spid="_x0000_s1053" style="position:absolute;flip:x;visibility:visible;mso-wrap-style:square" from="47720,32385" to="47726,34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40" o:spid="_x0000_s1054" style="position:absolute;flip:x;visibility:visible;mso-wrap-style:square" from="18961,25558" to="18967,2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40" o:spid="_x0000_s1055" style="position:absolute;flip:x;visibility:visible;mso-wrap-style:square" from="7854,14331" to="7861,27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shape id="Text Box 30" o:spid="_x0000_s1056" type="#_x0000_t202" style="position:absolute;left:6096;top:8763;width:45720;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Sv8IA&#10;AADbAAAADwAAAGRycy9kb3ducmV2LnhtbESPQWvCQBSE74L/YXmCN92okJTUVYogGJHSqnh+ZF+T&#10;0OzbkF2T+O9dodDjMDPfMOvtYGrRUesqywoW8wgEcW51xYWC62U/ewPhPLLG2jIpeJCD7WY8WmOq&#10;bc/f1J19IQKEXYoKSu+bVEqXl2TQzW1DHLwf2xr0QbaF1C32AW5quYyiWBqsOCyU2NCupPz3fDcK&#10;ZNZ/ruTpK05u2fF+NU6vBtZKTSfDxzsIT4P/D/+1D1pBsoTXl/A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1K/wgAAANsAAAAPAAAAAAAAAAAAAAAAAJgCAABkcnMvZG93&#10;bnJldi54bWxQSwUGAAAAAAQABAD1AAAAhwMAAAAA&#10;" strokeweight="2pt">
                        <v:textbox>
                          <w:txbxContent>
                            <w:p w:rsidR="00062E7B" w:rsidRPr="00DE6FB9" w:rsidRDefault="00062E7B" w:rsidP="00DE6FB9">
                              <w:pPr>
                                <w:jc w:val="center"/>
                                <w:rPr>
                                  <w:b/>
                                </w:rPr>
                              </w:pPr>
                              <w:r>
                                <w:t>Antrinis (pamatinis</w:t>
                              </w:r>
                              <w:r w:rsidRPr="00DE6FB9">
                                <w:rPr>
                                  <w:b/>
                                </w:rPr>
                                <w:t>) etalonas</w:t>
                              </w:r>
                            </w:p>
                            <w:p w:rsidR="00062E7B" w:rsidRPr="00054F81" w:rsidRDefault="00062E7B" w:rsidP="00DE6FB9">
                              <w:pPr>
                                <w:jc w:val="center"/>
                                <w:rPr>
                                  <w:i/>
                                </w:rPr>
                              </w:pPr>
                              <w:r w:rsidRPr="00DE6FB9">
                                <w:rPr>
                                  <w:b/>
                                  <w:i/>
                                </w:rPr>
                                <w:t>Zenerio įtampos etalonų</w:t>
                              </w:r>
                              <w:r w:rsidRPr="00054F81">
                                <w:rPr>
                                  <w:i/>
                                </w:rPr>
                                <w:t xml:space="preserve"> kompleksas (Fluke 7000N)</w:t>
                              </w:r>
                            </w:p>
                            <w:p w:rsidR="00062E7B" w:rsidRPr="00054F81" w:rsidRDefault="00062E7B" w:rsidP="00DE6FB9">
                              <w:r>
                                <w:rPr>
                                  <w:bCs/>
                                </w:rPr>
                                <w:t>Įtampos v</w:t>
                              </w:r>
                              <w:r w:rsidRPr="00054F81">
                                <w:rPr>
                                  <w:bCs/>
                                </w:rPr>
                                <w:t>ertės: 1V; 1,018 V; 10 V</w:t>
                              </w:r>
                              <w:r>
                                <w:rPr>
                                  <w:bCs/>
                                </w:rPr>
                                <w:t xml:space="preserve">; </w:t>
                              </w:r>
                              <w:r w:rsidRPr="00054F81">
                                <w:rPr>
                                  <w:bCs/>
                                </w:rPr>
                                <w:t>Neapibrėžtis: 6·10</w:t>
                              </w:r>
                              <w:r w:rsidRPr="00054F81">
                                <w:rPr>
                                  <w:bCs/>
                                  <w:vertAlign w:val="superscript"/>
                                </w:rPr>
                                <w:t>-8</w:t>
                              </w:r>
                              <w:r w:rsidRPr="00054F81">
                                <w:rPr>
                                  <w:bCs/>
                                </w:rPr>
                                <w:t>; 6·10</w:t>
                              </w:r>
                              <w:r w:rsidRPr="00054F81">
                                <w:rPr>
                                  <w:bCs/>
                                  <w:vertAlign w:val="superscript"/>
                                </w:rPr>
                                <w:t>-8</w:t>
                              </w:r>
                              <w:r w:rsidRPr="00054F81">
                                <w:rPr>
                                  <w:bCs/>
                                </w:rPr>
                                <w:t>; 5·10</w:t>
                              </w:r>
                              <w:r w:rsidRPr="00054F81">
                                <w:rPr>
                                  <w:bCs/>
                                  <w:vertAlign w:val="superscript"/>
                                </w:rPr>
                                <w:t>-8</w:t>
                              </w:r>
                            </w:p>
                          </w:txbxContent>
                        </v:textbox>
                      </v:shape>
                      <v:shape id="Text Box 32" o:spid="_x0000_s1057" type="#_x0000_t202" style="position:absolute;left:33077;top:17773;width:15748;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3JMMA&#10;AADbAAAADwAAAGRycy9kb3ducmV2LnhtbESPQWvCQBSE7wX/w/IEb3VjA1FSVxFBaKSUGkPPj+wz&#10;CWbfhuxq4r93C4Ueh5n5hllvR9OKO/WusaxgMY9AEJdWN1wpKM6H1xUI55E1tpZJwYMcbDeTlzWm&#10;2g58onvuKxEg7FJUUHvfpVK6siaDbm474uBdbG/QB9lXUvc4BLhp5VsUJdJgw2Ghxo72NZXX/GYU&#10;yGz4iuXnd7L8yY63wjgdj6yVmk3H3TsIT6P/D/+1P7SCZQy/X8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f3JMMAAADbAAAADwAAAAAAAAAAAAAAAACYAgAAZHJzL2Rv&#10;d25yZXYueG1sUEsFBgAAAAAEAAQA9QAAAIgDAAAAAA==&#10;" strokeweight="2pt">
                        <v:textbox>
                          <w:txbxContent>
                            <w:p w:rsidR="00062E7B" w:rsidRDefault="00062E7B" w:rsidP="005E1F7A">
                              <w:pPr>
                                <w:jc w:val="center"/>
                                <w:rPr>
                                  <w:b/>
                                  <w:i/>
                                </w:rPr>
                              </w:pPr>
                              <w:r>
                                <w:rPr>
                                  <w:b/>
                                  <w:i/>
                                </w:rPr>
                                <w:t>Daugiafunkcis kalibratorius</w:t>
                              </w:r>
                            </w:p>
                            <w:p w:rsidR="00062E7B" w:rsidRDefault="00062E7B" w:rsidP="005E1F7A">
                              <w:pPr>
                                <w:jc w:val="center"/>
                                <w:rPr>
                                  <w:b/>
                                  <w:i/>
                                </w:rPr>
                              </w:pPr>
                              <w:r>
                                <w:rPr>
                                  <w:b/>
                                  <w:i/>
                                </w:rPr>
                                <w:t>(Fluke 5720A)</w:t>
                              </w:r>
                            </w:p>
                          </w:txbxContent>
                        </v:textbox>
                      </v:shape>
                      <v:line id="Line 40" o:spid="_x0000_s1058" style="position:absolute;visibility:visible;mso-wrap-style:square" from="3143,6807" to="3149,27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shape id="Text Box 29" o:spid="_x0000_s1059" type="#_x0000_t202" style="position:absolute;left:939;top:476;width:57919;height:6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LKy8MA&#10;AADbAAAADwAAAGRycy9kb3ducmV2LnhtbESPQWvCQBSE74X+h+UJ3upGxURSVymCYKQUjdLzI/ua&#10;hGbfhuxq4r/vCkKPw8x8w6w2g2nEjTpXW1YwnUQgiAuray4VXM67tyUI55E1NpZJwZ0cbNavLytM&#10;te35RLfclyJA2KWooPK+TaV0RUUG3cS2xMH7sZ1BH2RXSt1hH+CmkbMoiqXBmsNChS1tKyp+86tR&#10;ILP+ay4/j3HynR2uF+P0fGCt1Hg0fLyD8DT4//CzvdcKkgU8vo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LKy8MAAADbAAAADwAAAAAAAAAAAAAAAACYAgAAZHJzL2Rv&#10;d25yZXYueG1sUEsFBgAAAAAEAAQA9QAAAIgDAAAAAA==&#10;" strokeweight="2pt">
                        <v:textbox>
                          <w:txbxContent>
                            <w:p w:rsidR="00062E7B" w:rsidRPr="00A156CC" w:rsidRDefault="00062E7B" w:rsidP="00A156CC">
                              <w:pPr>
                                <w:jc w:val="center"/>
                                <w:rPr>
                                  <w:b/>
                                </w:rPr>
                              </w:pPr>
                              <w:r w:rsidRPr="00A156CC">
                                <w:rPr>
                                  <w:b/>
                                </w:rPr>
                                <w:t>Pirminis etalonas</w:t>
                              </w:r>
                            </w:p>
                            <w:p w:rsidR="00062E7B" w:rsidRPr="00A156CC" w:rsidRDefault="00062E7B" w:rsidP="00A156CC">
                              <w:pPr>
                                <w:jc w:val="center"/>
                                <w:rPr>
                                  <w:b/>
                                  <w:i/>
                                  <w:sz w:val="22"/>
                                  <w:szCs w:val="22"/>
                                </w:rPr>
                              </w:pPr>
                              <w:r w:rsidRPr="00A156CC">
                                <w:rPr>
                                  <w:b/>
                                  <w:i/>
                                  <w:sz w:val="22"/>
                                  <w:szCs w:val="22"/>
                                </w:rPr>
                                <w:t>Kvantiniu Džozefsono efektu pagrįstas elektrinės įtampos vieneto etalonas</w:t>
                              </w:r>
                            </w:p>
                            <w:p w:rsidR="00062E7B" w:rsidRPr="00AF2472" w:rsidRDefault="00062E7B" w:rsidP="00A156CC">
                              <w:pPr>
                                <w:jc w:val="center"/>
                                <w:rPr>
                                  <w:sz w:val="22"/>
                                  <w:szCs w:val="22"/>
                                </w:rPr>
                              </w:pPr>
                              <w:r w:rsidRPr="00AF2472">
                                <w:rPr>
                                  <w:sz w:val="22"/>
                                  <w:szCs w:val="22"/>
                                </w:rPr>
                                <w:t>Neapibrėžtis: 1·10</w:t>
                              </w:r>
                              <w:r w:rsidRPr="00AF2472">
                                <w:rPr>
                                  <w:sz w:val="22"/>
                                  <w:szCs w:val="22"/>
                                  <w:vertAlign w:val="superscript"/>
                                </w:rPr>
                                <w:t>-8</w:t>
                              </w:r>
                              <w:r w:rsidRPr="00AF2472">
                                <w:rPr>
                                  <w:sz w:val="22"/>
                                  <w:szCs w:val="22"/>
                                </w:rPr>
                                <w:t xml:space="preserve"> (1</w:t>
                              </w:r>
                              <w:r w:rsidRPr="00AF2472">
                                <w:rPr>
                                  <w:sz w:val="22"/>
                                  <w:szCs w:val="22"/>
                                </w:rPr>
                                <w:sym w:font="Symbol" w:char="F0D7"/>
                              </w:r>
                              <w:r w:rsidRPr="00AF2472">
                                <w:rPr>
                                  <w:sz w:val="22"/>
                                  <w:szCs w:val="22"/>
                                </w:rPr>
                                <w:t>σ intervalas)</w:t>
                              </w:r>
                            </w:p>
                          </w:txbxContent>
                        </v:textbox>
                      </v:shape>
                      <w10:anchorlock/>
                    </v:group>
                  </w:pict>
                </mc:Fallback>
              </mc:AlternateContent>
            </w:r>
          </w:p>
        </w:tc>
      </w:tr>
      <w:tr w:rsidR="005E1F7A" w:rsidRPr="00255794" w:rsidTr="00DE6FB9">
        <w:trPr>
          <w:gridBefore w:val="3"/>
          <w:gridAfter w:val="4"/>
          <w:wBefore w:w="478" w:type="dxa"/>
          <w:wAfter w:w="4867" w:type="dxa"/>
          <w:trHeight w:val="265"/>
          <w:jc w:val="center"/>
        </w:trPr>
        <w:tc>
          <w:tcPr>
            <w:tcW w:w="4200" w:type="dxa"/>
            <w:gridSpan w:val="2"/>
            <w:tcBorders>
              <w:top w:val="single" w:sz="12" w:space="0" w:color="auto"/>
              <w:left w:val="nil"/>
              <w:bottom w:val="nil"/>
              <w:right w:val="double" w:sz="4" w:space="0" w:color="auto"/>
            </w:tcBorders>
            <w:hideMark/>
          </w:tcPr>
          <w:p w:rsidR="005E1F7A" w:rsidRPr="00255794" w:rsidRDefault="005E1F7A" w:rsidP="007A7833">
            <w:pPr>
              <w:tabs>
                <w:tab w:val="left" w:pos="720"/>
                <w:tab w:val="center" w:pos="4153"/>
                <w:tab w:val="right" w:pos="8306"/>
              </w:tabs>
              <w:overflowPunct w:val="0"/>
              <w:autoSpaceDE w:val="0"/>
              <w:autoSpaceDN w:val="0"/>
              <w:adjustRightInd w:val="0"/>
              <w:rPr>
                <w:b/>
                <w:bCs/>
                <w:iCs/>
              </w:rPr>
            </w:pPr>
            <w:r w:rsidRPr="00255794">
              <w:rPr>
                <w:b/>
                <w:bCs/>
                <w:iCs/>
              </w:rPr>
              <w:t>3. Darbiniai etalonai</w:t>
            </w:r>
          </w:p>
        </w:tc>
      </w:tr>
      <w:tr w:rsidR="005E1F7A" w:rsidRPr="00255794" w:rsidTr="00DE6FB9">
        <w:trPr>
          <w:gridBefore w:val="4"/>
          <w:gridAfter w:val="2"/>
          <w:wBefore w:w="1556" w:type="dxa"/>
          <w:wAfter w:w="1723" w:type="dxa"/>
          <w:trHeight w:val="210"/>
          <w:jc w:val="center"/>
        </w:trPr>
        <w:tc>
          <w:tcPr>
            <w:tcW w:w="3132" w:type="dxa"/>
            <w:gridSpan w:val="2"/>
            <w:tcBorders>
              <w:top w:val="double" w:sz="4" w:space="0" w:color="auto"/>
              <w:left w:val="double" w:sz="4" w:space="0" w:color="auto"/>
              <w:bottom w:val="nil"/>
              <w:right w:val="nil"/>
            </w:tcBorders>
            <w:vAlign w:val="center"/>
          </w:tcPr>
          <w:p w:rsidR="005E1F7A" w:rsidRPr="00255794" w:rsidRDefault="005E1F7A" w:rsidP="00F172E0">
            <w:pPr>
              <w:rPr>
                <w:bCs/>
                <w:iCs/>
                <w:sz w:val="20"/>
              </w:rPr>
            </w:pPr>
            <w:r w:rsidRPr="00255794">
              <w:rPr>
                <w:bCs/>
                <w:iCs/>
                <w:sz w:val="20"/>
              </w:rPr>
              <w:t>Skaitmenis multimetras</w:t>
            </w:r>
          </w:p>
          <w:p w:rsidR="005E1F7A" w:rsidRPr="00255794" w:rsidRDefault="005E1F7A" w:rsidP="00F172E0">
            <w:pPr>
              <w:rPr>
                <w:b/>
                <w:bCs/>
                <w:iCs/>
                <w:sz w:val="20"/>
              </w:rPr>
            </w:pPr>
            <w:r w:rsidRPr="00255794">
              <w:rPr>
                <w:b/>
                <w:bCs/>
                <w:i/>
                <w:iCs/>
                <w:sz w:val="20"/>
              </w:rPr>
              <w:t>Agilent</w:t>
            </w:r>
            <w:r w:rsidRPr="00255794">
              <w:rPr>
                <w:b/>
                <w:bCs/>
                <w:iCs/>
                <w:sz w:val="20"/>
              </w:rPr>
              <w:t xml:space="preserve"> 3458A</w:t>
            </w:r>
          </w:p>
        </w:tc>
        <w:tc>
          <w:tcPr>
            <w:tcW w:w="3134" w:type="dxa"/>
            <w:tcBorders>
              <w:top w:val="double" w:sz="4" w:space="0" w:color="auto"/>
              <w:left w:val="nil"/>
              <w:bottom w:val="nil"/>
              <w:right w:val="double" w:sz="4" w:space="0" w:color="auto"/>
            </w:tcBorders>
            <w:vAlign w:val="center"/>
          </w:tcPr>
          <w:p w:rsidR="005E1F7A" w:rsidRPr="00255794" w:rsidRDefault="005E1F7A" w:rsidP="00F172E0">
            <w:pPr>
              <w:spacing w:before="60"/>
              <w:rPr>
                <w:bCs/>
                <w:iCs/>
                <w:sz w:val="20"/>
              </w:rPr>
            </w:pPr>
            <w:r w:rsidRPr="00255794">
              <w:rPr>
                <w:bCs/>
                <w:iCs/>
                <w:sz w:val="20"/>
              </w:rPr>
              <w:t xml:space="preserve">Verčių ruožas: (0,1 </w:t>
            </w:r>
            <w:r w:rsidRPr="00255794">
              <w:rPr>
                <w:iCs/>
                <w:sz w:val="20"/>
              </w:rPr>
              <w:t>...1000) V</w:t>
            </w:r>
          </w:p>
          <w:p w:rsidR="005E1F7A" w:rsidRPr="00255794" w:rsidRDefault="005E1F7A" w:rsidP="00F172E0">
            <w:pPr>
              <w:spacing w:after="60"/>
              <w:rPr>
                <w:bCs/>
                <w:iCs/>
                <w:sz w:val="20"/>
              </w:rPr>
            </w:pPr>
            <w:r w:rsidRPr="00255794">
              <w:rPr>
                <w:bCs/>
                <w:iCs/>
                <w:sz w:val="20"/>
              </w:rPr>
              <w:t>Neapibrėžtis: 5,5·10</w:t>
            </w:r>
            <w:r w:rsidRPr="00255794">
              <w:rPr>
                <w:bCs/>
                <w:iCs/>
                <w:sz w:val="20"/>
                <w:vertAlign w:val="superscript"/>
              </w:rPr>
              <w:t>-7</w:t>
            </w:r>
            <w:r w:rsidRPr="00255794">
              <w:rPr>
                <w:bCs/>
                <w:iCs/>
                <w:sz w:val="20"/>
              </w:rPr>
              <w:t>... 3,0·10</w:t>
            </w:r>
            <w:r w:rsidRPr="00255794">
              <w:rPr>
                <w:bCs/>
                <w:iCs/>
                <w:sz w:val="20"/>
                <w:vertAlign w:val="superscript"/>
              </w:rPr>
              <w:t>-4</w:t>
            </w:r>
          </w:p>
        </w:tc>
      </w:tr>
      <w:tr w:rsidR="005E1F7A" w:rsidRPr="00255794" w:rsidTr="00DE6FB9">
        <w:trPr>
          <w:gridBefore w:val="4"/>
          <w:gridAfter w:val="2"/>
          <w:wBefore w:w="1556" w:type="dxa"/>
          <w:wAfter w:w="1723" w:type="dxa"/>
          <w:trHeight w:val="208"/>
          <w:jc w:val="center"/>
        </w:trPr>
        <w:tc>
          <w:tcPr>
            <w:tcW w:w="3132" w:type="dxa"/>
            <w:gridSpan w:val="2"/>
            <w:tcBorders>
              <w:top w:val="nil"/>
              <w:left w:val="double" w:sz="4" w:space="0" w:color="auto"/>
              <w:bottom w:val="nil"/>
              <w:right w:val="nil"/>
            </w:tcBorders>
            <w:vAlign w:val="center"/>
          </w:tcPr>
          <w:p w:rsidR="005E1F7A" w:rsidRPr="00255794" w:rsidRDefault="005E1F7A" w:rsidP="00F172E0">
            <w:pPr>
              <w:rPr>
                <w:bCs/>
                <w:iCs/>
                <w:sz w:val="20"/>
              </w:rPr>
            </w:pPr>
            <w:r w:rsidRPr="00255794">
              <w:rPr>
                <w:bCs/>
                <w:iCs/>
                <w:sz w:val="20"/>
              </w:rPr>
              <w:t xml:space="preserve">Skaitmenis multimetras </w:t>
            </w:r>
          </w:p>
          <w:p w:rsidR="005E1F7A" w:rsidRPr="00255794" w:rsidRDefault="005E1F7A" w:rsidP="00F172E0">
            <w:pPr>
              <w:rPr>
                <w:bCs/>
                <w:sz w:val="20"/>
              </w:rPr>
            </w:pPr>
            <w:r w:rsidRPr="00255794">
              <w:rPr>
                <w:b/>
                <w:bCs/>
                <w:i/>
                <w:iCs/>
                <w:sz w:val="20"/>
              </w:rPr>
              <w:t>Fluke</w:t>
            </w:r>
            <w:r w:rsidRPr="00255794">
              <w:rPr>
                <w:b/>
                <w:bCs/>
                <w:iCs/>
                <w:sz w:val="20"/>
              </w:rPr>
              <w:t xml:space="preserve"> 8508A</w:t>
            </w:r>
          </w:p>
        </w:tc>
        <w:tc>
          <w:tcPr>
            <w:tcW w:w="3134" w:type="dxa"/>
            <w:tcBorders>
              <w:top w:val="nil"/>
              <w:left w:val="nil"/>
              <w:bottom w:val="nil"/>
              <w:right w:val="double" w:sz="4" w:space="0" w:color="auto"/>
            </w:tcBorders>
            <w:vAlign w:val="center"/>
          </w:tcPr>
          <w:p w:rsidR="005E1F7A" w:rsidRPr="00255794" w:rsidRDefault="005E1F7A" w:rsidP="00F172E0">
            <w:pPr>
              <w:spacing w:before="60"/>
              <w:rPr>
                <w:bCs/>
                <w:iCs/>
                <w:sz w:val="20"/>
              </w:rPr>
            </w:pPr>
            <w:r w:rsidRPr="00255794">
              <w:rPr>
                <w:bCs/>
                <w:iCs/>
                <w:sz w:val="20"/>
              </w:rPr>
              <w:t xml:space="preserve">Verčių ruožas: (0,2 </w:t>
            </w:r>
            <w:r w:rsidRPr="00255794">
              <w:rPr>
                <w:iCs/>
                <w:sz w:val="20"/>
              </w:rPr>
              <w:t>... 1000) V</w:t>
            </w:r>
          </w:p>
          <w:p w:rsidR="005E1F7A" w:rsidRPr="00255794" w:rsidRDefault="005E1F7A" w:rsidP="00F172E0">
            <w:pPr>
              <w:spacing w:after="60"/>
              <w:rPr>
                <w:bCs/>
                <w:sz w:val="20"/>
              </w:rPr>
            </w:pPr>
            <w:r w:rsidRPr="00255794">
              <w:rPr>
                <w:bCs/>
                <w:iCs/>
                <w:sz w:val="20"/>
              </w:rPr>
              <w:t>Neapibrėžtis: 9,0·10</w:t>
            </w:r>
            <w:r w:rsidRPr="00255794">
              <w:rPr>
                <w:bCs/>
                <w:iCs/>
                <w:sz w:val="20"/>
                <w:vertAlign w:val="superscript"/>
              </w:rPr>
              <w:t>-7</w:t>
            </w:r>
            <w:r w:rsidRPr="00255794">
              <w:rPr>
                <w:bCs/>
                <w:iCs/>
                <w:sz w:val="20"/>
              </w:rPr>
              <w:t>... 1,01·10</w:t>
            </w:r>
            <w:r w:rsidRPr="00255794">
              <w:rPr>
                <w:bCs/>
                <w:iCs/>
                <w:sz w:val="20"/>
                <w:vertAlign w:val="superscript"/>
              </w:rPr>
              <w:t>-4</w:t>
            </w:r>
          </w:p>
        </w:tc>
      </w:tr>
      <w:tr w:rsidR="005E1F7A" w:rsidRPr="00255794" w:rsidTr="00DE6FB9">
        <w:trPr>
          <w:gridBefore w:val="4"/>
          <w:gridAfter w:val="2"/>
          <w:wBefore w:w="1556" w:type="dxa"/>
          <w:wAfter w:w="1723" w:type="dxa"/>
          <w:trHeight w:val="208"/>
          <w:jc w:val="center"/>
        </w:trPr>
        <w:tc>
          <w:tcPr>
            <w:tcW w:w="3132" w:type="dxa"/>
            <w:gridSpan w:val="2"/>
            <w:tcBorders>
              <w:top w:val="nil"/>
              <w:left w:val="double" w:sz="4" w:space="0" w:color="auto"/>
              <w:bottom w:val="double" w:sz="4" w:space="0" w:color="auto"/>
              <w:right w:val="nil"/>
            </w:tcBorders>
            <w:vAlign w:val="center"/>
          </w:tcPr>
          <w:p w:rsidR="005E1F7A" w:rsidRPr="00255794" w:rsidRDefault="005E1F7A" w:rsidP="00F172E0">
            <w:pPr>
              <w:rPr>
                <w:bCs/>
                <w:iCs/>
                <w:sz w:val="20"/>
              </w:rPr>
            </w:pPr>
            <w:r w:rsidRPr="00255794">
              <w:rPr>
                <w:bCs/>
                <w:iCs/>
                <w:sz w:val="20"/>
              </w:rPr>
              <w:t>Daugiafunkcis kalibratorius</w:t>
            </w:r>
          </w:p>
          <w:p w:rsidR="005E1F7A" w:rsidRPr="00255794" w:rsidRDefault="005E1F7A" w:rsidP="00F172E0">
            <w:pPr>
              <w:rPr>
                <w:bCs/>
                <w:sz w:val="20"/>
              </w:rPr>
            </w:pPr>
            <w:r w:rsidRPr="00255794">
              <w:rPr>
                <w:b/>
                <w:bCs/>
                <w:i/>
                <w:iCs/>
                <w:sz w:val="20"/>
              </w:rPr>
              <w:t>Fluke</w:t>
            </w:r>
            <w:r w:rsidRPr="00255794">
              <w:rPr>
                <w:b/>
                <w:bCs/>
                <w:iCs/>
                <w:sz w:val="20"/>
              </w:rPr>
              <w:t xml:space="preserve"> 5720A</w:t>
            </w:r>
          </w:p>
        </w:tc>
        <w:tc>
          <w:tcPr>
            <w:tcW w:w="3134" w:type="dxa"/>
            <w:tcBorders>
              <w:top w:val="nil"/>
              <w:left w:val="nil"/>
              <w:bottom w:val="double" w:sz="4" w:space="0" w:color="auto"/>
              <w:right w:val="double" w:sz="4" w:space="0" w:color="auto"/>
            </w:tcBorders>
            <w:vAlign w:val="center"/>
          </w:tcPr>
          <w:p w:rsidR="005E1F7A" w:rsidRPr="00255794" w:rsidRDefault="005E1F7A" w:rsidP="00F172E0">
            <w:pPr>
              <w:spacing w:before="60"/>
              <w:rPr>
                <w:bCs/>
                <w:iCs/>
                <w:sz w:val="20"/>
              </w:rPr>
            </w:pPr>
            <w:r w:rsidRPr="00255794">
              <w:rPr>
                <w:bCs/>
                <w:iCs/>
                <w:sz w:val="20"/>
              </w:rPr>
              <w:t>Verčių ruožas 0,22</w:t>
            </w:r>
            <w:r w:rsidRPr="00255794">
              <w:rPr>
                <w:iCs/>
                <w:sz w:val="20"/>
              </w:rPr>
              <w:t xml:space="preserve"> ... 1100) V</w:t>
            </w:r>
          </w:p>
          <w:p w:rsidR="005E1F7A" w:rsidRPr="00255794" w:rsidRDefault="005E1F7A" w:rsidP="00F172E0">
            <w:pPr>
              <w:spacing w:after="60"/>
              <w:rPr>
                <w:bCs/>
                <w:iCs/>
                <w:sz w:val="20"/>
              </w:rPr>
            </w:pPr>
            <w:r w:rsidRPr="00255794">
              <w:rPr>
                <w:bCs/>
                <w:iCs/>
                <w:sz w:val="20"/>
              </w:rPr>
              <w:t>Neapibrėžtis: 1,05·10</w:t>
            </w:r>
            <w:r w:rsidRPr="00255794">
              <w:rPr>
                <w:bCs/>
                <w:iCs/>
                <w:sz w:val="20"/>
                <w:vertAlign w:val="superscript"/>
              </w:rPr>
              <w:t>-6</w:t>
            </w:r>
            <w:r w:rsidRPr="00255794">
              <w:rPr>
                <w:bCs/>
                <w:iCs/>
                <w:sz w:val="20"/>
              </w:rPr>
              <w:t>... 2,4·10</w:t>
            </w:r>
            <w:r w:rsidRPr="00255794">
              <w:rPr>
                <w:bCs/>
                <w:iCs/>
                <w:sz w:val="20"/>
                <w:vertAlign w:val="superscript"/>
              </w:rPr>
              <w:t>-6</w:t>
            </w:r>
          </w:p>
        </w:tc>
      </w:tr>
      <w:tr w:rsidR="005E1F7A" w:rsidRPr="00255794" w:rsidTr="00DE6FB9">
        <w:trPr>
          <w:gridBefore w:val="1"/>
          <w:gridAfter w:val="2"/>
          <w:wBefore w:w="458" w:type="dxa"/>
          <w:wAfter w:w="1723" w:type="dxa"/>
          <w:trHeight w:val="310"/>
          <w:jc w:val="center"/>
        </w:trPr>
        <w:tc>
          <w:tcPr>
            <w:tcW w:w="4230" w:type="dxa"/>
            <w:gridSpan w:val="5"/>
            <w:tcBorders>
              <w:top w:val="nil"/>
              <w:left w:val="nil"/>
              <w:bottom w:val="nil"/>
              <w:right w:val="double" w:sz="4" w:space="0" w:color="auto"/>
            </w:tcBorders>
            <w:vAlign w:val="center"/>
            <w:hideMark/>
          </w:tcPr>
          <w:p w:rsidR="005E1F7A" w:rsidRPr="00255794" w:rsidRDefault="005E1F7A" w:rsidP="007A7833">
            <w:pPr>
              <w:rPr>
                <w:b/>
                <w:bCs/>
                <w:i/>
                <w:sz w:val="20"/>
              </w:rPr>
            </w:pPr>
            <w:r w:rsidRPr="00255794">
              <w:rPr>
                <w:b/>
                <w:bCs/>
                <w:iCs/>
              </w:rPr>
              <w:t>4. Darbinės MP</w:t>
            </w:r>
          </w:p>
        </w:tc>
        <w:tc>
          <w:tcPr>
            <w:tcW w:w="3134" w:type="dxa"/>
            <w:tcBorders>
              <w:top w:val="double" w:sz="4" w:space="0" w:color="auto"/>
              <w:left w:val="double" w:sz="4" w:space="0" w:color="auto"/>
              <w:bottom w:val="double" w:sz="4" w:space="0" w:color="auto"/>
              <w:right w:val="nil"/>
            </w:tcBorders>
            <w:vAlign w:val="center"/>
          </w:tcPr>
          <w:p w:rsidR="005E1F7A" w:rsidRPr="00255794" w:rsidRDefault="005E1F7A" w:rsidP="007A7833">
            <w:pPr>
              <w:rPr>
                <w:b/>
                <w:bCs/>
                <w:i/>
                <w:sz w:val="20"/>
              </w:rPr>
            </w:pPr>
          </w:p>
        </w:tc>
      </w:tr>
      <w:tr w:rsidR="005E1F7A" w:rsidRPr="00255794" w:rsidTr="00DE6FB9">
        <w:trPr>
          <w:gridBefore w:val="4"/>
          <w:gridAfter w:val="2"/>
          <w:wBefore w:w="1556" w:type="dxa"/>
          <w:wAfter w:w="1723" w:type="dxa"/>
          <w:trHeight w:val="404"/>
          <w:jc w:val="center"/>
        </w:trPr>
        <w:tc>
          <w:tcPr>
            <w:tcW w:w="6266" w:type="dxa"/>
            <w:gridSpan w:val="3"/>
            <w:tcBorders>
              <w:top w:val="double" w:sz="4" w:space="0" w:color="auto"/>
              <w:left w:val="double" w:sz="4" w:space="0" w:color="auto"/>
              <w:bottom w:val="double" w:sz="4" w:space="0" w:color="auto"/>
              <w:right w:val="double" w:sz="4" w:space="0" w:color="auto"/>
            </w:tcBorders>
            <w:vAlign w:val="center"/>
          </w:tcPr>
          <w:p w:rsidR="005E1F7A" w:rsidRPr="00255794" w:rsidRDefault="005E1F7A" w:rsidP="00F172E0">
            <w:pPr>
              <w:rPr>
                <w:bCs/>
                <w:iCs/>
                <w:sz w:val="22"/>
                <w:szCs w:val="22"/>
              </w:rPr>
            </w:pPr>
            <w:r w:rsidRPr="00255794">
              <w:rPr>
                <w:bCs/>
                <w:iCs/>
                <w:sz w:val="22"/>
                <w:szCs w:val="22"/>
              </w:rPr>
              <w:t>Multimetrai, voltmetrai ir kt.</w:t>
            </w:r>
          </w:p>
        </w:tc>
      </w:tr>
    </w:tbl>
    <w:p w:rsidR="005E1F7A" w:rsidRPr="00255794" w:rsidRDefault="00DE6FB9" w:rsidP="005E1F7A">
      <w:pPr>
        <w:spacing w:before="120" w:after="120"/>
        <w:ind w:left="720"/>
        <w:jc w:val="center"/>
      </w:pPr>
      <w:r>
        <w:t>4</w:t>
      </w:r>
      <w:r w:rsidR="00914FF6">
        <w:t xml:space="preserve">2 </w:t>
      </w:r>
      <w:r w:rsidR="005E1F7A" w:rsidRPr="00DE6FB9">
        <w:t>pav. Elektrinės</w:t>
      </w:r>
      <w:r w:rsidR="005E1F7A" w:rsidRPr="00255794">
        <w:t xml:space="preserve"> įtampos etalono supaprastinta sieties schema</w:t>
      </w:r>
    </w:p>
    <w:p w:rsidR="00E76051" w:rsidRPr="00BE2518" w:rsidRDefault="00A156CC" w:rsidP="00DC1E76">
      <w:pPr>
        <w:keepNext/>
        <w:jc w:val="right"/>
        <w:rPr>
          <w:sz w:val="22"/>
          <w:szCs w:val="22"/>
        </w:rPr>
      </w:pPr>
      <w:r w:rsidRPr="00A156CC">
        <w:lastRenderedPageBreak/>
        <w:t>2</w:t>
      </w:r>
      <w:r w:rsidR="00094709">
        <w:t>1</w:t>
      </w:r>
      <w:r w:rsidR="00E76051" w:rsidRPr="00A156CC">
        <w:t xml:space="preserve"> lentelė.</w:t>
      </w:r>
      <w:r w:rsidRPr="00A156CC">
        <w:t xml:space="preserve"> Elektrinės varžos bei elektrinės įtampos etalonų kalibravimo</w:t>
      </w:r>
      <w:r w:rsidRPr="00255794">
        <w:t xml:space="preserve"> procedūros bei jų periodiškumas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2900"/>
        <w:gridCol w:w="1636"/>
        <w:gridCol w:w="3330"/>
      </w:tblGrid>
      <w:tr w:rsidR="00E76051" w:rsidRPr="00BE2518" w:rsidTr="00755B2B">
        <w:trPr>
          <w:trHeight w:val="919"/>
          <w:jc w:val="center"/>
        </w:trPr>
        <w:tc>
          <w:tcPr>
            <w:tcW w:w="1773" w:type="dxa"/>
            <w:vAlign w:val="center"/>
          </w:tcPr>
          <w:p w:rsidR="00E76051" w:rsidRPr="00BE2518" w:rsidRDefault="00E76051" w:rsidP="00DC1E76">
            <w:pPr>
              <w:keepNext/>
              <w:ind w:left="72"/>
              <w:jc w:val="center"/>
              <w:rPr>
                <w:b/>
                <w:sz w:val="22"/>
                <w:szCs w:val="22"/>
              </w:rPr>
            </w:pPr>
            <w:r w:rsidRPr="00BE2518">
              <w:rPr>
                <w:b/>
                <w:sz w:val="22"/>
                <w:szCs w:val="22"/>
              </w:rPr>
              <w:t>Sieties užtikrinimo būdai</w:t>
            </w:r>
          </w:p>
        </w:tc>
        <w:tc>
          <w:tcPr>
            <w:tcW w:w="2900" w:type="dxa"/>
            <w:vAlign w:val="center"/>
          </w:tcPr>
          <w:p w:rsidR="00E76051" w:rsidRPr="00BE2518" w:rsidRDefault="001C3057" w:rsidP="00DC1E76">
            <w:pPr>
              <w:keepNext/>
              <w:ind w:left="34"/>
              <w:jc w:val="center"/>
              <w:rPr>
                <w:b/>
                <w:sz w:val="22"/>
                <w:szCs w:val="22"/>
              </w:rPr>
            </w:pPr>
            <w:r>
              <w:rPr>
                <w:b/>
                <w:sz w:val="22"/>
                <w:szCs w:val="22"/>
              </w:rPr>
              <w:t xml:space="preserve">Valstybinio elektrinės varžos </w:t>
            </w:r>
            <w:r w:rsidR="00E76051" w:rsidRPr="00BE2518">
              <w:rPr>
                <w:b/>
                <w:sz w:val="22"/>
                <w:szCs w:val="22"/>
              </w:rPr>
              <w:t>etalono bei įtampos etalono dalys</w:t>
            </w:r>
          </w:p>
        </w:tc>
        <w:tc>
          <w:tcPr>
            <w:tcW w:w="1636" w:type="dxa"/>
            <w:vAlign w:val="center"/>
          </w:tcPr>
          <w:p w:rsidR="00E76051" w:rsidRPr="00BE2518" w:rsidRDefault="00E76051" w:rsidP="00DC1E76">
            <w:pPr>
              <w:keepNext/>
              <w:jc w:val="center"/>
              <w:rPr>
                <w:b/>
                <w:sz w:val="22"/>
                <w:szCs w:val="22"/>
              </w:rPr>
            </w:pPr>
            <w:r w:rsidRPr="00BE2518">
              <w:rPr>
                <w:b/>
                <w:sz w:val="22"/>
                <w:szCs w:val="22"/>
              </w:rPr>
              <w:t>Metrologinės priežiūros periodiškumas</w:t>
            </w:r>
          </w:p>
        </w:tc>
        <w:tc>
          <w:tcPr>
            <w:tcW w:w="3330" w:type="dxa"/>
            <w:vAlign w:val="center"/>
          </w:tcPr>
          <w:p w:rsidR="00E76051" w:rsidRPr="00BE2518" w:rsidRDefault="00E76051" w:rsidP="00DC1E76">
            <w:pPr>
              <w:keepNext/>
              <w:jc w:val="center"/>
              <w:rPr>
                <w:b/>
                <w:sz w:val="22"/>
                <w:szCs w:val="22"/>
              </w:rPr>
            </w:pPr>
            <w:r w:rsidRPr="00BE2518">
              <w:rPr>
                <w:b/>
                <w:sz w:val="22"/>
                <w:szCs w:val="22"/>
              </w:rPr>
              <w:t>Sietis</w:t>
            </w:r>
          </w:p>
        </w:tc>
      </w:tr>
      <w:tr w:rsidR="00E76051" w:rsidRPr="00BE2518" w:rsidTr="00755B2B">
        <w:trPr>
          <w:trHeight w:val="567"/>
          <w:jc w:val="center"/>
        </w:trPr>
        <w:tc>
          <w:tcPr>
            <w:tcW w:w="1773" w:type="dxa"/>
            <w:vMerge w:val="restart"/>
            <w:vAlign w:val="center"/>
          </w:tcPr>
          <w:p w:rsidR="00E76051" w:rsidRPr="00BE2518" w:rsidRDefault="00E76051" w:rsidP="00DC1E76">
            <w:pPr>
              <w:keepNext/>
              <w:ind w:left="72"/>
              <w:rPr>
                <w:sz w:val="22"/>
                <w:szCs w:val="22"/>
              </w:rPr>
            </w:pPr>
            <w:r w:rsidRPr="00BE2518">
              <w:rPr>
                <w:sz w:val="22"/>
                <w:szCs w:val="22"/>
              </w:rPr>
              <w:t>Etalonų sudedamosios dalys – kalibravimas</w:t>
            </w:r>
          </w:p>
        </w:tc>
        <w:tc>
          <w:tcPr>
            <w:tcW w:w="2900" w:type="dxa"/>
            <w:vAlign w:val="center"/>
          </w:tcPr>
          <w:p w:rsidR="00E76051" w:rsidRPr="00BE2518" w:rsidRDefault="00E76051" w:rsidP="00DC1E76">
            <w:pPr>
              <w:keepNext/>
              <w:rPr>
                <w:sz w:val="22"/>
                <w:szCs w:val="22"/>
              </w:rPr>
            </w:pPr>
            <w:r w:rsidRPr="00BE2518">
              <w:rPr>
                <w:sz w:val="22"/>
                <w:szCs w:val="22"/>
              </w:rPr>
              <w:t>Etaloniniai platinos varžos termometrai</w:t>
            </w:r>
          </w:p>
        </w:tc>
        <w:tc>
          <w:tcPr>
            <w:tcW w:w="1636" w:type="dxa"/>
            <w:vAlign w:val="center"/>
          </w:tcPr>
          <w:p w:rsidR="00E76051" w:rsidRPr="00BE2518" w:rsidRDefault="00E76051" w:rsidP="00DC1E76">
            <w:pPr>
              <w:keepNext/>
              <w:jc w:val="center"/>
              <w:rPr>
                <w:sz w:val="22"/>
                <w:szCs w:val="22"/>
              </w:rPr>
            </w:pPr>
            <w:r w:rsidRPr="00BE2518">
              <w:rPr>
                <w:sz w:val="22"/>
                <w:szCs w:val="22"/>
              </w:rPr>
              <w:t>12 mėn.</w:t>
            </w:r>
          </w:p>
        </w:tc>
        <w:tc>
          <w:tcPr>
            <w:tcW w:w="3330" w:type="dxa"/>
            <w:vAlign w:val="center"/>
          </w:tcPr>
          <w:p w:rsidR="00E76051" w:rsidRPr="00BE2518" w:rsidRDefault="00E76051" w:rsidP="00DC1E76">
            <w:pPr>
              <w:keepNext/>
              <w:rPr>
                <w:sz w:val="22"/>
                <w:szCs w:val="22"/>
              </w:rPr>
            </w:pPr>
            <w:r w:rsidRPr="00BE2518">
              <w:rPr>
                <w:sz w:val="22"/>
                <w:szCs w:val="22"/>
              </w:rPr>
              <w:t>Kalibruoja valstybinio temperatūros etalono laboratorija.</w:t>
            </w:r>
          </w:p>
        </w:tc>
      </w:tr>
      <w:tr w:rsidR="00E76051" w:rsidRPr="00BE2518" w:rsidTr="00755B2B">
        <w:trPr>
          <w:trHeight w:val="555"/>
          <w:jc w:val="center"/>
        </w:trPr>
        <w:tc>
          <w:tcPr>
            <w:tcW w:w="1773" w:type="dxa"/>
            <w:vMerge/>
            <w:vAlign w:val="center"/>
          </w:tcPr>
          <w:p w:rsidR="00E76051" w:rsidRPr="00BE2518" w:rsidRDefault="00E76051" w:rsidP="00DC1E76">
            <w:pPr>
              <w:keepNext/>
              <w:ind w:left="72"/>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Skaitmeniniai multimetrai</w:t>
            </w:r>
          </w:p>
        </w:tc>
        <w:tc>
          <w:tcPr>
            <w:tcW w:w="1636" w:type="dxa"/>
            <w:vAlign w:val="center"/>
          </w:tcPr>
          <w:p w:rsidR="00E76051" w:rsidRPr="00BE2518" w:rsidRDefault="00E76051" w:rsidP="00DC1E76">
            <w:pPr>
              <w:keepNext/>
              <w:jc w:val="center"/>
              <w:rPr>
                <w:sz w:val="22"/>
                <w:szCs w:val="22"/>
              </w:rPr>
            </w:pPr>
            <w:r w:rsidRPr="00BE2518">
              <w:rPr>
                <w:sz w:val="22"/>
                <w:szCs w:val="22"/>
              </w:rPr>
              <w:t>6 mėn.</w:t>
            </w:r>
          </w:p>
        </w:tc>
        <w:tc>
          <w:tcPr>
            <w:tcW w:w="3330" w:type="dxa"/>
            <w:vAlign w:val="center"/>
          </w:tcPr>
          <w:p w:rsidR="00E76051" w:rsidRPr="00BE2518" w:rsidRDefault="00E76051" w:rsidP="00DC1E76">
            <w:pPr>
              <w:keepNext/>
              <w:rPr>
                <w:sz w:val="22"/>
                <w:szCs w:val="22"/>
              </w:rPr>
            </w:pPr>
            <w:r w:rsidRPr="00BE2518">
              <w:rPr>
                <w:sz w:val="22"/>
                <w:szCs w:val="22"/>
              </w:rPr>
              <w:t>Kalibruojama FTMC laboratorijoje įtampos ir varžos etalonais.</w:t>
            </w:r>
          </w:p>
        </w:tc>
      </w:tr>
      <w:tr w:rsidR="00E76051" w:rsidRPr="00BE2518" w:rsidTr="00755B2B">
        <w:trPr>
          <w:trHeight w:val="627"/>
          <w:jc w:val="center"/>
        </w:trPr>
        <w:tc>
          <w:tcPr>
            <w:tcW w:w="1773" w:type="dxa"/>
            <w:vMerge/>
            <w:vAlign w:val="center"/>
          </w:tcPr>
          <w:p w:rsidR="00E76051" w:rsidRPr="00BE2518" w:rsidRDefault="00E76051" w:rsidP="00DC1E76">
            <w:pPr>
              <w:keepNext/>
              <w:ind w:left="72"/>
              <w:rPr>
                <w:sz w:val="22"/>
                <w:szCs w:val="22"/>
              </w:rPr>
            </w:pPr>
          </w:p>
        </w:tc>
        <w:tc>
          <w:tcPr>
            <w:tcW w:w="2900" w:type="dxa"/>
            <w:vMerge w:val="restart"/>
            <w:vAlign w:val="center"/>
          </w:tcPr>
          <w:p w:rsidR="00E76051" w:rsidRPr="00BE2518" w:rsidRDefault="00E76051" w:rsidP="00DC1E76">
            <w:pPr>
              <w:keepNext/>
              <w:rPr>
                <w:sz w:val="22"/>
                <w:szCs w:val="22"/>
              </w:rPr>
            </w:pPr>
            <w:r w:rsidRPr="00BE2518">
              <w:rPr>
                <w:sz w:val="22"/>
                <w:szCs w:val="22"/>
              </w:rPr>
              <w:t>Etaloniniai rezistoriai (grupė), 1 Ω</w:t>
            </w:r>
          </w:p>
        </w:tc>
        <w:tc>
          <w:tcPr>
            <w:tcW w:w="1636" w:type="dxa"/>
            <w:vAlign w:val="center"/>
          </w:tcPr>
          <w:p w:rsidR="00E76051" w:rsidRPr="00BE2518" w:rsidRDefault="00E76051" w:rsidP="00DC1E76">
            <w:pPr>
              <w:keepNext/>
              <w:jc w:val="center"/>
              <w:rPr>
                <w:sz w:val="22"/>
                <w:szCs w:val="22"/>
              </w:rPr>
            </w:pPr>
            <w:r w:rsidRPr="00BE2518">
              <w:rPr>
                <w:sz w:val="22"/>
                <w:szCs w:val="22"/>
              </w:rPr>
              <w:t>1-2 mėn.</w:t>
            </w:r>
          </w:p>
        </w:tc>
        <w:tc>
          <w:tcPr>
            <w:tcW w:w="3330" w:type="dxa"/>
            <w:vAlign w:val="center"/>
          </w:tcPr>
          <w:p w:rsidR="00E76051" w:rsidRPr="00BE2518" w:rsidRDefault="00E76051" w:rsidP="00DC1E76">
            <w:pPr>
              <w:keepNext/>
              <w:rPr>
                <w:sz w:val="22"/>
                <w:szCs w:val="22"/>
              </w:rPr>
            </w:pPr>
            <w:r w:rsidRPr="00BE2518">
              <w:rPr>
                <w:sz w:val="22"/>
                <w:szCs w:val="22"/>
              </w:rPr>
              <w:t>Kalibravimas atliekama FTMC, etaloninių rezistorių grupėse.</w:t>
            </w:r>
          </w:p>
        </w:tc>
      </w:tr>
      <w:tr w:rsidR="00E76051" w:rsidRPr="00BE2518" w:rsidTr="00755B2B">
        <w:trPr>
          <w:trHeight w:val="747"/>
          <w:jc w:val="center"/>
        </w:trPr>
        <w:tc>
          <w:tcPr>
            <w:tcW w:w="1773" w:type="dxa"/>
            <w:vMerge/>
            <w:vAlign w:val="center"/>
          </w:tcPr>
          <w:p w:rsidR="00E76051" w:rsidRPr="00BE2518" w:rsidRDefault="00E76051" w:rsidP="00DC1E76">
            <w:pPr>
              <w:keepNext/>
              <w:ind w:left="72"/>
              <w:rPr>
                <w:sz w:val="22"/>
                <w:szCs w:val="22"/>
              </w:rPr>
            </w:pPr>
          </w:p>
        </w:tc>
        <w:tc>
          <w:tcPr>
            <w:tcW w:w="2900" w:type="dxa"/>
            <w:vMerge/>
            <w:vAlign w:val="center"/>
          </w:tcPr>
          <w:p w:rsidR="00E76051" w:rsidRPr="00BE2518" w:rsidRDefault="00E76051" w:rsidP="00DC1E76">
            <w:pPr>
              <w:keepNext/>
              <w:rPr>
                <w:sz w:val="22"/>
                <w:szCs w:val="22"/>
              </w:rPr>
            </w:pPr>
          </w:p>
        </w:tc>
        <w:tc>
          <w:tcPr>
            <w:tcW w:w="1636" w:type="dxa"/>
            <w:vAlign w:val="center"/>
          </w:tcPr>
          <w:p w:rsidR="00E76051" w:rsidRPr="00BE2518" w:rsidRDefault="00E76051" w:rsidP="00DC1E76">
            <w:pPr>
              <w:keepNext/>
              <w:jc w:val="center"/>
              <w:rPr>
                <w:sz w:val="22"/>
                <w:szCs w:val="22"/>
              </w:rPr>
            </w:pPr>
            <w:r w:rsidRPr="00BE2518">
              <w:rPr>
                <w:sz w:val="22"/>
                <w:szCs w:val="22"/>
              </w:rPr>
              <w:t>2 – 3 metai</w:t>
            </w:r>
          </w:p>
        </w:tc>
        <w:tc>
          <w:tcPr>
            <w:tcW w:w="3330" w:type="dxa"/>
            <w:vAlign w:val="center"/>
          </w:tcPr>
          <w:p w:rsidR="00E76051" w:rsidRPr="00BE2518" w:rsidRDefault="00E76051" w:rsidP="00DC1E76">
            <w:pPr>
              <w:keepNext/>
              <w:rPr>
                <w:sz w:val="22"/>
                <w:szCs w:val="22"/>
              </w:rPr>
            </w:pPr>
            <w:r w:rsidRPr="00BE2518">
              <w:rPr>
                <w:sz w:val="22"/>
                <w:szCs w:val="22"/>
              </w:rPr>
              <w:t>Vienas rezistorius iš grupės kalibruojamas užsienio laboratorijose (CMI, PTB).</w:t>
            </w:r>
          </w:p>
        </w:tc>
      </w:tr>
      <w:tr w:rsidR="00E76051" w:rsidRPr="00BE2518" w:rsidTr="00755B2B">
        <w:trPr>
          <w:trHeight w:val="539"/>
          <w:jc w:val="center"/>
        </w:trPr>
        <w:tc>
          <w:tcPr>
            <w:tcW w:w="1773" w:type="dxa"/>
            <w:vMerge/>
            <w:vAlign w:val="center"/>
          </w:tcPr>
          <w:p w:rsidR="00E76051" w:rsidRPr="00BE2518" w:rsidRDefault="00E76051" w:rsidP="00DC1E76">
            <w:pPr>
              <w:keepNext/>
              <w:ind w:left="72"/>
              <w:rPr>
                <w:sz w:val="22"/>
                <w:szCs w:val="22"/>
              </w:rPr>
            </w:pPr>
          </w:p>
        </w:tc>
        <w:tc>
          <w:tcPr>
            <w:tcW w:w="2900" w:type="dxa"/>
            <w:vMerge w:val="restart"/>
            <w:vAlign w:val="center"/>
          </w:tcPr>
          <w:p w:rsidR="00E76051" w:rsidRPr="00BE2518" w:rsidRDefault="00E76051" w:rsidP="00DC1E76">
            <w:pPr>
              <w:keepNext/>
              <w:rPr>
                <w:sz w:val="22"/>
                <w:szCs w:val="22"/>
              </w:rPr>
            </w:pPr>
            <w:r w:rsidRPr="00BE2518">
              <w:rPr>
                <w:sz w:val="22"/>
                <w:szCs w:val="22"/>
              </w:rPr>
              <w:t>Etaloniniai rezistoriai (grupė), 10 kΩ</w:t>
            </w:r>
          </w:p>
        </w:tc>
        <w:tc>
          <w:tcPr>
            <w:tcW w:w="1636" w:type="dxa"/>
            <w:vAlign w:val="center"/>
          </w:tcPr>
          <w:p w:rsidR="00E76051" w:rsidRPr="00BE2518" w:rsidRDefault="00E76051" w:rsidP="00DC1E76">
            <w:pPr>
              <w:keepNext/>
              <w:jc w:val="center"/>
              <w:rPr>
                <w:sz w:val="22"/>
                <w:szCs w:val="22"/>
              </w:rPr>
            </w:pPr>
            <w:r w:rsidRPr="00BE2518">
              <w:rPr>
                <w:sz w:val="22"/>
                <w:szCs w:val="22"/>
              </w:rPr>
              <w:t>1 – 2 mėn.</w:t>
            </w:r>
          </w:p>
        </w:tc>
        <w:tc>
          <w:tcPr>
            <w:tcW w:w="3330" w:type="dxa"/>
            <w:vAlign w:val="center"/>
          </w:tcPr>
          <w:p w:rsidR="00E76051" w:rsidRPr="00BE2518" w:rsidRDefault="00E76051" w:rsidP="00DC1E76">
            <w:pPr>
              <w:keepNext/>
              <w:rPr>
                <w:sz w:val="22"/>
                <w:szCs w:val="22"/>
              </w:rPr>
            </w:pPr>
            <w:r w:rsidRPr="00BE2518">
              <w:rPr>
                <w:sz w:val="22"/>
                <w:szCs w:val="22"/>
              </w:rPr>
              <w:t>Kalibravimas atliekama FTMC, etaloninių rezistorių grupėse.</w:t>
            </w:r>
          </w:p>
        </w:tc>
      </w:tr>
      <w:tr w:rsidR="00E76051" w:rsidRPr="00BE2518" w:rsidTr="00755B2B">
        <w:trPr>
          <w:trHeight w:val="746"/>
          <w:jc w:val="center"/>
        </w:trPr>
        <w:tc>
          <w:tcPr>
            <w:tcW w:w="1773" w:type="dxa"/>
            <w:vMerge/>
            <w:vAlign w:val="center"/>
          </w:tcPr>
          <w:p w:rsidR="00E76051" w:rsidRPr="00BE2518" w:rsidRDefault="00E76051" w:rsidP="00DC1E76">
            <w:pPr>
              <w:keepNext/>
              <w:ind w:left="72"/>
              <w:rPr>
                <w:sz w:val="22"/>
                <w:szCs w:val="22"/>
              </w:rPr>
            </w:pPr>
          </w:p>
        </w:tc>
        <w:tc>
          <w:tcPr>
            <w:tcW w:w="2900" w:type="dxa"/>
            <w:vMerge/>
            <w:vAlign w:val="center"/>
          </w:tcPr>
          <w:p w:rsidR="00E76051" w:rsidRPr="00BE2518" w:rsidRDefault="00E76051" w:rsidP="00DC1E76">
            <w:pPr>
              <w:keepNext/>
              <w:rPr>
                <w:sz w:val="22"/>
                <w:szCs w:val="22"/>
              </w:rPr>
            </w:pPr>
          </w:p>
        </w:tc>
        <w:tc>
          <w:tcPr>
            <w:tcW w:w="1636" w:type="dxa"/>
            <w:vAlign w:val="center"/>
          </w:tcPr>
          <w:p w:rsidR="00E76051" w:rsidRPr="00BE2518" w:rsidRDefault="00E76051" w:rsidP="00DC1E76">
            <w:pPr>
              <w:keepNext/>
              <w:jc w:val="center"/>
              <w:rPr>
                <w:sz w:val="22"/>
                <w:szCs w:val="22"/>
              </w:rPr>
            </w:pPr>
            <w:r w:rsidRPr="00BE2518">
              <w:rPr>
                <w:sz w:val="22"/>
                <w:szCs w:val="22"/>
              </w:rPr>
              <w:t>2 – 3 metai</w:t>
            </w:r>
          </w:p>
        </w:tc>
        <w:tc>
          <w:tcPr>
            <w:tcW w:w="3330" w:type="dxa"/>
            <w:vAlign w:val="center"/>
          </w:tcPr>
          <w:p w:rsidR="00E76051" w:rsidRPr="00BE2518" w:rsidRDefault="00E76051" w:rsidP="00DC1E76">
            <w:pPr>
              <w:keepNext/>
              <w:rPr>
                <w:sz w:val="22"/>
                <w:szCs w:val="22"/>
              </w:rPr>
            </w:pPr>
            <w:r w:rsidRPr="00BE2518">
              <w:rPr>
                <w:sz w:val="22"/>
                <w:szCs w:val="22"/>
              </w:rPr>
              <w:t>Vienas rezistorius iš grupės kalibruojamas užsienio laboratorijose (CMI, PTB).</w:t>
            </w:r>
          </w:p>
        </w:tc>
      </w:tr>
      <w:tr w:rsidR="00E76051" w:rsidRPr="00BE2518" w:rsidTr="00755B2B">
        <w:trPr>
          <w:trHeight w:val="513"/>
          <w:jc w:val="center"/>
        </w:trPr>
        <w:tc>
          <w:tcPr>
            <w:tcW w:w="1773" w:type="dxa"/>
            <w:vMerge/>
            <w:vAlign w:val="center"/>
          </w:tcPr>
          <w:p w:rsidR="00E76051" w:rsidRPr="00BE2518" w:rsidRDefault="00E76051" w:rsidP="00DC1E76">
            <w:pPr>
              <w:keepNext/>
              <w:ind w:left="72"/>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Dekadiniai etaloniniai rezistoriai</w:t>
            </w:r>
          </w:p>
        </w:tc>
        <w:tc>
          <w:tcPr>
            <w:tcW w:w="1636" w:type="dxa"/>
            <w:vAlign w:val="center"/>
          </w:tcPr>
          <w:p w:rsidR="00E76051" w:rsidRPr="00BE2518" w:rsidRDefault="00E76051" w:rsidP="00DC1E76">
            <w:pPr>
              <w:keepNext/>
              <w:jc w:val="center"/>
              <w:rPr>
                <w:sz w:val="22"/>
                <w:szCs w:val="22"/>
              </w:rPr>
            </w:pPr>
            <w:r w:rsidRPr="00BE2518">
              <w:rPr>
                <w:sz w:val="22"/>
                <w:szCs w:val="22"/>
              </w:rPr>
              <w:t>1 – 2 mėn.</w:t>
            </w:r>
          </w:p>
        </w:tc>
        <w:tc>
          <w:tcPr>
            <w:tcW w:w="3330" w:type="dxa"/>
            <w:vAlign w:val="center"/>
          </w:tcPr>
          <w:p w:rsidR="00E76051" w:rsidRPr="00BE2518" w:rsidRDefault="00E76051" w:rsidP="00DC1E76">
            <w:pPr>
              <w:keepNext/>
              <w:rPr>
                <w:sz w:val="22"/>
                <w:szCs w:val="22"/>
              </w:rPr>
            </w:pPr>
            <w:r w:rsidRPr="00BE2518">
              <w:rPr>
                <w:sz w:val="22"/>
                <w:szCs w:val="22"/>
              </w:rPr>
              <w:t>Kalibruojama FTMC, grupinių etalonų atžvilgiu.</w:t>
            </w:r>
          </w:p>
        </w:tc>
      </w:tr>
      <w:tr w:rsidR="00E76051" w:rsidRPr="00BE2518" w:rsidTr="00755B2B">
        <w:trPr>
          <w:trHeight w:val="581"/>
          <w:jc w:val="center"/>
        </w:trPr>
        <w:tc>
          <w:tcPr>
            <w:tcW w:w="1773" w:type="dxa"/>
            <w:vMerge/>
            <w:vAlign w:val="center"/>
          </w:tcPr>
          <w:p w:rsidR="00E76051" w:rsidRPr="00BE2518" w:rsidRDefault="00E76051" w:rsidP="00DC1E76">
            <w:pPr>
              <w:keepNext/>
              <w:ind w:left="72"/>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Daugiafunkcis kalibratorius ir stiprintuvas</w:t>
            </w:r>
          </w:p>
        </w:tc>
        <w:tc>
          <w:tcPr>
            <w:tcW w:w="1636" w:type="dxa"/>
            <w:vAlign w:val="center"/>
          </w:tcPr>
          <w:p w:rsidR="00E76051" w:rsidRPr="00BE2518" w:rsidRDefault="00E76051" w:rsidP="00DC1E76">
            <w:pPr>
              <w:keepNext/>
              <w:jc w:val="center"/>
              <w:rPr>
                <w:sz w:val="22"/>
                <w:szCs w:val="22"/>
              </w:rPr>
            </w:pPr>
            <w:r w:rsidRPr="00BE2518">
              <w:rPr>
                <w:sz w:val="22"/>
                <w:szCs w:val="22"/>
              </w:rPr>
              <w:t>6 mėn.</w:t>
            </w:r>
          </w:p>
        </w:tc>
        <w:tc>
          <w:tcPr>
            <w:tcW w:w="3330" w:type="dxa"/>
            <w:vAlign w:val="center"/>
          </w:tcPr>
          <w:p w:rsidR="00E76051" w:rsidRPr="00BE2518" w:rsidRDefault="00E76051" w:rsidP="00DC1E76">
            <w:pPr>
              <w:keepNext/>
              <w:rPr>
                <w:sz w:val="22"/>
                <w:szCs w:val="22"/>
              </w:rPr>
            </w:pPr>
            <w:r w:rsidRPr="00BE2518">
              <w:rPr>
                <w:sz w:val="22"/>
                <w:szCs w:val="22"/>
              </w:rPr>
              <w:t>Kalibruojama FTMC laboratorijoje įtampos ir varžos etalonais.</w:t>
            </w:r>
          </w:p>
        </w:tc>
      </w:tr>
      <w:tr w:rsidR="00E76051" w:rsidRPr="00BE2518" w:rsidTr="00755B2B">
        <w:trPr>
          <w:trHeight w:val="552"/>
          <w:jc w:val="center"/>
        </w:trPr>
        <w:tc>
          <w:tcPr>
            <w:tcW w:w="1773" w:type="dxa"/>
            <w:vMerge/>
            <w:vAlign w:val="center"/>
          </w:tcPr>
          <w:p w:rsidR="00E76051" w:rsidRPr="00BE2518" w:rsidRDefault="00E76051" w:rsidP="00DC1E76">
            <w:pPr>
              <w:keepNext/>
              <w:ind w:left="72"/>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Nuolatinės įtampos šaltiniai</w:t>
            </w:r>
          </w:p>
        </w:tc>
        <w:tc>
          <w:tcPr>
            <w:tcW w:w="1636" w:type="dxa"/>
            <w:vAlign w:val="center"/>
          </w:tcPr>
          <w:p w:rsidR="00E76051" w:rsidRPr="00BE2518" w:rsidRDefault="00E76051" w:rsidP="00DC1E76">
            <w:pPr>
              <w:keepNext/>
              <w:jc w:val="center"/>
              <w:rPr>
                <w:sz w:val="22"/>
                <w:szCs w:val="22"/>
              </w:rPr>
            </w:pPr>
            <w:r w:rsidRPr="00BE2518">
              <w:rPr>
                <w:sz w:val="22"/>
                <w:szCs w:val="22"/>
              </w:rPr>
              <w:t>6 mėn.</w:t>
            </w:r>
          </w:p>
        </w:tc>
        <w:tc>
          <w:tcPr>
            <w:tcW w:w="3330" w:type="dxa"/>
            <w:vAlign w:val="center"/>
          </w:tcPr>
          <w:p w:rsidR="00E76051" w:rsidRPr="00BE2518" w:rsidRDefault="00E76051" w:rsidP="00DC1E76">
            <w:pPr>
              <w:keepNext/>
              <w:rPr>
                <w:sz w:val="22"/>
                <w:szCs w:val="22"/>
              </w:rPr>
            </w:pPr>
            <w:r w:rsidRPr="00BE2518">
              <w:rPr>
                <w:sz w:val="22"/>
                <w:szCs w:val="22"/>
              </w:rPr>
              <w:t>Kalibruojama FTMC, tiesioginis palyginimas su pirminiu etalonu.</w:t>
            </w:r>
          </w:p>
        </w:tc>
      </w:tr>
      <w:tr w:rsidR="00E76051" w:rsidRPr="00BE2518" w:rsidTr="00755B2B">
        <w:trPr>
          <w:trHeight w:val="417"/>
          <w:jc w:val="center"/>
        </w:trPr>
        <w:tc>
          <w:tcPr>
            <w:tcW w:w="1773" w:type="dxa"/>
            <w:vMerge/>
            <w:vAlign w:val="center"/>
          </w:tcPr>
          <w:p w:rsidR="00E76051" w:rsidRPr="00BE2518" w:rsidRDefault="00E76051" w:rsidP="00DC1E76">
            <w:pPr>
              <w:keepNext/>
              <w:ind w:left="72"/>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AC/DC įtampos keitiklis</w:t>
            </w:r>
          </w:p>
        </w:tc>
        <w:tc>
          <w:tcPr>
            <w:tcW w:w="1636" w:type="dxa"/>
            <w:vAlign w:val="center"/>
          </w:tcPr>
          <w:p w:rsidR="00E76051" w:rsidRPr="00BE2518" w:rsidRDefault="00E76051" w:rsidP="00DC1E76">
            <w:pPr>
              <w:keepNext/>
              <w:jc w:val="center"/>
              <w:rPr>
                <w:sz w:val="22"/>
                <w:szCs w:val="22"/>
              </w:rPr>
            </w:pPr>
            <w:r w:rsidRPr="00BE2518">
              <w:rPr>
                <w:sz w:val="22"/>
                <w:szCs w:val="22"/>
              </w:rPr>
              <w:t>5 metai</w:t>
            </w:r>
          </w:p>
        </w:tc>
        <w:tc>
          <w:tcPr>
            <w:tcW w:w="3330" w:type="dxa"/>
            <w:vAlign w:val="center"/>
          </w:tcPr>
          <w:p w:rsidR="00E76051" w:rsidRPr="00BE2518" w:rsidRDefault="00E76051" w:rsidP="00DC1E76">
            <w:pPr>
              <w:keepNext/>
              <w:rPr>
                <w:sz w:val="22"/>
                <w:szCs w:val="22"/>
              </w:rPr>
            </w:pPr>
            <w:r w:rsidRPr="00BE2518">
              <w:rPr>
                <w:sz w:val="22"/>
                <w:szCs w:val="22"/>
              </w:rPr>
              <w:t>Kalibruojama užsienio laboratorijose (CMI, PTB).</w:t>
            </w:r>
          </w:p>
        </w:tc>
      </w:tr>
      <w:tr w:rsidR="00E76051" w:rsidRPr="00BE2518" w:rsidTr="00755B2B">
        <w:trPr>
          <w:trHeight w:val="605"/>
          <w:jc w:val="center"/>
        </w:trPr>
        <w:tc>
          <w:tcPr>
            <w:tcW w:w="1773" w:type="dxa"/>
            <w:vMerge w:val="restart"/>
            <w:vAlign w:val="center"/>
          </w:tcPr>
          <w:p w:rsidR="00E76051" w:rsidRPr="00BE2518" w:rsidRDefault="00E76051" w:rsidP="00DC1E76">
            <w:pPr>
              <w:keepNext/>
              <w:ind w:left="72"/>
              <w:rPr>
                <w:sz w:val="22"/>
                <w:szCs w:val="22"/>
              </w:rPr>
            </w:pPr>
            <w:r w:rsidRPr="00BE2518">
              <w:rPr>
                <w:sz w:val="22"/>
                <w:szCs w:val="22"/>
              </w:rPr>
              <w:t>Metrologinė priežiūra - kontrolė</w:t>
            </w:r>
          </w:p>
        </w:tc>
        <w:tc>
          <w:tcPr>
            <w:tcW w:w="2900" w:type="dxa"/>
            <w:vAlign w:val="center"/>
          </w:tcPr>
          <w:p w:rsidR="00E76051" w:rsidRPr="00BE2518" w:rsidRDefault="00E76051" w:rsidP="00DC1E76">
            <w:pPr>
              <w:keepNext/>
              <w:rPr>
                <w:sz w:val="22"/>
                <w:szCs w:val="22"/>
              </w:rPr>
            </w:pPr>
            <w:r w:rsidRPr="00BE2518">
              <w:rPr>
                <w:sz w:val="22"/>
                <w:szCs w:val="22"/>
              </w:rPr>
              <w:t>Varžų matavimo tiltas 6000B</w:t>
            </w:r>
          </w:p>
        </w:tc>
        <w:tc>
          <w:tcPr>
            <w:tcW w:w="1636" w:type="dxa"/>
            <w:vAlign w:val="center"/>
          </w:tcPr>
          <w:p w:rsidR="00E76051" w:rsidRPr="00BE2518" w:rsidRDefault="00E76051" w:rsidP="00DC1E76">
            <w:pPr>
              <w:keepNext/>
              <w:jc w:val="center"/>
              <w:rPr>
                <w:sz w:val="22"/>
                <w:szCs w:val="22"/>
              </w:rPr>
            </w:pPr>
            <w:r w:rsidRPr="00BE2518">
              <w:rPr>
                <w:sz w:val="22"/>
                <w:szCs w:val="22"/>
              </w:rPr>
              <w:t>Prieš kiekvieną matavimą, ne rečiau kaip 24h.</w:t>
            </w:r>
          </w:p>
        </w:tc>
        <w:tc>
          <w:tcPr>
            <w:tcW w:w="3330" w:type="dxa"/>
            <w:vAlign w:val="center"/>
          </w:tcPr>
          <w:p w:rsidR="00E76051" w:rsidRPr="00BE2518" w:rsidRDefault="00E76051" w:rsidP="00DC1E76">
            <w:pPr>
              <w:keepNext/>
              <w:rPr>
                <w:sz w:val="22"/>
                <w:szCs w:val="22"/>
              </w:rPr>
            </w:pPr>
            <w:r w:rsidRPr="00BE2518">
              <w:rPr>
                <w:sz w:val="22"/>
                <w:szCs w:val="22"/>
              </w:rPr>
              <w:t>Autokalibravimas atliekamas FTMC laboratorijoje.</w:t>
            </w:r>
          </w:p>
        </w:tc>
      </w:tr>
      <w:tr w:rsidR="00E76051" w:rsidRPr="00BE2518" w:rsidTr="00755B2B">
        <w:trPr>
          <w:trHeight w:val="284"/>
          <w:jc w:val="center"/>
        </w:trPr>
        <w:tc>
          <w:tcPr>
            <w:tcW w:w="1773" w:type="dxa"/>
            <w:vMerge/>
            <w:vAlign w:val="center"/>
          </w:tcPr>
          <w:p w:rsidR="00E76051" w:rsidRPr="00BE2518" w:rsidRDefault="00E76051" w:rsidP="00DC1E76">
            <w:pPr>
              <w:keepNext/>
              <w:ind w:left="72"/>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Varžų matavimo tiltas 6010Q</w:t>
            </w:r>
          </w:p>
        </w:tc>
        <w:tc>
          <w:tcPr>
            <w:tcW w:w="1636" w:type="dxa"/>
            <w:vAlign w:val="center"/>
          </w:tcPr>
          <w:p w:rsidR="00E76051" w:rsidRPr="00BE2518" w:rsidRDefault="00E76051" w:rsidP="00DC1E76">
            <w:pPr>
              <w:keepNext/>
              <w:jc w:val="center"/>
              <w:rPr>
                <w:sz w:val="22"/>
                <w:szCs w:val="22"/>
              </w:rPr>
            </w:pPr>
            <w:r w:rsidRPr="00BE2518">
              <w:rPr>
                <w:sz w:val="22"/>
                <w:szCs w:val="22"/>
              </w:rPr>
              <w:t>1 mėn.</w:t>
            </w:r>
          </w:p>
        </w:tc>
        <w:tc>
          <w:tcPr>
            <w:tcW w:w="3330" w:type="dxa"/>
            <w:vAlign w:val="center"/>
          </w:tcPr>
          <w:p w:rsidR="00E76051" w:rsidRPr="00BE2518" w:rsidRDefault="00E76051" w:rsidP="00DC1E76">
            <w:pPr>
              <w:keepNext/>
              <w:rPr>
                <w:sz w:val="22"/>
                <w:szCs w:val="22"/>
              </w:rPr>
            </w:pPr>
            <w:r w:rsidRPr="00BE2518">
              <w:rPr>
                <w:sz w:val="22"/>
                <w:szCs w:val="22"/>
              </w:rPr>
              <w:t>METAS, komparatoriaus vijų skaičiaus autokalibravimas FTMC laboratorijoje.</w:t>
            </w:r>
          </w:p>
        </w:tc>
      </w:tr>
      <w:tr w:rsidR="00E76051" w:rsidRPr="00BE2518" w:rsidTr="00755B2B">
        <w:trPr>
          <w:trHeight w:val="267"/>
          <w:jc w:val="center"/>
        </w:trPr>
        <w:tc>
          <w:tcPr>
            <w:tcW w:w="1773" w:type="dxa"/>
            <w:vMerge w:val="restart"/>
            <w:vAlign w:val="center"/>
          </w:tcPr>
          <w:p w:rsidR="00E76051" w:rsidRPr="00BE2518" w:rsidRDefault="00E76051" w:rsidP="00DC1E76">
            <w:pPr>
              <w:keepNext/>
              <w:rPr>
                <w:sz w:val="22"/>
                <w:szCs w:val="22"/>
              </w:rPr>
            </w:pPr>
            <w:r w:rsidRPr="00BE2518">
              <w:rPr>
                <w:sz w:val="22"/>
                <w:szCs w:val="22"/>
              </w:rPr>
              <w:t>Papildomos matavimo priemonės – kalibravimas</w:t>
            </w:r>
          </w:p>
        </w:tc>
        <w:tc>
          <w:tcPr>
            <w:tcW w:w="2900" w:type="dxa"/>
            <w:vAlign w:val="center"/>
          </w:tcPr>
          <w:p w:rsidR="00E76051" w:rsidRPr="00BE2518" w:rsidRDefault="00E76051" w:rsidP="00DC1E76">
            <w:pPr>
              <w:keepNext/>
              <w:rPr>
                <w:sz w:val="22"/>
                <w:szCs w:val="22"/>
              </w:rPr>
            </w:pPr>
            <w:r w:rsidRPr="00BE2518">
              <w:rPr>
                <w:sz w:val="22"/>
                <w:szCs w:val="22"/>
              </w:rPr>
              <w:t>Termostatinės vonios</w:t>
            </w:r>
          </w:p>
        </w:tc>
        <w:tc>
          <w:tcPr>
            <w:tcW w:w="1636" w:type="dxa"/>
            <w:vAlign w:val="center"/>
          </w:tcPr>
          <w:p w:rsidR="00E76051" w:rsidRPr="00BE2518" w:rsidRDefault="00E76051" w:rsidP="00DC1E76">
            <w:pPr>
              <w:keepNext/>
              <w:jc w:val="center"/>
              <w:rPr>
                <w:sz w:val="22"/>
                <w:szCs w:val="22"/>
              </w:rPr>
            </w:pPr>
            <w:r w:rsidRPr="00BE2518">
              <w:rPr>
                <w:sz w:val="22"/>
                <w:szCs w:val="22"/>
              </w:rPr>
              <w:t>3 metai</w:t>
            </w:r>
          </w:p>
        </w:tc>
        <w:tc>
          <w:tcPr>
            <w:tcW w:w="3330" w:type="dxa"/>
            <w:vMerge w:val="restart"/>
            <w:vAlign w:val="center"/>
          </w:tcPr>
          <w:p w:rsidR="00E76051" w:rsidRPr="00BE2518" w:rsidRDefault="00E76051" w:rsidP="00DC1E76">
            <w:pPr>
              <w:keepNext/>
              <w:rPr>
                <w:sz w:val="22"/>
                <w:szCs w:val="22"/>
              </w:rPr>
            </w:pPr>
            <w:r w:rsidRPr="00BE2518">
              <w:rPr>
                <w:sz w:val="22"/>
                <w:szCs w:val="22"/>
              </w:rPr>
              <w:t>Kalibruojama FTMC, platinos varžos termometrais.</w:t>
            </w:r>
          </w:p>
        </w:tc>
      </w:tr>
      <w:tr w:rsidR="00E76051" w:rsidRPr="00BE2518" w:rsidTr="00755B2B">
        <w:trPr>
          <w:trHeight w:val="225"/>
          <w:jc w:val="center"/>
        </w:trPr>
        <w:tc>
          <w:tcPr>
            <w:tcW w:w="1773" w:type="dxa"/>
            <w:vMerge/>
            <w:vAlign w:val="center"/>
          </w:tcPr>
          <w:p w:rsidR="00E76051" w:rsidRPr="00BE2518" w:rsidRDefault="00E76051" w:rsidP="00DC1E76">
            <w:pPr>
              <w:keepNext/>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Oro termostatas</w:t>
            </w:r>
          </w:p>
        </w:tc>
        <w:tc>
          <w:tcPr>
            <w:tcW w:w="1636" w:type="dxa"/>
            <w:vAlign w:val="center"/>
          </w:tcPr>
          <w:p w:rsidR="00E76051" w:rsidRPr="00BE2518" w:rsidRDefault="00E76051" w:rsidP="00DC1E76">
            <w:pPr>
              <w:keepNext/>
              <w:jc w:val="center"/>
              <w:rPr>
                <w:sz w:val="22"/>
                <w:szCs w:val="22"/>
              </w:rPr>
            </w:pPr>
            <w:r w:rsidRPr="00BE2518">
              <w:rPr>
                <w:sz w:val="22"/>
                <w:szCs w:val="22"/>
              </w:rPr>
              <w:t>3 metai</w:t>
            </w:r>
          </w:p>
        </w:tc>
        <w:tc>
          <w:tcPr>
            <w:tcW w:w="3330" w:type="dxa"/>
            <w:vMerge/>
            <w:vAlign w:val="center"/>
          </w:tcPr>
          <w:p w:rsidR="00E76051" w:rsidRPr="00BE2518" w:rsidRDefault="00E76051" w:rsidP="00DC1E76">
            <w:pPr>
              <w:keepNext/>
              <w:rPr>
                <w:sz w:val="22"/>
                <w:szCs w:val="22"/>
              </w:rPr>
            </w:pPr>
          </w:p>
        </w:tc>
      </w:tr>
      <w:tr w:rsidR="00E76051" w:rsidRPr="00BE2518" w:rsidTr="00755B2B">
        <w:trPr>
          <w:trHeight w:val="278"/>
          <w:jc w:val="center"/>
        </w:trPr>
        <w:tc>
          <w:tcPr>
            <w:tcW w:w="1773" w:type="dxa"/>
            <w:vMerge/>
            <w:vAlign w:val="center"/>
          </w:tcPr>
          <w:p w:rsidR="00E76051" w:rsidRPr="00BE2518" w:rsidRDefault="00E76051" w:rsidP="00DC1E76">
            <w:pPr>
              <w:keepNext/>
              <w:rPr>
                <w:sz w:val="22"/>
                <w:szCs w:val="22"/>
              </w:rPr>
            </w:pPr>
          </w:p>
        </w:tc>
        <w:tc>
          <w:tcPr>
            <w:tcW w:w="2900" w:type="dxa"/>
            <w:vAlign w:val="center"/>
          </w:tcPr>
          <w:p w:rsidR="00E76051" w:rsidRPr="00BE2518" w:rsidRDefault="00E76051" w:rsidP="00DC1E76">
            <w:pPr>
              <w:keepNext/>
              <w:rPr>
                <w:sz w:val="22"/>
                <w:szCs w:val="22"/>
              </w:rPr>
            </w:pPr>
            <w:r w:rsidRPr="00BE2518">
              <w:rPr>
                <w:sz w:val="22"/>
                <w:szCs w:val="22"/>
              </w:rPr>
              <w:t>Aplinkos parametrų matuokliai</w:t>
            </w:r>
          </w:p>
        </w:tc>
        <w:tc>
          <w:tcPr>
            <w:tcW w:w="1636" w:type="dxa"/>
            <w:vAlign w:val="center"/>
          </w:tcPr>
          <w:p w:rsidR="00E76051" w:rsidRPr="00BE2518" w:rsidRDefault="00E76051" w:rsidP="00DC1E76">
            <w:pPr>
              <w:keepNext/>
              <w:jc w:val="center"/>
              <w:rPr>
                <w:sz w:val="22"/>
                <w:szCs w:val="22"/>
              </w:rPr>
            </w:pPr>
            <w:r w:rsidRPr="00BE2518">
              <w:rPr>
                <w:sz w:val="22"/>
                <w:szCs w:val="22"/>
              </w:rPr>
              <w:t>12 mėn.</w:t>
            </w:r>
          </w:p>
        </w:tc>
        <w:tc>
          <w:tcPr>
            <w:tcW w:w="3330" w:type="dxa"/>
            <w:vAlign w:val="center"/>
          </w:tcPr>
          <w:p w:rsidR="00E76051" w:rsidRPr="00BE2518" w:rsidRDefault="00E76051" w:rsidP="00DC1E76">
            <w:pPr>
              <w:keepNext/>
              <w:rPr>
                <w:sz w:val="22"/>
                <w:szCs w:val="22"/>
              </w:rPr>
            </w:pPr>
            <w:r w:rsidRPr="00BE2518">
              <w:rPr>
                <w:sz w:val="22"/>
                <w:szCs w:val="22"/>
              </w:rPr>
              <w:t>Kalibruoja valstybinio temperatūros etalono laboratorija</w:t>
            </w:r>
          </w:p>
        </w:tc>
      </w:tr>
    </w:tbl>
    <w:p w:rsidR="000411A5" w:rsidRPr="00255794" w:rsidRDefault="000411A5" w:rsidP="00755B2B">
      <w:pPr>
        <w:pStyle w:val="LightGrid-Accent3"/>
        <w:spacing w:before="240" w:line="360" w:lineRule="auto"/>
        <w:ind w:left="0" w:firstLine="567"/>
        <w:contextualSpacing w:val="0"/>
        <w:jc w:val="both"/>
        <w:rPr>
          <w:szCs w:val="24"/>
        </w:rPr>
      </w:pPr>
      <w:r w:rsidRPr="000F1823">
        <w:rPr>
          <w:szCs w:val="24"/>
        </w:rPr>
        <w:t>Elektros srovės etalon</w:t>
      </w:r>
      <w:r>
        <w:rPr>
          <w:szCs w:val="24"/>
        </w:rPr>
        <w:t xml:space="preserve">as nėra sukurtas, nes </w:t>
      </w:r>
      <w:r w:rsidR="009E4A75">
        <w:rPr>
          <w:szCs w:val="24"/>
        </w:rPr>
        <w:t>n</w:t>
      </w:r>
      <w:r>
        <w:rPr>
          <w:szCs w:val="24"/>
        </w:rPr>
        <w:t xml:space="preserve">ėra parengta ir suderinta valstybinio etalono techninė užduotis. Prisimenant, kad elektrinė varža, įtampa ir srovė </w:t>
      </w:r>
      <w:r w:rsidR="00436B32">
        <w:rPr>
          <w:szCs w:val="24"/>
        </w:rPr>
        <w:t>yra</w:t>
      </w:r>
      <w:r>
        <w:rPr>
          <w:szCs w:val="24"/>
        </w:rPr>
        <w:t xml:space="preserve"> vienareikšmiškai susieti Omo dėsniu dydžiai, elektrinę srovę galima atkurti naudojant valstybinį elektrinės varžos bei elektrinės įtampos etalonus, naudojant papildomas perdavimo priemones – varžos matavimo tiltus, srovės šuntus ir kt. </w:t>
      </w:r>
    </w:p>
    <w:p w:rsidR="000411A5" w:rsidRDefault="000411A5" w:rsidP="00B226FF">
      <w:pPr>
        <w:spacing w:line="360" w:lineRule="auto"/>
        <w:ind w:firstLine="567"/>
        <w:jc w:val="both"/>
        <w:rPr>
          <w:color w:val="000000"/>
        </w:rPr>
      </w:pPr>
      <w:r w:rsidRPr="00255794">
        <w:t xml:space="preserve">Elektros srovės </w:t>
      </w:r>
      <w:r>
        <w:t xml:space="preserve">matavimo priemonių kalibravimas elektrinių dydžių etalonų laboratorijoje (FTMC) šiandien atliekamas naudojant elektrinės varžos bei įtampos etalonų atskiras dalis – </w:t>
      </w:r>
      <w:r>
        <w:rPr>
          <w:color w:val="000000"/>
        </w:rPr>
        <w:t xml:space="preserve">daugiafunkcį kalibratorių </w:t>
      </w:r>
      <w:r>
        <w:rPr>
          <w:i/>
          <w:color w:val="000000"/>
        </w:rPr>
        <w:t>Fluke</w:t>
      </w:r>
      <w:r>
        <w:rPr>
          <w:color w:val="000000"/>
        </w:rPr>
        <w:t xml:space="preserve"> 5720A ir stiprintuvą </w:t>
      </w:r>
      <w:r>
        <w:rPr>
          <w:i/>
          <w:color w:val="000000"/>
        </w:rPr>
        <w:t>Fluke</w:t>
      </w:r>
      <w:r>
        <w:rPr>
          <w:color w:val="000000"/>
        </w:rPr>
        <w:t xml:space="preserve"> 5725A bei skaitmeninius multimetrus </w:t>
      </w:r>
      <w:r>
        <w:rPr>
          <w:i/>
          <w:color w:val="000000"/>
        </w:rPr>
        <w:t>Fluke</w:t>
      </w:r>
      <w:r>
        <w:rPr>
          <w:color w:val="000000"/>
        </w:rPr>
        <w:t xml:space="preserve"> 8508A ir </w:t>
      </w:r>
      <w:r>
        <w:rPr>
          <w:i/>
          <w:color w:val="000000"/>
        </w:rPr>
        <w:t>Agilent</w:t>
      </w:r>
      <w:r>
        <w:rPr>
          <w:color w:val="000000"/>
        </w:rPr>
        <w:t xml:space="preserve"> 3458A. Kalibratoriaus </w:t>
      </w:r>
      <w:r>
        <w:rPr>
          <w:i/>
          <w:color w:val="000000"/>
        </w:rPr>
        <w:t>Fluke</w:t>
      </w:r>
      <w:r>
        <w:rPr>
          <w:color w:val="000000"/>
        </w:rPr>
        <w:t xml:space="preserve"> 5720A kalibravimas vykdomas užsienio laboratorijose bei periodiškai paderinamas (pagal </w:t>
      </w:r>
      <w:r>
        <w:rPr>
          <w:i/>
          <w:color w:val="000000"/>
        </w:rPr>
        <w:t>Fluke</w:t>
      </w:r>
      <w:r>
        <w:rPr>
          <w:color w:val="000000"/>
        </w:rPr>
        <w:t xml:space="preserve"> 5720A automatinę paderinimo procedūrą) </w:t>
      </w:r>
      <w:r>
        <w:t xml:space="preserve">elektrinių dydžių </w:t>
      </w:r>
      <w:r>
        <w:lastRenderedPageBreak/>
        <w:t xml:space="preserve">etalonų laboratorijoje (FTMC) naudojant elektrinės varžos ir </w:t>
      </w:r>
      <w:r>
        <w:rPr>
          <w:color w:val="000000"/>
        </w:rPr>
        <w:t>įtampos etalonus.</w:t>
      </w:r>
      <w:r w:rsidR="00261297" w:rsidRPr="00261297">
        <w:rPr>
          <w:lang w:eastAsia="en-US"/>
        </w:rPr>
        <w:t xml:space="preserve"> </w:t>
      </w:r>
      <w:r w:rsidR="00261297" w:rsidRPr="00D00C3A">
        <w:rPr>
          <w:lang w:eastAsia="en-US"/>
        </w:rPr>
        <w:t>Su šiuo metu turima įranga įmanoma užtikrinti sietį nuolatinei srovei maksim</w:t>
      </w:r>
      <w:r w:rsidR="009E4A75">
        <w:rPr>
          <w:lang w:eastAsia="en-US"/>
        </w:rPr>
        <w:t>aliai</w:t>
      </w:r>
      <w:r w:rsidR="00261297" w:rsidRPr="00D00C3A">
        <w:rPr>
          <w:lang w:eastAsia="en-US"/>
        </w:rPr>
        <w:t xml:space="preserve"> iki 100 mA (naudojant jau turimus etaloninius rezistorius, leisti per juos nuolatinę srovę, tuomet matuoti įtampos kritimą ant jų ir pagal Omo dėsnį paskaičiuoti srovės vertę). Maksimalią srovę apriboja turimų etaloninių rezistorių techninės charakteristikos.</w:t>
      </w:r>
    </w:p>
    <w:p w:rsidR="009375BA" w:rsidRDefault="009375BA" w:rsidP="00261297">
      <w:pPr>
        <w:spacing w:before="120" w:line="360" w:lineRule="auto"/>
        <w:ind w:firstLine="567"/>
        <w:jc w:val="both"/>
      </w:pPr>
      <w:r>
        <w:t>Elektrinių dydžių etalonų sietis su tarptautine vienetų sistema SI užtikrinama dalyvaujant tarptautiniuose palyginimuose. Elektrinių dydžių etalonų laboratorija (FTMC) dalyvavo šiuose tarptautiniuose palyginimuose:</w:t>
      </w:r>
    </w:p>
    <w:p w:rsidR="009375BA" w:rsidRPr="00693135" w:rsidRDefault="009375BA" w:rsidP="00083E17">
      <w:pPr>
        <w:pStyle w:val="LightGrid-Accent3"/>
        <w:numPr>
          <w:ilvl w:val="0"/>
          <w:numId w:val="16"/>
        </w:numPr>
        <w:spacing w:line="360" w:lineRule="auto"/>
        <w:ind w:left="851" w:hanging="284"/>
        <w:jc w:val="both"/>
      </w:pPr>
      <w:r>
        <w:t xml:space="preserve">Varžos matavimų </w:t>
      </w:r>
      <w:r w:rsidRPr="00D77F9E">
        <w:t xml:space="preserve">100 </w:t>
      </w:r>
      <w:r>
        <w:t>Ω ir</w:t>
      </w:r>
      <w:r w:rsidRPr="00D77F9E">
        <w:t xml:space="preserve"> 10 kΩ</w:t>
      </w:r>
      <w:r>
        <w:t xml:space="preserve"> palyginimas tarp DFM ir PFI. Programa EUROMET 779 </w:t>
      </w:r>
      <w:r w:rsidRPr="00D77F9E">
        <w:t>(Hans Dalsgaard Jansen and Gintautas Ambrazevičius. Comparison of resistance measurement between DFM and SPI, Lithuania at 100 Ω and 10 kΩ. EUROMET 779)</w:t>
      </w:r>
      <w:r>
        <w:t xml:space="preserve">. </w:t>
      </w:r>
      <w:r w:rsidRPr="00131EBE">
        <w:rPr>
          <w:color w:val="000000"/>
        </w:rPr>
        <w:t>Publikuota recenzuojamoje EUROMET duomenų bazėje (2004).</w:t>
      </w:r>
    </w:p>
    <w:p w:rsidR="009375BA" w:rsidRPr="008C55BF" w:rsidRDefault="009375BA" w:rsidP="00083E17">
      <w:pPr>
        <w:pStyle w:val="LightGrid-Accent3"/>
        <w:numPr>
          <w:ilvl w:val="0"/>
          <w:numId w:val="16"/>
        </w:numPr>
        <w:spacing w:line="360" w:lineRule="auto"/>
        <w:ind w:left="851" w:hanging="284"/>
        <w:jc w:val="both"/>
      </w:pPr>
      <w:r w:rsidRPr="002A3365">
        <w:t>Pagrindinis v</w:t>
      </w:r>
      <w:r>
        <w:t>aržos etalonų 100</w:t>
      </w:r>
      <w:r w:rsidRPr="002A3365">
        <w:t xml:space="preserve"> </w:t>
      </w:r>
      <w:r>
        <w:t xml:space="preserve">Ω </w:t>
      </w:r>
      <w:r w:rsidRPr="002A3365">
        <w:t>palyginimas</w:t>
      </w:r>
      <w:r>
        <w:t>. Programa EUROMET. EM-K10 (2004-2005).</w:t>
      </w:r>
    </w:p>
    <w:p w:rsidR="009375BA" w:rsidRPr="00693135" w:rsidRDefault="009375BA" w:rsidP="00083E17">
      <w:pPr>
        <w:pStyle w:val="LightGrid-Accent3"/>
        <w:numPr>
          <w:ilvl w:val="0"/>
          <w:numId w:val="16"/>
        </w:numPr>
        <w:spacing w:line="360" w:lineRule="auto"/>
        <w:ind w:left="851" w:hanging="284"/>
        <w:jc w:val="both"/>
      </w:pPr>
      <w:r w:rsidRPr="00131EBE">
        <w:rPr>
          <w:color w:val="000000"/>
        </w:rPr>
        <w:t>Varžos matavimų 100 Ω ir 10 kΩ palyginimas tarp DFM ir PFI. Programa EUROMET 779 (Hans Dalsgaard Jansen and Gintautas Ambrazevičius. Comparison of resistance measurement between DFM and SPI, Lithuania at 100 Ω and 10 kΩ. EUROMET 779). Publikuota recenzuojamoje EUROMET duomenų bazėje (2005).</w:t>
      </w:r>
    </w:p>
    <w:p w:rsidR="009375BA" w:rsidRDefault="009375BA" w:rsidP="00083E17">
      <w:pPr>
        <w:pStyle w:val="LightGrid-Accent3"/>
        <w:numPr>
          <w:ilvl w:val="0"/>
          <w:numId w:val="16"/>
        </w:numPr>
        <w:spacing w:line="360" w:lineRule="auto"/>
        <w:ind w:left="851" w:hanging="284"/>
        <w:jc w:val="both"/>
      </w:pPr>
      <w:r w:rsidRPr="002A3365">
        <w:t>Pagrindinis varžos etalonų 10 M</w:t>
      </w:r>
      <w:r>
        <w:t xml:space="preserve">Ω </w:t>
      </w:r>
      <w:r w:rsidRPr="002A3365">
        <w:t>ir 1 G</w:t>
      </w:r>
      <w:r>
        <w:t xml:space="preserve">Ω </w:t>
      </w:r>
      <w:r w:rsidRPr="002A3365">
        <w:t>palyginimas</w:t>
      </w:r>
      <w:r>
        <w:t>. Programa EUROMET. EM-K2 (2005</w:t>
      </w:r>
      <w:r w:rsidR="00914FF6">
        <w:t xml:space="preserve"> – </w:t>
      </w:r>
      <w:r>
        <w:t>2006).</w:t>
      </w:r>
    </w:p>
    <w:p w:rsidR="009375BA" w:rsidRDefault="009375BA" w:rsidP="00083E17">
      <w:pPr>
        <w:pStyle w:val="LightGrid-Accent3"/>
        <w:numPr>
          <w:ilvl w:val="0"/>
          <w:numId w:val="16"/>
        </w:numPr>
        <w:spacing w:line="360" w:lineRule="auto"/>
        <w:ind w:left="851" w:hanging="284"/>
        <w:jc w:val="both"/>
      </w:pPr>
      <w:r>
        <w:t xml:space="preserve">Dvišaliai 10 V įtampos šaltinių palyginimai. Programa EUROMET 849. (Hans Dalsgaard Jansen, Gintautas Ambrazevičius. Voltage comparisons DFM-SPI </w:t>
      </w:r>
      <w:r w:rsidR="00914FF6">
        <w:t>–</w:t>
      </w:r>
      <w:r>
        <w:t xml:space="preserve"> EUROMET</w:t>
      </w:r>
      <w:r w:rsidR="00914FF6">
        <w:t xml:space="preserve"> </w:t>
      </w:r>
      <w:r>
        <w:t xml:space="preserve">849 EUROMET.EM.BIPM-K11.5/ </w:t>
      </w:r>
      <w:r w:rsidRPr="00E07442">
        <w:t>EUROMET.EM-S27</w:t>
      </w:r>
      <w:r>
        <w:t xml:space="preserve">). </w:t>
      </w:r>
      <w:r w:rsidRPr="00131EBE">
        <w:rPr>
          <w:color w:val="000000"/>
        </w:rPr>
        <w:t xml:space="preserve">Publikuota recenzuojamoje BIPM </w:t>
      </w:r>
      <w:r w:rsidRPr="00795687">
        <w:t>(Bureau International des Poids et Mesures)</w:t>
      </w:r>
      <w:r w:rsidRPr="00131EBE">
        <w:rPr>
          <w:color w:val="000000"/>
        </w:rPr>
        <w:t xml:space="preserve"> duomenų bazėje (2006</w:t>
      </w:r>
      <w:r w:rsidR="00914FF6">
        <w:rPr>
          <w:color w:val="000000"/>
        </w:rPr>
        <w:t xml:space="preserve"> – </w:t>
      </w:r>
      <w:r w:rsidRPr="00131EBE">
        <w:rPr>
          <w:color w:val="000000"/>
        </w:rPr>
        <w:t>2007).</w:t>
      </w:r>
    </w:p>
    <w:p w:rsidR="009375BA" w:rsidRDefault="009375BA" w:rsidP="00EB1A4F">
      <w:pPr>
        <w:tabs>
          <w:tab w:val="left" w:pos="709"/>
        </w:tabs>
        <w:spacing w:line="360" w:lineRule="auto"/>
        <w:ind w:firstLine="567"/>
        <w:jc w:val="both"/>
      </w:pPr>
      <w:r>
        <w:t xml:space="preserve">Šiuo metu dalyvaujama šiuose tarptautiniuose palyginimuose: </w:t>
      </w:r>
    </w:p>
    <w:p w:rsidR="009375BA" w:rsidRDefault="009375BA" w:rsidP="00083E17">
      <w:pPr>
        <w:pStyle w:val="LightGrid-Accent3"/>
        <w:numPr>
          <w:ilvl w:val="0"/>
          <w:numId w:val="20"/>
        </w:numPr>
        <w:spacing w:line="360" w:lineRule="auto"/>
        <w:ind w:left="851" w:hanging="284"/>
        <w:jc w:val="both"/>
      </w:pPr>
      <w:r w:rsidRPr="00FB79FA">
        <w:t>EURAMET Project No 1341</w:t>
      </w:r>
      <w:r w:rsidRPr="00CE5CFA">
        <w:rPr>
          <w:rStyle w:val="Hyperlink"/>
        </w:rPr>
        <w:t xml:space="preserve"> </w:t>
      </w:r>
      <w:r w:rsidRPr="00FB79FA">
        <w:t>“Comparison on Calibration of Multimeter”</w:t>
      </w:r>
      <w:r>
        <w:t>.</w:t>
      </w:r>
    </w:p>
    <w:p w:rsidR="009375BA" w:rsidRDefault="009375BA" w:rsidP="00083E17">
      <w:pPr>
        <w:pStyle w:val="LightGrid-Accent3"/>
        <w:numPr>
          <w:ilvl w:val="0"/>
          <w:numId w:val="20"/>
        </w:numPr>
        <w:spacing w:line="360" w:lineRule="auto"/>
        <w:ind w:left="851" w:hanging="284"/>
        <w:jc w:val="both"/>
      </w:pPr>
      <w:r w:rsidRPr="00FB79FA">
        <w:t>COOMET Project 624/GE-a/13</w:t>
      </w:r>
      <w:r>
        <w:t xml:space="preserve"> </w:t>
      </w:r>
      <w:r w:rsidRPr="00FB79FA">
        <w:t>“COOMET Suplementary Comparison of Resistance at 100 Ω and 100 kΩ”</w:t>
      </w:r>
      <w:r>
        <w:t xml:space="preserve">. </w:t>
      </w:r>
    </w:p>
    <w:p w:rsidR="009375BA" w:rsidRDefault="009375BA" w:rsidP="009375BA">
      <w:pPr>
        <w:spacing w:line="360" w:lineRule="auto"/>
        <w:ind w:firstLine="567"/>
        <w:jc w:val="both"/>
      </w:pPr>
      <w:r>
        <w:t>Elektrinių dydžių etalonų laboratorija (FTMC) organizavo ir koordinavo Lietuvos laboratorijų palyginamuosius matavimus elektrinių dydžių srityje. Buvo surengti šie tarplaboratoriniai palyginimai bei parengtos ataskaitos:</w:t>
      </w:r>
    </w:p>
    <w:p w:rsidR="009375BA" w:rsidRDefault="009375BA" w:rsidP="00083E17">
      <w:pPr>
        <w:pStyle w:val="LightGrid-Accent3"/>
        <w:numPr>
          <w:ilvl w:val="0"/>
          <w:numId w:val="21"/>
        </w:numPr>
        <w:spacing w:line="360" w:lineRule="auto"/>
        <w:ind w:left="851" w:hanging="284"/>
      </w:pPr>
      <w:r w:rsidRPr="00FB79FA">
        <w:t>“Skaitmeninio multimetro FLUKE 8846A kalibravimas”</w:t>
      </w:r>
      <w:r>
        <w:t xml:space="preserve"> (2014);</w:t>
      </w:r>
    </w:p>
    <w:p w:rsidR="009375BA" w:rsidRDefault="009375BA" w:rsidP="00083E17">
      <w:pPr>
        <w:pStyle w:val="LightGrid-Accent3"/>
        <w:numPr>
          <w:ilvl w:val="0"/>
          <w:numId w:val="21"/>
        </w:numPr>
        <w:spacing w:line="360" w:lineRule="auto"/>
        <w:ind w:left="851" w:hanging="284"/>
      </w:pPr>
      <w:r w:rsidRPr="00FB79FA">
        <w:t>“Rezistorių kalibravimas”</w:t>
      </w:r>
      <w:r>
        <w:t xml:space="preserve"> (2014).</w:t>
      </w:r>
    </w:p>
    <w:p w:rsidR="009375BA" w:rsidRDefault="009375BA" w:rsidP="009375BA">
      <w:pPr>
        <w:pStyle w:val="LightGrid-Accent3"/>
        <w:spacing w:line="360" w:lineRule="auto"/>
        <w:ind w:left="0" w:firstLine="567"/>
        <w:contextualSpacing w:val="0"/>
        <w:jc w:val="both"/>
        <w:rPr>
          <w:szCs w:val="24"/>
        </w:rPr>
      </w:pPr>
      <w:r>
        <w:rPr>
          <w:szCs w:val="24"/>
        </w:rPr>
        <w:lastRenderedPageBreak/>
        <w:t>Elektrinių dydžių etalonų laboratorijos (FTMC) mokslininkų, vykdančių etalonų priežiūrą, tobulinimą bei tarplaboratorinius palyginim</w:t>
      </w:r>
      <w:r w:rsidR="00F57E39">
        <w:rPr>
          <w:szCs w:val="24"/>
        </w:rPr>
        <w:t>u</w:t>
      </w:r>
      <w:r>
        <w:rPr>
          <w:szCs w:val="24"/>
        </w:rPr>
        <w:t xml:space="preserve">s, mokslinę veiklą atspindi </w:t>
      </w:r>
      <w:r w:rsidR="007D0215">
        <w:rPr>
          <w:szCs w:val="24"/>
        </w:rPr>
        <w:t xml:space="preserve">5 </w:t>
      </w:r>
      <w:r>
        <w:rPr>
          <w:szCs w:val="24"/>
        </w:rPr>
        <w:t>pranešimai konferencijose</w:t>
      </w:r>
      <w:r w:rsidR="00103859">
        <w:rPr>
          <w:szCs w:val="24"/>
        </w:rPr>
        <w:t>.</w:t>
      </w:r>
      <w:r w:rsidRPr="001F2072">
        <w:rPr>
          <w:szCs w:val="24"/>
        </w:rPr>
        <w:t xml:space="preserve"> </w:t>
      </w:r>
    </w:p>
    <w:p w:rsidR="00F57E39" w:rsidRDefault="00F57E39" w:rsidP="00755B2B">
      <w:pPr>
        <w:spacing w:before="240" w:after="240" w:line="360" w:lineRule="auto"/>
        <w:ind w:firstLine="567"/>
        <w:jc w:val="both"/>
        <w:rPr>
          <w:rFonts w:eastAsia="Calibri"/>
          <w:b/>
          <w:bCs/>
        </w:rPr>
      </w:pPr>
      <w:r>
        <w:rPr>
          <w:rFonts w:eastAsia="Calibri"/>
          <w:b/>
          <w:bCs/>
        </w:rPr>
        <w:t>1.</w:t>
      </w:r>
      <w:r w:rsidR="00D2662F">
        <w:rPr>
          <w:rFonts w:eastAsia="Calibri"/>
          <w:b/>
          <w:bCs/>
        </w:rPr>
        <w:t>11</w:t>
      </w:r>
      <w:r>
        <w:rPr>
          <w:rFonts w:eastAsia="Calibri"/>
          <w:b/>
          <w:bCs/>
        </w:rPr>
        <w:t>.2 Elektrinės varžos, įtampos ir srovės matavimų poreikiai bei etalonų kūrimo perspektyvos</w:t>
      </w:r>
    </w:p>
    <w:p w:rsidR="00F57E39" w:rsidRDefault="00F57E39" w:rsidP="00F57E39">
      <w:pPr>
        <w:spacing w:before="120" w:line="360" w:lineRule="auto"/>
        <w:ind w:firstLine="567"/>
        <w:jc w:val="both"/>
      </w:pPr>
      <w:r>
        <w:t>Elektrinių dydžių etalonų</w:t>
      </w:r>
      <w:r w:rsidRPr="00557104">
        <w:t xml:space="preserve"> laboratorijos paslaugomis naudojasi kalibravimo laboratorijos:</w:t>
      </w:r>
      <w:r>
        <w:t xml:space="preserve"> AB</w:t>
      </w:r>
      <w:r w:rsidRPr="00557104">
        <w:t xml:space="preserve"> V</w:t>
      </w:r>
      <w:r>
        <w:t xml:space="preserve">MC, AB KMC, AB PMC, AB ŠMC, AB KLMC, </w:t>
      </w:r>
      <w:r w:rsidRPr="00557104">
        <w:t xml:space="preserve">VĮ Ignalinos </w:t>
      </w:r>
      <w:r>
        <w:t>AE</w:t>
      </w:r>
      <w:r w:rsidRPr="00557104">
        <w:t>,</w:t>
      </w:r>
      <w:r>
        <w:t xml:space="preserve"> VĮ Visagino energija, </w:t>
      </w:r>
      <w:r w:rsidRPr="00557104">
        <w:t>Lietuvos energetikos institutas,</w:t>
      </w:r>
      <w:r>
        <w:t xml:space="preserve"> </w:t>
      </w:r>
      <w:r w:rsidRPr="00557104">
        <w:t>AB Mažeikių nafta,</w:t>
      </w:r>
      <w:r>
        <w:t xml:space="preserve"> </w:t>
      </w:r>
      <w:r w:rsidRPr="00B34E6B">
        <w:t>UAB „ Brown &amp; Sharpe-precizika“</w:t>
      </w:r>
      <w:r>
        <w:t xml:space="preserve">, </w:t>
      </w:r>
      <w:r w:rsidRPr="00557104">
        <w:t>AB Lietuvos dujos</w:t>
      </w:r>
      <w:r>
        <w:t xml:space="preserve">, </w:t>
      </w:r>
      <w:r w:rsidRPr="00557104">
        <w:t>UAB Rianos metrologijos paslaugos,</w:t>
      </w:r>
      <w:r>
        <w:t xml:space="preserve"> </w:t>
      </w:r>
      <w:r w:rsidRPr="00557104">
        <w:t>UAB Lokmis (matavimo įrangos tiekimas ir aptarnavimas),</w:t>
      </w:r>
      <w:r>
        <w:t xml:space="preserve"> </w:t>
      </w:r>
      <w:r w:rsidRPr="00557104">
        <w:t>UAB Šilumomatis (vandens ir šilumos skaitiklių patikra, taisymas ir kalibravimas),</w:t>
      </w:r>
      <w:r>
        <w:t xml:space="preserve"> VMTI/FTMC Temperatūros vieneto valstybės etalono laboratorija, VMTI/FTMC Tekstilės institutas.</w:t>
      </w:r>
      <w:r w:rsidRPr="009375BA">
        <w:t xml:space="preserve"> </w:t>
      </w:r>
    </w:p>
    <w:p w:rsidR="00261297" w:rsidRPr="00D00C3A" w:rsidRDefault="00261297" w:rsidP="00261297">
      <w:pPr>
        <w:spacing w:before="120" w:line="360" w:lineRule="auto"/>
        <w:ind w:firstLine="567"/>
        <w:jc w:val="both"/>
        <w:rPr>
          <w:lang w:eastAsia="en-US"/>
        </w:rPr>
      </w:pPr>
      <w:r w:rsidRPr="00D00C3A">
        <w:rPr>
          <w:lang w:eastAsia="en-US"/>
        </w:rPr>
        <w:t>Laboratorija turėjo keletą pasiūlymų ir kalibravo skaitmeninių multimetrų ruožus, siekiančius iki 10 A, kur sietis šiuo metu yra tik užsienio metrologijos laboratorijos (kalibruotas daugiafunkci</w:t>
      </w:r>
      <w:r w:rsidR="00CE7461">
        <w:rPr>
          <w:lang w:eastAsia="en-US"/>
        </w:rPr>
        <w:t>nis</w:t>
      </w:r>
      <w:r w:rsidRPr="00D00C3A">
        <w:rPr>
          <w:lang w:eastAsia="en-US"/>
        </w:rPr>
        <w:t xml:space="preserve"> kalibratorius ir/arba skaitmeninis multimetras). EDEL aparatinė ir programinė įranga buvo įsigyta planuojant ateityje turėti ir srovės etalono kompleksą, kurį praktiškai sudarytų jau turimo nuolatinės srovės komparatoriaus (6010Q) ruožo išplėjėjas (6011C) ir prie pastarojo komplektuojamas maitinimo šaltinis (6100A), bei srovės šuntai. </w:t>
      </w:r>
      <w:r w:rsidR="00CE7461">
        <w:rPr>
          <w:lang w:eastAsia="en-US"/>
        </w:rPr>
        <w:t>Tuomet p</w:t>
      </w:r>
      <w:r w:rsidRPr="00D00C3A">
        <w:rPr>
          <w:lang w:eastAsia="en-US"/>
        </w:rPr>
        <w:t>agal poreikius, maksimalią srovę gal</w:t>
      </w:r>
      <w:r w:rsidR="00CE7461">
        <w:rPr>
          <w:lang w:eastAsia="en-US"/>
        </w:rPr>
        <w:t>ima būtų pasirinkti nuo 100 iki 5000</w:t>
      </w:r>
      <w:r w:rsidRPr="00D00C3A">
        <w:rPr>
          <w:lang w:eastAsia="en-US"/>
        </w:rPr>
        <w:t xml:space="preserve">A. </w:t>
      </w:r>
    </w:p>
    <w:p w:rsidR="0044436D" w:rsidRPr="00255794" w:rsidRDefault="00E76051" w:rsidP="00261297">
      <w:pPr>
        <w:pStyle w:val="LightGrid-Accent3"/>
        <w:spacing w:before="120" w:after="240" w:line="360" w:lineRule="auto"/>
        <w:ind w:left="0" w:firstLine="567"/>
        <w:contextualSpacing w:val="0"/>
        <w:jc w:val="both"/>
        <w:rPr>
          <w:szCs w:val="24"/>
        </w:rPr>
      </w:pPr>
      <w:r>
        <w:rPr>
          <w:szCs w:val="24"/>
        </w:rPr>
        <w:t xml:space="preserve">Valstybinio elektrinės varžos, įtampos </w:t>
      </w:r>
      <w:r w:rsidRPr="00EB1A4F">
        <w:rPr>
          <w:szCs w:val="24"/>
        </w:rPr>
        <w:t>bei srovės etalonų</w:t>
      </w:r>
      <w:r>
        <w:rPr>
          <w:szCs w:val="24"/>
        </w:rPr>
        <w:t xml:space="preserve"> teikiamas kalibravimo paslaugas bei apkrovimą atspindintys rodikliai – uždirbtos lėšos ir išduotų kalibravimo liudijimų skaičius – parodyti </w:t>
      </w:r>
      <w:r w:rsidRPr="00755B2B">
        <w:rPr>
          <w:szCs w:val="24"/>
        </w:rPr>
        <w:t>4</w:t>
      </w:r>
      <w:r w:rsidR="00914FF6">
        <w:rPr>
          <w:szCs w:val="24"/>
        </w:rPr>
        <w:t>3</w:t>
      </w:r>
      <w:r w:rsidRPr="00755B2B">
        <w:rPr>
          <w:szCs w:val="24"/>
        </w:rPr>
        <w:t xml:space="preserve"> pav</w:t>
      </w:r>
      <w:r>
        <w:rPr>
          <w:szCs w:val="24"/>
        </w:rPr>
        <w:t>. laikotarpiu 2007 – 2015 m.</w:t>
      </w:r>
      <w:r w:rsidR="0044436D" w:rsidRPr="0044436D">
        <w:t xml:space="preserve"> </w:t>
      </w:r>
    </w:p>
    <w:p w:rsidR="00E76051" w:rsidRPr="00E4056A" w:rsidRDefault="00363C59" w:rsidP="00E76051">
      <w:pPr>
        <w:spacing w:before="120" w:line="276" w:lineRule="auto"/>
        <w:ind w:firstLine="709"/>
        <w:jc w:val="center"/>
      </w:pPr>
      <w:r>
        <w:rPr>
          <w:noProof/>
        </w:rPr>
        <w:drawing>
          <wp:inline distT="0" distB="0" distL="0" distR="0">
            <wp:extent cx="4533900" cy="255270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33900" cy="2552700"/>
                    </a:xfrm>
                    <a:prstGeom prst="rect">
                      <a:avLst/>
                    </a:prstGeom>
                    <a:noFill/>
                    <a:ln>
                      <a:noFill/>
                    </a:ln>
                  </pic:spPr>
                </pic:pic>
              </a:graphicData>
            </a:graphic>
          </wp:inline>
        </w:drawing>
      </w:r>
    </w:p>
    <w:p w:rsidR="00E76051" w:rsidRDefault="00363C59" w:rsidP="00E76051">
      <w:pPr>
        <w:spacing w:before="120" w:line="276" w:lineRule="auto"/>
        <w:ind w:firstLine="709"/>
        <w:jc w:val="center"/>
      </w:pPr>
      <w:r>
        <w:rPr>
          <w:noProof/>
        </w:rPr>
        <w:lastRenderedPageBreak/>
        <w:drawing>
          <wp:inline distT="0" distB="0" distL="0" distR="0">
            <wp:extent cx="4533900" cy="2590800"/>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33900" cy="2590800"/>
                    </a:xfrm>
                    <a:prstGeom prst="rect">
                      <a:avLst/>
                    </a:prstGeom>
                    <a:noFill/>
                    <a:ln>
                      <a:noFill/>
                    </a:ln>
                  </pic:spPr>
                </pic:pic>
              </a:graphicData>
            </a:graphic>
          </wp:inline>
        </w:drawing>
      </w:r>
    </w:p>
    <w:p w:rsidR="00E76051" w:rsidRPr="00755B2B" w:rsidRDefault="00E76051" w:rsidP="00755B2B">
      <w:pPr>
        <w:spacing w:after="240"/>
        <w:ind w:firstLine="709"/>
        <w:jc w:val="center"/>
      </w:pPr>
      <w:r w:rsidRPr="00755B2B">
        <w:t>4</w:t>
      </w:r>
      <w:r w:rsidR="00914FF6">
        <w:t xml:space="preserve">3 </w:t>
      </w:r>
      <w:r w:rsidRPr="00755B2B">
        <w:t>pav. Elektrinių dydžių etalonų apkrovimą atspindintys rodikliai</w:t>
      </w:r>
    </w:p>
    <w:p w:rsidR="00E76051" w:rsidRDefault="00E76051" w:rsidP="00755B2B">
      <w:pPr>
        <w:spacing w:before="240" w:line="360" w:lineRule="auto"/>
        <w:ind w:firstLine="567"/>
        <w:jc w:val="both"/>
      </w:pPr>
      <w:r w:rsidRPr="00755B2B">
        <w:t>Išduotų kalibravimo sertifikatų, o tuo pačiu ir uždirbtų lėšų, mažėjimą 4</w:t>
      </w:r>
      <w:r w:rsidR="00914FF6">
        <w:t>3</w:t>
      </w:r>
      <w:r w:rsidRPr="00755B2B">
        <w:t xml:space="preserve"> pav. pateiktu laikotarpiu lemia ne tiek elektrinės varžos, įta</w:t>
      </w:r>
      <w:r w:rsidR="00BE2518" w:rsidRPr="00755B2B">
        <w:t>m</w:t>
      </w:r>
      <w:r w:rsidRPr="00755B2B">
        <w:t xml:space="preserve">pos ar srovės matavimo poreikių </w:t>
      </w:r>
      <w:r w:rsidR="00BE2518" w:rsidRPr="00755B2B">
        <w:t>mažėjimas</w:t>
      </w:r>
      <w:r w:rsidRPr="00755B2B">
        <w:t>,</w:t>
      </w:r>
      <w:r>
        <w:t xml:space="preserve"> kiek ekonominiai– techniniai veiksniai. Kadangi šių elektrinių dydžių etalonų teikiamų paslaugų vartotojai yra įvairios akredituotos laboratorijos, pateikti rodikliai neatspindi tikrojo Lietuvos ūkio matavimo poreikių. Visų pirma rodiklių </w:t>
      </w:r>
      <w:r w:rsidR="00555B57">
        <w:t>mažėjimą</w:t>
      </w:r>
      <w:r>
        <w:t xml:space="preserve"> galima pagrįsti ekonomikos smukimu šiame laikotarpyje, kas įtakojo laboratorijų pamatinių etalonų kalibravimo periodiškumo peržiūrėjimą. Taip pat atkreiptinas dėmesys į techninius aspektus, t.y. naujų modernių etaloninių matavimo priemonių parko plėtimą, o tai, atliekant statistinę kalibravimo duomenų analizę ir stebint nereikšmingus rezultatų svyravimus, taip pat leidžia didinti kalibravimo procedūros intervalą. Be to</w:t>
      </w:r>
      <w:r w:rsidR="00436B32">
        <w:t>,</w:t>
      </w:r>
      <w:r>
        <w:t xml:space="preserve"> kaip vieną iš įtakojančių veiksnių</w:t>
      </w:r>
      <w:r w:rsidR="00436B32">
        <w:t>,</w:t>
      </w:r>
      <w:r>
        <w:t xml:space="preserve"> būtina paminėti nusistovėjusios metrologijos struktūros reorganizavimą bei Valstybinės metrologijos tarnybos likvidavimą.</w:t>
      </w:r>
    </w:p>
    <w:p w:rsidR="00402EDE" w:rsidRDefault="00E76051" w:rsidP="00BE2518">
      <w:pPr>
        <w:spacing w:line="360" w:lineRule="auto"/>
        <w:ind w:firstLine="567"/>
        <w:jc w:val="both"/>
      </w:pPr>
      <w:r>
        <w:t xml:space="preserve">Apibendrinimui galima konstatuoti, kad elektrinės varžos, įtampos etalonų kūrimo srityje pasiektas lygis yra aukštas, atitinkantis ar lenkiantis artimiausias užsienio šalis. Įvertinus šių elektrinių dydžių matavimo svarbą ir poreikį, </w:t>
      </w:r>
      <w:r w:rsidR="0044436D">
        <w:t xml:space="preserve">rekomenduojamas </w:t>
      </w:r>
      <w:r>
        <w:t>minėtų etalonų tolimesnis vystymas</w:t>
      </w:r>
      <w:r w:rsidR="00340D59">
        <w:t xml:space="preserve"> ir</w:t>
      </w:r>
      <w:r>
        <w:t xml:space="preserve"> išlaikymas. Tačiau reikėtų atsižvelgti į šių etalonų šiandienines apkrovas ir reikalingą mokslinio bei techninio personalo sudėtį.</w:t>
      </w:r>
      <w:r w:rsidR="00340D59" w:rsidRPr="00340D59">
        <w:t xml:space="preserve"> </w:t>
      </w:r>
    </w:p>
    <w:p w:rsidR="00CE7461" w:rsidRPr="00D00C3A" w:rsidRDefault="00EB1A4F" w:rsidP="00CE7461">
      <w:pPr>
        <w:spacing w:line="360" w:lineRule="auto"/>
        <w:ind w:firstLine="567"/>
        <w:jc w:val="both"/>
        <w:rPr>
          <w:lang w:eastAsia="en-US"/>
        </w:rPr>
      </w:pPr>
      <w:r>
        <w:t>Įvertinus esamas srovės etalono kūrimo sąlygas, poreikius ir vieneto perd</w:t>
      </w:r>
      <w:r w:rsidR="00402EDE">
        <w:t>avimo galimybes</w:t>
      </w:r>
      <w:r>
        <w:t xml:space="preserve">, atskiro valstybinio elektros srovės etalono </w:t>
      </w:r>
      <w:r w:rsidR="00402EDE">
        <w:t xml:space="preserve">kūrimo </w:t>
      </w:r>
      <w:r>
        <w:t>reikalingumas yra abejotinas.</w:t>
      </w:r>
      <w:r w:rsidR="00D00C3A">
        <w:t xml:space="preserve"> Tačiau išsaugant </w:t>
      </w:r>
      <w:r w:rsidR="00D00C3A" w:rsidRPr="00D00C3A">
        <w:rPr>
          <w:lang w:eastAsia="en-US"/>
        </w:rPr>
        <w:t xml:space="preserve">sukurtą etalonų bazę ir metrologinę patirtį, </w:t>
      </w:r>
      <w:r w:rsidR="00D00C3A">
        <w:rPr>
          <w:lang w:eastAsia="en-US"/>
        </w:rPr>
        <w:t xml:space="preserve">siekiant </w:t>
      </w:r>
      <w:r w:rsidR="00D00C3A" w:rsidRPr="00D00C3A">
        <w:rPr>
          <w:lang w:eastAsia="en-US"/>
        </w:rPr>
        <w:t>pilnai realizuoti pagrindinių elektrinių dydžių - varžos, įtampos ir srovės</w:t>
      </w:r>
      <w:r w:rsidR="00D00C3A">
        <w:rPr>
          <w:lang w:eastAsia="en-US"/>
        </w:rPr>
        <w:t xml:space="preserve"> etalonų kompleksą</w:t>
      </w:r>
      <w:r w:rsidR="004B35E0">
        <w:rPr>
          <w:lang w:eastAsia="en-US"/>
        </w:rPr>
        <w:t>, tikslinga plėtoti srovės pamatinio etalono kūrimo ir sieties perdavimo paslaugas ūkio subjektams Lietuvoje ir užsienyje</w:t>
      </w:r>
      <w:r w:rsidR="00D00C3A">
        <w:rPr>
          <w:lang w:eastAsia="en-US"/>
        </w:rPr>
        <w:t>.</w:t>
      </w:r>
      <w:r w:rsidR="00CE7461" w:rsidRPr="00CE7461">
        <w:rPr>
          <w:lang w:eastAsia="en-US"/>
        </w:rPr>
        <w:t xml:space="preserve"> </w:t>
      </w:r>
    </w:p>
    <w:p w:rsidR="00D00C3A" w:rsidRDefault="00D00C3A" w:rsidP="00CE7461">
      <w:pPr>
        <w:spacing w:line="360" w:lineRule="auto"/>
        <w:ind w:firstLine="567"/>
        <w:jc w:val="both"/>
        <w:rPr>
          <w:lang w:eastAsia="en-US"/>
        </w:rPr>
      </w:pPr>
    </w:p>
    <w:p w:rsidR="00927EC6" w:rsidRPr="007C155F" w:rsidRDefault="00927EC6" w:rsidP="00CE7461">
      <w:pPr>
        <w:keepNext/>
        <w:spacing w:line="360" w:lineRule="auto"/>
        <w:jc w:val="center"/>
        <w:rPr>
          <w:rFonts w:eastAsia="Calibri"/>
          <w:b/>
          <w:bCs/>
          <w:sz w:val="28"/>
          <w:szCs w:val="28"/>
        </w:rPr>
      </w:pPr>
      <w:r w:rsidRPr="007C155F">
        <w:rPr>
          <w:b/>
          <w:caps/>
          <w:sz w:val="28"/>
          <w:szCs w:val="28"/>
        </w:rPr>
        <w:lastRenderedPageBreak/>
        <w:t>1.</w:t>
      </w:r>
      <w:r>
        <w:rPr>
          <w:b/>
          <w:caps/>
          <w:sz w:val="28"/>
          <w:szCs w:val="28"/>
        </w:rPr>
        <w:t>1</w:t>
      </w:r>
      <w:r w:rsidR="005C4147">
        <w:rPr>
          <w:b/>
          <w:caps/>
          <w:sz w:val="28"/>
          <w:szCs w:val="28"/>
        </w:rPr>
        <w:t>2</w:t>
      </w:r>
      <w:r w:rsidRPr="007C155F">
        <w:rPr>
          <w:b/>
          <w:caps/>
          <w:sz w:val="28"/>
          <w:szCs w:val="28"/>
        </w:rPr>
        <w:t xml:space="preserve"> </w:t>
      </w:r>
      <w:r>
        <w:rPr>
          <w:b/>
          <w:caps/>
          <w:sz w:val="28"/>
          <w:szCs w:val="28"/>
        </w:rPr>
        <w:t>Elektrinės TALPOS IR INDUKTYVUMO</w:t>
      </w:r>
      <w:r w:rsidR="00AB5024">
        <w:rPr>
          <w:b/>
          <w:caps/>
          <w:sz w:val="28"/>
          <w:szCs w:val="28"/>
        </w:rPr>
        <w:t xml:space="preserve"> etalonų</w:t>
      </w:r>
      <w:r w:rsidRPr="001B74A5">
        <w:rPr>
          <w:rFonts w:eastAsia="Calibri"/>
          <w:b/>
          <w:bCs/>
          <w:sz w:val="28"/>
          <w:szCs w:val="28"/>
        </w:rPr>
        <w:t xml:space="preserve"> KŪRIMO IR VYSTYMO TENDENCIJOS</w:t>
      </w:r>
    </w:p>
    <w:p w:rsidR="00024B37" w:rsidRPr="00024B37" w:rsidRDefault="00024B37" w:rsidP="00CE7461">
      <w:pPr>
        <w:pStyle w:val="NormalWeb"/>
        <w:spacing w:before="0" w:beforeAutospacing="0" w:after="0" w:afterAutospacing="0" w:line="360" w:lineRule="auto"/>
        <w:ind w:firstLine="567"/>
        <w:jc w:val="both"/>
        <w:rPr>
          <w:lang w:val="lt-LT"/>
        </w:rPr>
      </w:pPr>
      <w:r w:rsidRPr="00024B37">
        <w:rPr>
          <w:color w:val="000000"/>
          <w:lang w:val="lt-LT"/>
        </w:rPr>
        <w:t>Elektrinė talpa – fizikinis dydis, apibūdinantis laidininko ar laidininkų sistemos savybę kaupti elektros krūvį, kurio kiekis priklauso nuo laidininko potencialo. Tarptautinėje vienetų sistemoje SI elektrinė talpa yra išvestinis dydis, kurio matavimo vienetas, faradas [F], yra išvedamas iš pagrindinių SI vienetų: kilogramo [kg], metro [m], sekundės [s] ir ampero [A]. 1 faradas [F] yra tokia elektrinės talpos vertė, kai dviejų laidininkų sistema sukaupia 1 kulono [C] elektros krūvį, tarp jų esant 1 volto [V] potencialų skirtumui.</w:t>
      </w:r>
    </w:p>
    <w:p w:rsidR="00024B37" w:rsidRPr="00024B37" w:rsidRDefault="00024B37" w:rsidP="00CE7461">
      <w:pPr>
        <w:pStyle w:val="NormalWeb"/>
        <w:spacing w:before="0" w:beforeAutospacing="0" w:after="0" w:afterAutospacing="0" w:line="360" w:lineRule="auto"/>
        <w:ind w:firstLine="567"/>
        <w:jc w:val="both"/>
        <w:rPr>
          <w:lang w:val="lt-LT"/>
        </w:rPr>
      </w:pPr>
      <w:r w:rsidRPr="00024B37">
        <w:rPr>
          <w:color w:val="000000"/>
          <w:lang w:val="lt-LT"/>
        </w:rPr>
        <w:t>Savuoju induktyvumu vadinamas proporcingumo koeficientas tarp srovės stiprio kontūre ir šios srovės sukurto kontūro ribojamą plotą kertančio magnetinės indukcijos srauto. Induktyvumas nepriklauso nei nuo tekančios srovės stiprio, nei nuo magnetinės indukcijos srauto, o tik nuo kontūro geometrinių matmenų, formos ir aplinkos, kurioje yra kontūras, magnetinės skvarbos. Abipusis induktyvumas – tai dydis, siejamas su dviejų uždarų kontūrų sistema, kuris yra lygus vieną kontūrą kertančio magnetinės indukcijos srauto, sukurto kintamos srovės kitame kontūre, ir tos srovės stiprio santykiui. Induktyvumas tarptautinėje vienetų sistemoje SI yra išvestinis vienetas. Induktyvumo vienetas henris [H] yra išvedamas iš pagrindinių SI vienetų: kilogramo [kg], metro [m], sekundės [s] ir ampero [A]. 1 henris [H] yra induktyvumo vertė tokio uždaro kontūro, kurį veria 1 vėberio [Wb] magnetinės indukcijos srautas, o juo tekančios elektros srovės stipris lygus 1 amperui [A]. 1 henris [H], kaip abipusio induktyvumo vienetas, apibūdina tokios dviejų kontūrų sistemos induktyvumo vertę, kai magnetinės indukcijos srautas, kuriamas vienu kontūru tekančios, tolydžiai 1 ampero [A] per sekundę [s] greičiu kintančios elektros srovės, kirsdamas antrojo kontūro ribojamą plotą, indukuoja jame 1 volto [V] elektrovarą.</w:t>
      </w:r>
    </w:p>
    <w:p w:rsidR="00024B37" w:rsidRDefault="00024B37" w:rsidP="00CE7461">
      <w:pPr>
        <w:pStyle w:val="NormalWeb"/>
        <w:spacing w:before="0" w:beforeAutospacing="0" w:after="0" w:afterAutospacing="0" w:line="360" w:lineRule="auto"/>
        <w:ind w:firstLine="567"/>
        <w:jc w:val="both"/>
      </w:pPr>
      <w:r w:rsidRPr="00024B37">
        <w:rPr>
          <w:color w:val="000000"/>
          <w:lang w:val="lt-LT"/>
        </w:rPr>
        <w:t xml:space="preserve">Elektrinės talpos ir induktyvumo valstybiniai etalonai buvo pradėti kurti Lietuvos Respublikos Vyriausybės 1997 m. gegužės 27 d. nutarimo Nr. 518 „Dėl valstybės etalonų tvirtinimo, saugojimo ir naudojimo tvarkos bei matavimo vienetų valstybės etalonų ir valstybės laboratorijų, įgaliotų kurti ir išlaikyti valstybės etalonus, sąrašų patvirtinimo“ pagrindu. </w:t>
      </w:r>
      <w:r>
        <w:rPr>
          <w:color w:val="000000"/>
        </w:rPr>
        <w:t xml:space="preserve">Šiuos etalonus kurti ir išlaikyti buvo įgaliotas VĮ Vilniaus metrologijos centras. </w:t>
      </w:r>
    </w:p>
    <w:p w:rsidR="00024B37" w:rsidRPr="006D5F92" w:rsidRDefault="00024B37" w:rsidP="00CE7461">
      <w:pPr>
        <w:pStyle w:val="NormalWeb"/>
        <w:spacing w:before="0" w:beforeAutospacing="0" w:after="0" w:afterAutospacing="0" w:line="360" w:lineRule="auto"/>
        <w:ind w:firstLine="567"/>
        <w:jc w:val="both"/>
        <w:rPr>
          <w:lang w:val="lt-LT"/>
        </w:rPr>
      </w:pPr>
      <w:r>
        <w:rPr>
          <w:color w:val="000000"/>
        </w:rPr>
        <w:t>2008 m</w:t>
      </w:r>
      <w:r w:rsidR="00D61A9E">
        <w:rPr>
          <w:color w:val="000000"/>
        </w:rPr>
        <w:t>.</w:t>
      </w:r>
      <w:r>
        <w:rPr>
          <w:color w:val="000000"/>
        </w:rPr>
        <w:t xml:space="preserve"> atlikta elektrinės </w:t>
      </w:r>
      <w:r w:rsidRPr="00D61A9E">
        <w:rPr>
          <w:color w:val="000000"/>
          <w:lang w:val="lt-LT"/>
        </w:rPr>
        <w:t xml:space="preserve">talpos ir induktyvumo matavimo poreikių Lietuvoje analizė, kurios pagrindu buvo ruošiamos techninės užduotys šiems valstybiniams etalonams sukurti, rodė esant elektrinės talpos matų, talpynų ir matavimo priemonių, taip pat induktyvumo matų ir matavimo priemonių kalibravimo procedūros paklausą. Remiantis atliktais tyrimais, buvo nustatyta, kad Lietuvoje dažniausiai naudojamos matavimo priemonės šiems elektriniams dydžiams matuoti – universalūs induktyvumo, elektrinės talpos ir varžos matuokliai (LCR matuokliai), kurie sudarė apie 7% visų </w:t>
      </w:r>
      <w:r w:rsidRPr="00D61A9E">
        <w:rPr>
          <w:color w:val="000000"/>
          <w:lang w:val="lt-LT"/>
        </w:rPr>
        <w:lastRenderedPageBreak/>
        <w:t>elektrinių dydžių matavimo priemonių parko. Viena iš atlikto tyrimo išvadų teigė, kad naudojamos elektrinės talpos ir induktyvumo matavimo priemonės nėra teisinės metrologijos objektai, tačiau svarbios Lietuvos ūkyje ir gana dažnai sutinkamos. Daugiausia</w:t>
      </w:r>
      <w:r w:rsidRPr="006D5F92">
        <w:rPr>
          <w:color w:val="000000"/>
          <w:lang w:val="lt-LT"/>
        </w:rPr>
        <w:t xml:space="preserve"> elektrinės talpos ir induktyvumo matavimo priemonių buvo sutelkta VĮ VMC, Ignalinos AE, AB „LG“ Diagnostikos centras, AB „LG“ Geležinkelių infrastruktūra, AB Mažeikių nafta, UAB Kitron, UAB Fly LAL, UAB Accel Electronics, UAB Medelkom, AB Teo LT, VĮ Lietuvos radijo ir TV centras, AB RST, AB VST. Kaip parodė atlikta poreikių analizė, Lietuvoje elektrinės talpos matavimo poreikiai apėmė (1·10</w:t>
      </w:r>
      <w:r w:rsidRPr="006D5F92">
        <w:rPr>
          <w:color w:val="000000"/>
          <w:vertAlign w:val="superscript"/>
          <w:lang w:val="lt-LT"/>
        </w:rPr>
        <w:t>-3</w:t>
      </w:r>
      <w:r w:rsidRPr="006D5F92">
        <w:rPr>
          <w:color w:val="000000"/>
          <w:lang w:val="lt-LT"/>
        </w:rPr>
        <w:t>... 1·10</w:t>
      </w:r>
      <w:r w:rsidRPr="006D5F92">
        <w:rPr>
          <w:color w:val="000000"/>
          <w:vertAlign w:val="superscript"/>
          <w:lang w:val="lt-LT"/>
        </w:rPr>
        <w:t>10</w:t>
      </w:r>
      <w:r w:rsidRPr="006D5F92">
        <w:rPr>
          <w:color w:val="000000"/>
          <w:lang w:val="lt-LT"/>
        </w:rPr>
        <w:t>) pF ruožą, kai dažnis (1 ... 1·10</w:t>
      </w:r>
      <w:r w:rsidRPr="006D5F92">
        <w:rPr>
          <w:color w:val="000000"/>
          <w:vertAlign w:val="superscript"/>
          <w:lang w:val="lt-LT"/>
        </w:rPr>
        <w:t>6</w:t>
      </w:r>
      <w:r w:rsidRPr="006D5F92">
        <w:rPr>
          <w:color w:val="000000"/>
          <w:lang w:val="lt-LT"/>
        </w:rPr>
        <w:t>) Hz, tuo tarpu induktyvumo matavimo poreikiai – (1·10</w:t>
      </w:r>
      <w:r w:rsidRPr="006D5F92">
        <w:rPr>
          <w:color w:val="000000"/>
          <w:vertAlign w:val="superscript"/>
          <w:lang w:val="lt-LT"/>
        </w:rPr>
        <w:t>-8</w:t>
      </w:r>
      <w:r w:rsidRPr="006D5F92">
        <w:rPr>
          <w:color w:val="000000"/>
          <w:lang w:val="lt-LT"/>
        </w:rPr>
        <w:t>...1·10</w:t>
      </w:r>
      <w:r w:rsidRPr="006D5F92">
        <w:rPr>
          <w:color w:val="000000"/>
          <w:vertAlign w:val="superscript"/>
          <w:lang w:val="lt-LT"/>
        </w:rPr>
        <w:t>4</w:t>
      </w:r>
      <w:r w:rsidRPr="006D5F92">
        <w:rPr>
          <w:color w:val="000000"/>
          <w:lang w:val="lt-LT"/>
        </w:rPr>
        <w:t>)</w:t>
      </w:r>
      <w:r w:rsidR="00D61A9E" w:rsidRPr="006D5F92">
        <w:rPr>
          <w:color w:val="000000"/>
          <w:lang w:val="lt-LT"/>
        </w:rPr>
        <w:t xml:space="preserve"> </w:t>
      </w:r>
      <w:r w:rsidRPr="006D5F92">
        <w:rPr>
          <w:color w:val="000000"/>
          <w:lang w:val="lt-LT"/>
        </w:rPr>
        <w:t>H ruožą, kai dažnis (40...1·10</w:t>
      </w:r>
      <w:r w:rsidRPr="006D5F92">
        <w:rPr>
          <w:color w:val="000000"/>
          <w:vertAlign w:val="superscript"/>
          <w:lang w:val="lt-LT"/>
        </w:rPr>
        <w:t>5</w:t>
      </w:r>
      <w:r w:rsidRPr="006D5F92">
        <w:rPr>
          <w:color w:val="000000"/>
          <w:lang w:val="lt-LT"/>
        </w:rPr>
        <w:t>) Hz. Gauti analizės rezultatai grindė pamatus elektrinės talpos ir induktyvumo valstybinių etalonų vystymui.</w:t>
      </w:r>
    </w:p>
    <w:tbl>
      <w:tblPr>
        <w:tblW w:w="9881" w:type="dxa"/>
        <w:tblCellMar>
          <w:top w:w="15" w:type="dxa"/>
          <w:left w:w="15" w:type="dxa"/>
          <w:bottom w:w="15" w:type="dxa"/>
          <w:right w:w="15" w:type="dxa"/>
        </w:tblCellMar>
        <w:tblLook w:val="04A0" w:firstRow="1" w:lastRow="0" w:firstColumn="1" w:lastColumn="0" w:noHBand="0" w:noVBand="1"/>
      </w:tblPr>
      <w:tblGrid>
        <w:gridCol w:w="3239"/>
        <w:gridCol w:w="709"/>
        <w:gridCol w:w="696"/>
        <w:gridCol w:w="50"/>
        <w:gridCol w:w="2231"/>
        <w:gridCol w:w="91"/>
        <w:gridCol w:w="2731"/>
        <w:gridCol w:w="50"/>
        <w:gridCol w:w="42"/>
        <w:gridCol w:w="42"/>
      </w:tblGrid>
      <w:tr w:rsidR="00054F64" w:rsidTr="004F4DEA">
        <w:trPr>
          <w:gridAfter w:val="3"/>
          <w:wAfter w:w="134" w:type="dxa"/>
          <w:trHeight w:val="60"/>
        </w:trPr>
        <w:tc>
          <w:tcPr>
            <w:tcW w:w="9747" w:type="dxa"/>
            <w:gridSpan w:val="7"/>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054F64" w:rsidRDefault="00054F64" w:rsidP="00CE7461">
            <w:pPr>
              <w:pStyle w:val="NormalWeb"/>
              <w:tabs>
                <w:tab w:val="left" w:pos="9383"/>
              </w:tabs>
              <w:spacing w:before="0" w:beforeAutospacing="0" w:after="0" w:afterAutospacing="0"/>
            </w:pPr>
            <w:r>
              <w:rPr>
                <w:b/>
                <w:bCs/>
                <w:color w:val="000000"/>
              </w:rPr>
              <w:t>1. Pirminiai EURAMET šalių etalonai</w:t>
            </w:r>
          </w:p>
        </w:tc>
      </w:tr>
      <w:tr w:rsidR="00054F64" w:rsidTr="004F4DEA">
        <w:trPr>
          <w:gridAfter w:val="3"/>
          <w:wAfter w:w="134" w:type="dxa"/>
          <w:trHeight w:val="315"/>
        </w:trPr>
        <w:tc>
          <w:tcPr>
            <w:tcW w:w="3239" w:type="dxa"/>
            <w:vMerge w:val="restart"/>
            <w:tcBorders>
              <w:top w:val="single" w:sz="2" w:space="0" w:color="000000"/>
              <w:left w:val="single" w:sz="2" w:space="0" w:color="000000"/>
              <w:right w:val="single" w:sz="6" w:space="0" w:color="000000"/>
            </w:tcBorders>
            <w:tcMar>
              <w:top w:w="0" w:type="dxa"/>
              <w:left w:w="120" w:type="dxa"/>
              <w:bottom w:w="0" w:type="dxa"/>
              <w:right w:w="120" w:type="dxa"/>
            </w:tcMar>
            <w:hideMark/>
          </w:tcPr>
          <w:p w:rsidR="00054F64" w:rsidRPr="00054F64" w:rsidRDefault="00054F64" w:rsidP="00CE7461">
            <w:pPr>
              <w:pStyle w:val="NormalWeb"/>
              <w:spacing w:before="0" w:beforeAutospacing="0" w:after="0" w:afterAutospacing="0"/>
              <w:jc w:val="center"/>
            </w:pPr>
            <w:r w:rsidRPr="00054F64">
              <w:rPr>
                <w:bCs/>
                <w:color w:val="000000"/>
              </w:rPr>
              <w:t>Varžos vieneto etalonas</w:t>
            </w:r>
          </w:p>
          <w:p w:rsidR="00054F64" w:rsidRPr="00054F64" w:rsidRDefault="00054F64" w:rsidP="00CE7461">
            <w:pPr>
              <w:pStyle w:val="NormalWeb"/>
              <w:spacing w:before="0" w:beforeAutospacing="0" w:after="0" w:afterAutospacing="0"/>
              <w:jc w:val="center"/>
              <w:rPr>
                <w:sz w:val="22"/>
                <w:szCs w:val="22"/>
              </w:rPr>
            </w:pPr>
            <w:r w:rsidRPr="00054F64">
              <w:rPr>
                <w:color w:val="000000"/>
                <w:sz w:val="22"/>
                <w:szCs w:val="22"/>
              </w:rPr>
              <w:t>Neapibrėžtis: 2</w:t>
            </w:r>
            <w:r w:rsidRPr="00054F64">
              <w:rPr>
                <w:rFonts w:ascii="Cambria Math" w:hAnsi="Cambria Math" w:cs="Cambria Math"/>
                <w:color w:val="000000"/>
                <w:sz w:val="22"/>
                <w:szCs w:val="22"/>
              </w:rPr>
              <w:t>⋅</w:t>
            </w:r>
            <w:r w:rsidRPr="00054F64">
              <w:rPr>
                <w:color w:val="000000"/>
                <w:sz w:val="22"/>
                <w:szCs w:val="22"/>
              </w:rPr>
              <w:t>10</w:t>
            </w:r>
            <w:r w:rsidRPr="00054F64">
              <w:rPr>
                <w:color w:val="000000"/>
                <w:sz w:val="22"/>
                <w:szCs w:val="22"/>
                <w:vertAlign w:val="superscript"/>
              </w:rPr>
              <w:t>-8</w:t>
            </w:r>
            <w:r w:rsidRPr="00054F64">
              <w:rPr>
                <w:bCs/>
                <w:color w:val="000000"/>
                <w:sz w:val="22"/>
                <w:szCs w:val="22"/>
              </w:rPr>
              <w:t xml:space="preserve"> </w:t>
            </w:r>
          </w:p>
        </w:tc>
        <w:tc>
          <w:tcPr>
            <w:tcW w:w="709" w:type="dxa"/>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pStyle w:val="NormalWeb"/>
              <w:spacing w:before="0" w:beforeAutospacing="0" w:after="0" w:afterAutospacing="0"/>
              <w:jc w:val="center"/>
              <w:rPr>
                <w:sz w:val="22"/>
                <w:szCs w:val="22"/>
              </w:rPr>
            </w:pPr>
            <w:r w:rsidRPr="00054F64">
              <w:rPr>
                <w:bCs/>
                <w:color w:val="000000"/>
                <w:sz w:val="22"/>
                <w:szCs w:val="22"/>
              </w:rPr>
              <w:t>arba</w:t>
            </w:r>
          </w:p>
        </w:tc>
        <w:tc>
          <w:tcPr>
            <w:tcW w:w="5799"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pStyle w:val="NormalWeb"/>
              <w:spacing w:before="0" w:beforeAutospacing="0" w:after="0" w:afterAutospacing="0"/>
              <w:jc w:val="center"/>
            </w:pPr>
            <w:r w:rsidRPr="00054F64">
              <w:rPr>
                <w:bCs/>
                <w:color w:val="000000"/>
              </w:rPr>
              <w:t>Ilgio vieneto etalonas</w:t>
            </w:r>
          </w:p>
          <w:p w:rsidR="00054F64" w:rsidRPr="00054F64" w:rsidRDefault="00054F64" w:rsidP="00CE7461">
            <w:pPr>
              <w:pStyle w:val="NormalWeb"/>
              <w:spacing w:before="0" w:beforeAutospacing="0" w:after="0" w:afterAutospacing="0"/>
              <w:jc w:val="center"/>
              <w:rPr>
                <w:sz w:val="22"/>
                <w:szCs w:val="22"/>
              </w:rPr>
            </w:pPr>
            <w:r w:rsidRPr="00054F64">
              <w:rPr>
                <w:color w:val="000000"/>
                <w:sz w:val="22"/>
                <w:szCs w:val="22"/>
              </w:rPr>
              <w:t>Neapibrėžtis: 2,5</w:t>
            </w:r>
            <w:r w:rsidRPr="00054F64">
              <w:rPr>
                <w:rFonts w:ascii="Cambria Math" w:hAnsi="Cambria Math" w:cs="Cambria Math"/>
                <w:color w:val="000000"/>
                <w:sz w:val="22"/>
                <w:szCs w:val="22"/>
              </w:rPr>
              <w:t>⋅</w:t>
            </w:r>
            <w:r w:rsidRPr="00054F64">
              <w:rPr>
                <w:color w:val="000000"/>
                <w:sz w:val="22"/>
                <w:szCs w:val="22"/>
              </w:rPr>
              <w:t>10</w:t>
            </w:r>
            <w:r w:rsidRPr="00054F64">
              <w:rPr>
                <w:color w:val="000000"/>
                <w:sz w:val="22"/>
                <w:szCs w:val="22"/>
                <w:vertAlign w:val="superscript"/>
              </w:rPr>
              <w:t>-10</w:t>
            </w:r>
          </w:p>
        </w:tc>
      </w:tr>
      <w:tr w:rsidR="00054F64" w:rsidTr="004F4DEA">
        <w:trPr>
          <w:gridAfter w:val="3"/>
          <w:wAfter w:w="134" w:type="dxa"/>
          <w:trHeight w:val="92"/>
        </w:trPr>
        <w:tc>
          <w:tcPr>
            <w:tcW w:w="3239" w:type="dxa"/>
            <w:vMerge/>
            <w:tcBorders>
              <w:left w:val="single" w:sz="2" w:space="0" w:color="000000"/>
              <w:right w:val="single" w:sz="6" w:space="0" w:color="000000"/>
            </w:tcBorders>
            <w:vAlign w:val="center"/>
            <w:hideMark/>
          </w:tcPr>
          <w:p w:rsidR="00054F64" w:rsidRPr="00054F64" w:rsidRDefault="00054F64" w:rsidP="00CE7461">
            <w:pPr>
              <w:rPr>
                <w:sz w:val="22"/>
                <w:szCs w:val="22"/>
              </w:rPr>
            </w:pPr>
          </w:p>
        </w:tc>
        <w:tc>
          <w:tcPr>
            <w:tcW w:w="709" w:type="dxa"/>
            <w:vMerge/>
            <w:tcBorders>
              <w:top w:val="single" w:sz="2" w:space="0" w:color="000000"/>
              <w:left w:val="single" w:sz="6" w:space="0" w:color="000000"/>
              <w:bottom w:val="single" w:sz="2" w:space="0" w:color="000000"/>
              <w:right w:val="single" w:sz="6" w:space="0" w:color="000000"/>
            </w:tcBorders>
            <w:vAlign w:val="center"/>
            <w:hideMark/>
          </w:tcPr>
          <w:p w:rsidR="00054F64" w:rsidRPr="00054F64" w:rsidRDefault="00054F64" w:rsidP="00CE7461">
            <w:pPr>
              <w:rPr>
                <w:sz w:val="22"/>
                <w:szCs w:val="22"/>
              </w:rPr>
            </w:pPr>
          </w:p>
        </w:tc>
        <w:tc>
          <w:tcPr>
            <w:tcW w:w="5799" w:type="dxa"/>
            <w:gridSpan w:val="5"/>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rPr>
                <w:sz w:val="22"/>
                <w:szCs w:val="22"/>
              </w:rPr>
            </w:pPr>
          </w:p>
        </w:tc>
      </w:tr>
      <w:tr w:rsidR="00054F64" w:rsidTr="004F4DEA">
        <w:trPr>
          <w:gridAfter w:val="3"/>
          <w:wAfter w:w="134" w:type="dxa"/>
          <w:trHeight w:val="315"/>
        </w:trPr>
        <w:tc>
          <w:tcPr>
            <w:tcW w:w="3239" w:type="dxa"/>
            <w:vMerge/>
            <w:tcBorders>
              <w:left w:val="single" w:sz="2" w:space="0" w:color="000000"/>
              <w:bottom w:val="single" w:sz="2" w:space="0" w:color="000000"/>
              <w:right w:val="single" w:sz="6" w:space="0" w:color="000000"/>
            </w:tcBorders>
            <w:vAlign w:val="center"/>
            <w:hideMark/>
          </w:tcPr>
          <w:p w:rsidR="00054F64" w:rsidRPr="00054F64" w:rsidRDefault="00054F64" w:rsidP="00CE7461">
            <w:pPr>
              <w:rPr>
                <w:sz w:val="22"/>
                <w:szCs w:val="22"/>
              </w:rPr>
            </w:pPr>
          </w:p>
        </w:tc>
        <w:tc>
          <w:tcPr>
            <w:tcW w:w="709" w:type="dxa"/>
            <w:vMerge/>
            <w:tcBorders>
              <w:top w:val="single" w:sz="2" w:space="0" w:color="000000"/>
              <w:left w:val="single" w:sz="6" w:space="0" w:color="000000"/>
              <w:bottom w:val="single" w:sz="2" w:space="0" w:color="000000"/>
              <w:right w:val="single" w:sz="6" w:space="0" w:color="000000"/>
            </w:tcBorders>
            <w:vAlign w:val="center"/>
            <w:hideMark/>
          </w:tcPr>
          <w:p w:rsidR="00054F64" w:rsidRPr="00054F64" w:rsidRDefault="00054F64" w:rsidP="00CE7461">
            <w:pPr>
              <w:rPr>
                <w:sz w:val="22"/>
                <w:szCs w:val="22"/>
              </w:rPr>
            </w:pPr>
          </w:p>
        </w:tc>
        <w:tc>
          <w:tcPr>
            <w:tcW w:w="5799"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pStyle w:val="NormalWeb"/>
              <w:spacing w:before="0" w:beforeAutospacing="0" w:after="0" w:afterAutospacing="0"/>
              <w:jc w:val="center"/>
            </w:pPr>
            <w:r w:rsidRPr="00054F64">
              <w:rPr>
                <w:bCs/>
                <w:color w:val="000000"/>
              </w:rPr>
              <w:t>Skaičiuotinas kondensatorius 0,2 pF</w:t>
            </w:r>
          </w:p>
          <w:p w:rsidR="00054F64" w:rsidRPr="00054F64" w:rsidRDefault="00054F64" w:rsidP="00CE7461">
            <w:pPr>
              <w:pStyle w:val="NormalWeb"/>
              <w:spacing w:before="0" w:beforeAutospacing="0" w:after="0" w:afterAutospacing="0"/>
              <w:jc w:val="center"/>
              <w:rPr>
                <w:sz w:val="22"/>
                <w:szCs w:val="22"/>
              </w:rPr>
            </w:pPr>
            <w:r w:rsidRPr="00054F64">
              <w:rPr>
                <w:color w:val="000000"/>
                <w:sz w:val="22"/>
                <w:szCs w:val="22"/>
              </w:rPr>
              <w:t>Neapibrėžtis: 2</w:t>
            </w:r>
            <w:r w:rsidRPr="00054F64">
              <w:rPr>
                <w:rFonts w:ascii="Cambria Math" w:hAnsi="Cambria Math" w:cs="Cambria Math"/>
                <w:color w:val="000000"/>
                <w:sz w:val="22"/>
                <w:szCs w:val="22"/>
              </w:rPr>
              <w:t>⋅</w:t>
            </w:r>
            <w:r w:rsidRPr="00054F64">
              <w:rPr>
                <w:color w:val="000000"/>
                <w:sz w:val="22"/>
                <w:szCs w:val="22"/>
              </w:rPr>
              <w:t>10</w:t>
            </w:r>
            <w:r w:rsidRPr="00054F64">
              <w:rPr>
                <w:color w:val="000000"/>
                <w:sz w:val="22"/>
                <w:szCs w:val="22"/>
                <w:vertAlign w:val="superscript"/>
              </w:rPr>
              <w:t>-8</w:t>
            </w:r>
          </w:p>
        </w:tc>
      </w:tr>
      <w:tr w:rsidR="00054F64" w:rsidTr="00726F5E">
        <w:trPr>
          <w:gridAfter w:val="1"/>
          <w:wAfter w:w="42" w:type="dxa"/>
          <w:trHeight w:val="240"/>
        </w:trPr>
        <w:tc>
          <w:tcPr>
            <w:tcW w:w="9747" w:type="dxa"/>
            <w:gridSpan w:val="7"/>
            <w:tcBorders>
              <w:top w:val="single" w:sz="2" w:space="0" w:color="000000"/>
              <w:left w:val="single" w:sz="2" w:space="0" w:color="000000"/>
              <w:bottom w:val="single" w:sz="12" w:space="0" w:color="auto"/>
              <w:right w:val="single" w:sz="6" w:space="0" w:color="000000"/>
            </w:tcBorders>
            <w:tcMar>
              <w:top w:w="0" w:type="dxa"/>
              <w:left w:w="120" w:type="dxa"/>
              <w:bottom w:w="0" w:type="dxa"/>
              <w:right w:w="120" w:type="dxa"/>
            </w:tcMar>
            <w:hideMark/>
          </w:tcPr>
          <w:p w:rsidR="00054F64" w:rsidRDefault="00054F64" w:rsidP="00CE7461">
            <w:r>
              <w:rPr>
                <w:b/>
                <w:bCs/>
                <w:color w:val="000000"/>
              </w:rPr>
              <w:t>2. Valstybinis etalonas (VMC)</w:t>
            </w:r>
          </w:p>
        </w:tc>
        <w:tc>
          <w:tcPr>
            <w:tcW w:w="50" w:type="dxa"/>
            <w:vAlign w:val="center"/>
            <w:hideMark/>
          </w:tcPr>
          <w:p w:rsidR="00054F64" w:rsidRDefault="00054F64" w:rsidP="00CE7461">
            <w:pPr>
              <w:rPr>
                <w:sz w:val="20"/>
                <w:szCs w:val="20"/>
              </w:rPr>
            </w:pPr>
          </w:p>
        </w:tc>
        <w:tc>
          <w:tcPr>
            <w:tcW w:w="42" w:type="dxa"/>
            <w:vAlign w:val="center"/>
            <w:hideMark/>
          </w:tcPr>
          <w:p w:rsidR="00054F64" w:rsidRDefault="00054F64" w:rsidP="00CE7461">
            <w:pPr>
              <w:rPr>
                <w:sz w:val="20"/>
                <w:szCs w:val="20"/>
              </w:rPr>
            </w:pPr>
          </w:p>
        </w:tc>
      </w:tr>
      <w:tr w:rsidR="00054F64" w:rsidTr="00726F5E">
        <w:trPr>
          <w:gridAfter w:val="1"/>
          <w:wAfter w:w="42" w:type="dxa"/>
          <w:trHeight w:val="480"/>
        </w:trPr>
        <w:tc>
          <w:tcPr>
            <w:tcW w:w="9747" w:type="dxa"/>
            <w:gridSpan w:val="7"/>
            <w:tcBorders>
              <w:top w:val="single" w:sz="12" w:space="0" w:color="auto"/>
              <w:left w:val="single" w:sz="12" w:space="0" w:color="auto"/>
              <w:bottom w:val="single" w:sz="6" w:space="0" w:color="000000"/>
              <w:right w:val="single" w:sz="12" w:space="0" w:color="auto"/>
            </w:tcBorders>
            <w:tcMar>
              <w:top w:w="0" w:type="dxa"/>
              <w:left w:w="120" w:type="dxa"/>
              <w:bottom w:w="0" w:type="dxa"/>
              <w:right w:w="120" w:type="dxa"/>
            </w:tcMar>
            <w:hideMark/>
          </w:tcPr>
          <w:p w:rsidR="00024B37" w:rsidRPr="00D61A9E" w:rsidRDefault="00024B37" w:rsidP="00CE7461">
            <w:pPr>
              <w:jc w:val="center"/>
              <w:rPr>
                <w:b/>
              </w:rPr>
            </w:pPr>
            <w:r w:rsidRPr="00D61A9E">
              <w:rPr>
                <w:b/>
              </w:rPr>
              <w:t>Antrinis etalonas</w:t>
            </w:r>
            <w:r w:rsidR="004F4DEA" w:rsidRPr="00D61A9E">
              <w:rPr>
                <w:b/>
              </w:rPr>
              <w:t xml:space="preserve">:   </w:t>
            </w:r>
            <w:r w:rsidRPr="00D61A9E">
              <w:rPr>
                <w:b/>
              </w:rPr>
              <w:t>Elektrinės talpos matai</w:t>
            </w:r>
          </w:p>
          <w:p w:rsidR="00024B37" w:rsidRPr="003F6868" w:rsidRDefault="00024B37" w:rsidP="00CE7461">
            <w:pPr>
              <w:jc w:val="center"/>
            </w:pPr>
            <w:r w:rsidRPr="00D61A9E">
              <w:rPr>
                <w:b/>
              </w:rPr>
              <w:t>Vertės: 10 pF; 100 pF</w:t>
            </w:r>
            <w:r w:rsidR="004F4DEA" w:rsidRPr="00D61A9E">
              <w:rPr>
                <w:b/>
              </w:rPr>
              <w:t xml:space="preserve">    </w:t>
            </w:r>
            <w:r w:rsidRPr="00D61A9E">
              <w:rPr>
                <w:b/>
              </w:rPr>
              <w:t>Dažnis: 1000 Hz</w:t>
            </w:r>
            <w:r w:rsidR="004F4DEA" w:rsidRPr="00D61A9E">
              <w:rPr>
                <w:b/>
              </w:rPr>
              <w:t xml:space="preserve">    </w:t>
            </w:r>
            <w:r w:rsidRPr="00D61A9E">
              <w:rPr>
                <w:b/>
              </w:rPr>
              <w:t>Neapibrėžtis: 2</w:t>
            </w:r>
            <w:r w:rsidR="00054F64" w:rsidRPr="00D61A9E">
              <w:rPr>
                <w:rFonts w:ascii="Cambria Math" w:hAnsi="Cambria Math" w:cs="Cambria Math"/>
                <w:b/>
              </w:rPr>
              <w:t>⋅</w:t>
            </w:r>
            <w:r w:rsidRPr="00D61A9E">
              <w:rPr>
                <w:b/>
              </w:rPr>
              <w:t>10</w:t>
            </w:r>
            <w:r w:rsidRPr="00D61A9E">
              <w:rPr>
                <w:b/>
                <w:vertAlign w:val="superscript"/>
              </w:rPr>
              <w:t>-6</w:t>
            </w:r>
          </w:p>
        </w:tc>
        <w:tc>
          <w:tcPr>
            <w:tcW w:w="50" w:type="dxa"/>
            <w:tcBorders>
              <w:left w:val="single" w:sz="12" w:space="0" w:color="auto"/>
            </w:tcBorders>
            <w:vAlign w:val="center"/>
            <w:hideMark/>
          </w:tcPr>
          <w:p w:rsidR="00024B37" w:rsidRDefault="00024B37" w:rsidP="00CE7461">
            <w:pPr>
              <w:rPr>
                <w:sz w:val="20"/>
                <w:szCs w:val="20"/>
              </w:rPr>
            </w:pPr>
          </w:p>
        </w:tc>
        <w:tc>
          <w:tcPr>
            <w:tcW w:w="42" w:type="dxa"/>
            <w:vAlign w:val="center"/>
            <w:hideMark/>
          </w:tcPr>
          <w:p w:rsidR="00024B37" w:rsidRDefault="00024B37" w:rsidP="00CE7461">
            <w:pPr>
              <w:rPr>
                <w:sz w:val="20"/>
                <w:szCs w:val="20"/>
              </w:rPr>
            </w:pPr>
          </w:p>
        </w:tc>
      </w:tr>
      <w:tr w:rsidR="00054F64" w:rsidTr="00D61A9E">
        <w:trPr>
          <w:gridAfter w:val="1"/>
          <w:wAfter w:w="42" w:type="dxa"/>
          <w:trHeight w:val="556"/>
        </w:trPr>
        <w:tc>
          <w:tcPr>
            <w:tcW w:w="9747" w:type="dxa"/>
            <w:gridSpan w:val="7"/>
            <w:tcBorders>
              <w:top w:val="single" w:sz="6" w:space="0" w:color="000000"/>
              <w:left w:val="single" w:sz="12" w:space="0" w:color="auto"/>
              <w:bottom w:val="single" w:sz="12" w:space="0" w:color="auto"/>
              <w:right w:val="single" w:sz="12" w:space="0" w:color="auto"/>
            </w:tcBorders>
            <w:shd w:val="clear" w:color="auto" w:fill="F3F3F3"/>
            <w:tcMar>
              <w:top w:w="0" w:type="dxa"/>
              <w:left w:w="120" w:type="dxa"/>
              <w:bottom w:w="0" w:type="dxa"/>
              <w:right w:w="120" w:type="dxa"/>
            </w:tcMar>
            <w:hideMark/>
          </w:tcPr>
          <w:p w:rsidR="00024B37" w:rsidRPr="00D61A9E" w:rsidRDefault="00024B37" w:rsidP="00CE7461">
            <w:pPr>
              <w:jc w:val="center"/>
              <w:rPr>
                <w:b/>
              </w:rPr>
            </w:pPr>
            <w:r w:rsidRPr="00D61A9E">
              <w:rPr>
                <w:b/>
              </w:rPr>
              <w:t>Pamatiniai etalonai</w:t>
            </w:r>
            <w:r w:rsidR="004F4DEA" w:rsidRPr="00D61A9E">
              <w:rPr>
                <w:b/>
              </w:rPr>
              <w:t xml:space="preserve">:     </w:t>
            </w:r>
            <w:r w:rsidRPr="00D61A9E">
              <w:rPr>
                <w:b/>
                <w:i/>
                <w:iCs/>
              </w:rPr>
              <w:t>Elektrinės talpos matai</w:t>
            </w:r>
          </w:p>
          <w:p w:rsidR="00024B37" w:rsidRDefault="00024B37" w:rsidP="00CE7461">
            <w:pPr>
              <w:jc w:val="center"/>
            </w:pPr>
            <w:r w:rsidRPr="00D61A9E">
              <w:rPr>
                <w:b/>
                <w:sz w:val="22"/>
                <w:szCs w:val="22"/>
              </w:rPr>
              <w:t>Verčių ruožas: (0,1 … 1</w:t>
            </w:r>
            <w:r w:rsidRPr="00D61A9E">
              <w:rPr>
                <w:rFonts w:ascii="Cambria Math" w:hAnsi="Cambria Math" w:cs="Cambria Math"/>
                <w:b/>
                <w:sz w:val="22"/>
                <w:szCs w:val="22"/>
              </w:rPr>
              <w:t>⋅</w:t>
            </w:r>
            <w:r w:rsidRPr="00D61A9E">
              <w:rPr>
                <w:b/>
                <w:sz w:val="22"/>
                <w:szCs w:val="22"/>
              </w:rPr>
              <w:t>10</w:t>
            </w:r>
            <w:r w:rsidRPr="00D61A9E">
              <w:rPr>
                <w:b/>
                <w:sz w:val="22"/>
                <w:szCs w:val="22"/>
                <w:vertAlign w:val="superscript"/>
              </w:rPr>
              <w:t>6</w:t>
            </w:r>
            <w:r w:rsidRPr="00D61A9E">
              <w:rPr>
                <w:b/>
                <w:sz w:val="22"/>
                <w:szCs w:val="22"/>
              </w:rPr>
              <w:t>) pF</w:t>
            </w:r>
            <w:r w:rsidR="004F4DEA" w:rsidRPr="00D61A9E">
              <w:rPr>
                <w:b/>
                <w:sz w:val="22"/>
                <w:szCs w:val="22"/>
              </w:rPr>
              <w:t xml:space="preserve">  </w:t>
            </w:r>
            <w:r w:rsidRPr="00D61A9E">
              <w:rPr>
                <w:b/>
                <w:sz w:val="22"/>
                <w:szCs w:val="22"/>
              </w:rPr>
              <w:t>Dažnių ruožas: (50 … 1</w:t>
            </w:r>
            <w:r w:rsidRPr="00D61A9E">
              <w:rPr>
                <w:rFonts w:ascii="Cambria Math" w:hAnsi="Cambria Math" w:cs="Cambria Math"/>
                <w:b/>
                <w:sz w:val="22"/>
                <w:szCs w:val="22"/>
              </w:rPr>
              <w:t>⋅</w:t>
            </w:r>
            <w:r w:rsidRPr="00D61A9E">
              <w:rPr>
                <w:b/>
                <w:sz w:val="22"/>
                <w:szCs w:val="22"/>
              </w:rPr>
              <w:t>10</w:t>
            </w:r>
            <w:r w:rsidRPr="00D61A9E">
              <w:rPr>
                <w:b/>
                <w:sz w:val="22"/>
                <w:szCs w:val="22"/>
                <w:vertAlign w:val="superscript"/>
              </w:rPr>
              <w:t>4</w:t>
            </w:r>
            <w:r w:rsidRPr="00D61A9E">
              <w:rPr>
                <w:b/>
                <w:sz w:val="22"/>
                <w:szCs w:val="22"/>
              </w:rPr>
              <w:t>) Hz</w:t>
            </w:r>
            <w:r w:rsidR="004F4DEA" w:rsidRPr="00D61A9E">
              <w:rPr>
                <w:b/>
                <w:sz w:val="22"/>
                <w:szCs w:val="22"/>
              </w:rPr>
              <w:t xml:space="preserve">    N</w:t>
            </w:r>
            <w:r w:rsidRPr="00D61A9E">
              <w:rPr>
                <w:b/>
                <w:sz w:val="22"/>
                <w:szCs w:val="22"/>
              </w:rPr>
              <w:t>eapibrėžtis: (5 ... 10)</w:t>
            </w:r>
            <w:r w:rsidRPr="00D61A9E">
              <w:rPr>
                <w:rFonts w:ascii="Cambria Math" w:hAnsi="Cambria Math" w:cs="Cambria Math"/>
                <w:b/>
                <w:sz w:val="22"/>
                <w:szCs w:val="22"/>
              </w:rPr>
              <w:t>⋅</w:t>
            </w:r>
            <w:r w:rsidRPr="00D61A9E">
              <w:rPr>
                <w:b/>
                <w:sz w:val="22"/>
                <w:szCs w:val="22"/>
              </w:rPr>
              <w:t>10</w:t>
            </w:r>
            <w:r w:rsidRPr="00D61A9E">
              <w:rPr>
                <w:b/>
                <w:sz w:val="22"/>
                <w:szCs w:val="22"/>
                <w:vertAlign w:val="superscript"/>
              </w:rPr>
              <w:t>-6</w:t>
            </w:r>
          </w:p>
        </w:tc>
        <w:tc>
          <w:tcPr>
            <w:tcW w:w="50" w:type="dxa"/>
            <w:tcBorders>
              <w:left w:val="single" w:sz="12" w:space="0" w:color="auto"/>
            </w:tcBorders>
            <w:vAlign w:val="center"/>
            <w:hideMark/>
          </w:tcPr>
          <w:p w:rsidR="00024B37" w:rsidRDefault="00024B37" w:rsidP="00CE7461">
            <w:pPr>
              <w:rPr>
                <w:sz w:val="20"/>
                <w:szCs w:val="20"/>
              </w:rPr>
            </w:pPr>
          </w:p>
        </w:tc>
        <w:tc>
          <w:tcPr>
            <w:tcW w:w="42" w:type="dxa"/>
            <w:vAlign w:val="center"/>
            <w:hideMark/>
          </w:tcPr>
          <w:p w:rsidR="00024B37" w:rsidRDefault="00024B37" w:rsidP="00CE7461">
            <w:pPr>
              <w:rPr>
                <w:sz w:val="20"/>
                <w:szCs w:val="20"/>
              </w:rPr>
            </w:pPr>
          </w:p>
        </w:tc>
      </w:tr>
      <w:tr w:rsidR="00054F64" w:rsidTr="00D61A9E">
        <w:trPr>
          <w:trHeight w:val="227"/>
        </w:trPr>
        <w:tc>
          <w:tcPr>
            <w:tcW w:w="3239" w:type="dxa"/>
            <w:tcBorders>
              <w:top w:val="single" w:sz="12" w:space="0" w:color="auto"/>
              <w:left w:val="single" w:sz="2" w:space="0" w:color="000000"/>
              <w:bottom w:val="single" w:sz="6" w:space="0" w:color="000000"/>
              <w:right w:val="single" w:sz="6" w:space="0" w:color="000000"/>
            </w:tcBorders>
            <w:tcMar>
              <w:top w:w="0" w:type="dxa"/>
              <w:left w:w="120" w:type="dxa"/>
              <w:bottom w:w="0" w:type="dxa"/>
              <w:right w:w="120" w:type="dxa"/>
            </w:tcMar>
            <w:hideMark/>
          </w:tcPr>
          <w:p w:rsidR="00024B37" w:rsidRDefault="00024B37" w:rsidP="00CE7461">
            <w:pPr>
              <w:pStyle w:val="NormalWeb"/>
              <w:spacing w:before="0" w:beforeAutospacing="0" w:after="0" w:afterAutospacing="0"/>
            </w:pPr>
            <w:r>
              <w:rPr>
                <w:b/>
                <w:bCs/>
                <w:color w:val="000000"/>
              </w:rPr>
              <w:t>3. Darbiniai etalonai</w:t>
            </w:r>
          </w:p>
        </w:tc>
        <w:tc>
          <w:tcPr>
            <w:tcW w:w="709" w:type="dxa"/>
            <w:tcBorders>
              <w:top w:val="single" w:sz="12" w:space="0" w:color="auto"/>
              <w:bottom w:val="single" w:sz="6" w:space="0" w:color="000000"/>
            </w:tcBorders>
            <w:vAlign w:val="center"/>
            <w:hideMark/>
          </w:tcPr>
          <w:p w:rsidR="00024B37" w:rsidRDefault="00024B37" w:rsidP="00CE7461">
            <w:pPr>
              <w:rPr>
                <w:sz w:val="20"/>
                <w:szCs w:val="20"/>
              </w:rPr>
            </w:pPr>
          </w:p>
        </w:tc>
        <w:tc>
          <w:tcPr>
            <w:tcW w:w="696" w:type="dxa"/>
            <w:tcBorders>
              <w:top w:val="single" w:sz="12" w:space="0" w:color="auto"/>
              <w:bottom w:val="single" w:sz="6" w:space="0" w:color="000000"/>
            </w:tcBorders>
            <w:vAlign w:val="center"/>
            <w:hideMark/>
          </w:tcPr>
          <w:p w:rsidR="00024B37" w:rsidRDefault="00024B37" w:rsidP="00CE7461">
            <w:pPr>
              <w:rPr>
                <w:sz w:val="20"/>
                <w:szCs w:val="20"/>
              </w:rPr>
            </w:pPr>
          </w:p>
        </w:tc>
        <w:tc>
          <w:tcPr>
            <w:tcW w:w="50" w:type="dxa"/>
            <w:tcBorders>
              <w:top w:val="single" w:sz="12" w:space="0" w:color="auto"/>
              <w:bottom w:val="single" w:sz="6" w:space="0" w:color="000000"/>
            </w:tcBorders>
            <w:vAlign w:val="center"/>
            <w:hideMark/>
          </w:tcPr>
          <w:p w:rsidR="00024B37" w:rsidRDefault="00024B37" w:rsidP="00CE7461">
            <w:pPr>
              <w:rPr>
                <w:sz w:val="20"/>
                <w:szCs w:val="20"/>
              </w:rPr>
            </w:pPr>
          </w:p>
        </w:tc>
        <w:tc>
          <w:tcPr>
            <w:tcW w:w="2231" w:type="dxa"/>
            <w:tcBorders>
              <w:top w:val="single" w:sz="12" w:space="0" w:color="auto"/>
              <w:bottom w:val="single" w:sz="6" w:space="0" w:color="000000"/>
            </w:tcBorders>
            <w:vAlign w:val="center"/>
            <w:hideMark/>
          </w:tcPr>
          <w:p w:rsidR="00024B37" w:rsidRDefault="00024B37" w:rsidP="00CE7461">
            <w:pPr>
              <w:rPr>
                <w:sz w:val="20"/>
                <w:szCs w:val="20"/>
              </w:rPr>
            </w:pPr>
          </w:p>
        </w:tc>
        <w:tc>
          <w:tcPr>
            <w:tcW w:w="91" w:type="dxa"/>
            <w:tcBorders>
              <w:top w:val="single" w:sz="12" w:space="0" w:color="auto"/>
              <w:bottom w:val="single" w:sz="6" w:space="0" w:color="000000"/>
            </w:tcBorders>
            <w:vAlign w:val="center"/>
            <w:hideMark/>
          </w:tcPr>
          <w:p w:rsidR="00024B37" w:rsidRDefault="00024B37" w:rsidP="00CE7461">
            <w:pPr>
              <w:rPr>
                <w:sz w:val="20"/>
                <w:szCs w:val="20"/>
              </w:rPr>
            </w:pPr>
          </w:p>
        </w:tc>
        <w:tc>
          <w:tcPr>
            <w:tcW w:w="2731" w:type="dxa"/>
            <w:tcBorders>
              <w:top w:val="single" w:sz="12" w:space="0" w:color="auto"/>
              <w:bottom w:val="single" w:sz="6" w:space="0" w:color="000000"/>
              <w:right w:val="single" w:sz="4" w:space="0" w:color="auto"/>
            </w:tcBorders>
            <w:vAlign w:val="center"/>
            <w:hideMark/>
          </w:tcPr>
          <w:p w:rsidR="00024B37" w:rsidRDefault="00024B37" w:rsidP="00CE7461">
            <w:pPr>
              <w:rPr>
                <w:sz w:val="20"/>
                <w:szCs w:val="20"/>
              </w:rPr>
            </w:pPr>
          </w:p>
        </w:tc>
        <w:tc>
          <w:tcPr>
            <w:tcW w:w="50" w:type="dxa"/>
            <w:tcBorders>
              <w:left w:val="single" w:sz="4" w:space="0" w:color="auto"/>
            </w:tcBorders>
            <w:vAlign w:val="center"/>
            <w:hideMark/>
          </w:tcPr>
          <w:p w:rsidR="00024B37" w:rsidRDefault="00024B37" w:rsidP="00CE7461">
            <w:pPr>
              <w:rPr>
                <w:sz w:val="20"/>
                <w:szCs w:val="20"/>
              </w:rPr>
            </w:pPr>
          </w:p>
        </w:tc>
        <w:tc>
          <w:tcPr>
            <w:tcW w:w="42" w:type="dxa"/>
            <w:vAlign w:val="center"/>
            <w:hideMark/>
          </w:tcPr>
          <w:p w:rsidR="00024B37" w:rsidRDefault="00024B37" w:rsidP="00CE7461">
            <w:pPr>
              <w:rPr>
                <w:sz w:val="20"/>
                <w:szCs w:val="20"/>
              </w:rPr>
            </w:pPr>
          </w:p>
        </w:tc>
        <w:tc>
          <w:tcPr>
            <w:tcW w:w="42" w:type="dxa"/>
            <w:vAlign w:val="center"/>
            <w:hideMark/>
          </w:tcPr>
          <w:p w:rsidR="00024B37" w:rsidRDefault="00024B37" w:rsidP="00CE7461">
            <w:pPr>
              <w:rPr>
                <w:sz w:val="20"/>
                <w:szCs w:val="20"/>
              </w:rPr>
            </w:pPr>
          </w:p>
        </w:tc>
      </w:tr>
      <w:tr w:rsidR="00054F64" w:rsidTr="004F4DEA">
        <w:trPr>
          <w:gridAfter w:val="2"/>
          <w:wAfter w:w="84" w:type="dxa"/>
          <w:trHeight w:val="735"/>
        </w:trPr>
        <w:tc>
          <w:tcPr>
            <w:tcW w:w="3239" w:type="dxa"/>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pStyle w:val="NormalWeb"/>
              <w:spacing w:before="0" w:beforeAutospacing="0" w:after="0" w:afterAutospacing="0"/>
            </w:pPr>
            <w:r w:rsidRPr="00054F64">
              <w:rPr>
                <w:bCs/>
                <w:iCs/>
                <w:color w:val="000000"/>
                <w:sz w:val="20"/>
                <w:szCs w:val="20"/>
              </w:rPr>
              <w:t>Elektrinės talpos matavimo priemonės</w:t>
            </w:r>
          </w:p>
        </w:tc>
        <w:tc>
          <w:tcPr>
            <w:tcW w:w="6508" w:type="dxa"/>
            <w:gridSpan w:val="6"/>
            <w:tcBorders>
              <w:top w:val="single" w:sz="6" w:space="0" w:color="000000"/>
              <w:left w:val="single" w:sz="2" w:space="0" w:color="000000"/>
              <w:bottom w:val="single" w:sz="2" w:space="0" w:color="000000"/>
              <w:right w:val="single" w:sz="4" w:space="0" w:color="auto"/>
            </w:tcBorders>
            <w:tcMar>
              <w:top w:w="0" w:type="dxa"/>
              <w:left w:w="120" w:type="dxa"/>
              <w:bottom w:w="0" w:type="dxa"/>
              <w:right w:w="120" w:type="dxa"/>
            </w:tcMar>
            <w:vAlign w:val="center"/>
            <w:hideMark/>
          </w:tcPr>
          <w:p w:rsidR="00054F64" w:rsidRPr="00B65047" w:rsidRDefault="00054F64" w:rsidP="00CE7461">
            <w:pPr>
              <w:pStyle w:val="NormalWeb"/>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-3</w:t>
            </w:r>
            <w:r w:rsidRPr="00B65047">
              <w:rPr>
                <w:color w:val="000000"/>
                <w:sz w:val="20"/>
                <w:szCs w:val="20"/>
              </w:rPr>
              <w:t>…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8</w:t>
            </w:r>
            <w:r w:rsidRPr="00B65047">
              <w:rPr>
                <w:color w:val="000000"/>
                <w:sz w:val="20"/>
                <w:szCs w:val="20"/>
              </w:rPr>
              <w:t>) pF</w:t>
            </w:r>
          </w:p>
          <w:p w:rsidR="00054F64" w:rsidRPr="00B65047" w:rsidRDefault="00054F64" w:rsidP="00CE7461">
            <w:pPr>
              <w:pStyle w:val="NormalWeb"/>
              <w:spacing w:before="0" w:beforeAutospacing="0" w:after="0" w:afterAutospacing="0"/>
              <w:rPr>
                <w:sz w:val="20"/>
                <w:szCs w:val="20"/>
              </w:rPr>
            </w:pPr>
            <w:r w:rsidRPr="00B65047">
              <w:rPr>
                <w:color w:val="000000"/>
                <w:sz w:val="20"/>
                <w:szCs w:val="20"/>
              </w:rPr>
              <w:t>Dažnių ruožas: (50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6</w:t>
            </w:r>
            <w:r w:rsidRPr="00B65047">
              <w:rPr>
                <w:color w:val="000000"/>
                <w:sz w:val="20"/>
                <w:szCs w:val="20"/>
              </w:rPr>
              <w:t>) Hz</w:t>
            </w:r>
          </w:p>
          <w:p w:rsidR="00054F64" w:rsidRPr="00B65047" w:rsidRDefault="00054F64" w:rsidP="00CE7461">
            <w:pPr>
              <w:rPr>
                <w:sz w:val="20"/>
                <w:szCs w:val="20"/>
              </w:rPr>
            </w:pPr>
            <w:r w:rsidRPr="00B65047">
              <w:rPr>
                <w:color w:val="000000"/>
                <w:sz w:val="20"/>
                <w:szCs w:val="20"/>
              </w:rPr>
              <w:t>Neapibrėžtis: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-4</w:t>
            </w:r>
            <w:r w:rsidRPr="00B65047">
              <w:rPr>
                <w:color w:val="000000"/>
                <w:sz w:val="20"/>
                <w:szCs w:val="20"/>
              </w:rPr>
              <w:t xml:space="preserve">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-2</w:t>
            </w:r>
          </w:p>
        </w:tc>
        <w:tc>
          <w:tcPr>
            <w:tcW w:w="50" w:type="dxa"/>
            <w:tcBorders>
              <w:left w:val="single" w:sz="4" w:space="0" w:color="auto"/>
            </w:tcBorders>
            <w:vAlign w:val="center"/>
            <w:hideMark/>
          </w:tcPr>
          <w:p w:rsidR="00054F64" w:rsidRDefault="00054F64" w:rsidP="00CE7461">
            <w:pPr>
              <w:rPr>
                <w:sz w:val="20"/>
                <w:szCs w:val="20"/>
              </w:rPr>
            </w:pPr>
          </w:p>
        </w:tc>
      </w:tr>
      <w:tr w:rsidR="00054F64" w:rsidTr="004F4DEA">
        <w:trPr>
          <w:gridAfter w:val="3"/>
          <w:wAfter w:w="134" w:type="dxa"/>
          <w:trHeight w:val="735"/>
        </w:trPr>
        <w:tc>
          <w:tcPr>
            <w:tcW w:w="3239" w:type="dxa"/>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pStyle w:val="NormalWeb"/>
              <w:spacing w:before="0" w:beforeAutospacing="0" w:after="0" w:afterAutospacing="0"/>
            </w:pPr>
            <w:r w:rsidRPr="00054F64">
              <w:rPr>
                <w:bCs/>
                <w:iCs/>
                <w:color w:val="000000"/>
                <w:sz w:val="20"/>
                <w:szCs w:val="20"/>
              </w:rPr>
              <w:t>Elektrinės talpos matai, talpynai</w:t>
            </w:r>
          </w:p>
        </w:tc>
        <w:tc>
          <w:tcPr>
            <w:tcW w:w="6508" w:type="dxa"/>
            <w:gridSpan w:val="6"/>
            <w:tcBorders>
              <w:top w:val="single" w:sz="2" w:space="0" w:color="000000"/>
              <w:left w:val="single" w:sz="2" w:space="0" w:color="000000"/>
              <w:bottom w:val="single" w:sz="6" w:space="0" w:color="000000"/>
              <w:right w:val="single" w:sz="4" w:space="0" w:color="auto"/>
            </w:tcBorders>
            <w:tcMar>
              <w:top w:w="0" w:type="dxa"/>
              <w:left w:w="120" w:type="dxa"/>
              <w:bottom w:w="0" w:type="dxa"/>
              <w:right w:w="120" w:type="dxa"/>
            </w:tcMar>
            <w:vAlign w:val="center"/>
            <w:hideMark/>
          </w:tcPr>
          <w:p w:rsidR="00054F64" w:rsidRPr="00B65047" w:rsidRDefault="00054F64" w:rsidP="00CE7461">
            <w:pPr>
              <w:pStyle w:val="NormalWeb"/>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-2</w:t>
            </w:r>
            <w:r w:rsidRPr="00B65047">
              <w:rPr>
                <w:color w:val="000000"/>
                <w:sz w:val="20"/>
                <w:szCs w:val="20"/>
              </w:rPr>
              <w:t>…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7</w:t>
            </w:r>
            <w:r w:rsidRPr="00B65047">
              <w:rPr>
                <w:color w:val="000000"/>
                <w:sz w:val="20"/>
                <w:szCs w:val="20"/>
              </w:rPr>
              <w:t>) pF</w:t>
            </w:r>
          </w:p>
          <w:p w:rsidR="00054F64" w:rsidRPr="00B65047" w:rsidRDefault="00054F64" w:rsidP="00CE7461">
            <w:pPr>
              <w:pStyle w:val="NormalWeb"/>
              <w:spacing w:before="0" w:beforeAutospacing="0" w:after="0" w:afterAutospacing="0"/>
              <w:rPr>
                <w:sz w:val="20"/>
                <w:szCs w:val="20"/>
              </w:rPr>
            </w:pPr>
            <w:r w:rsidRPr="00B65047">
              <w:rPr>
                <w:color w:val="000000"/>
                <w:sz w:val="20"/>
                <w:szCs w:val="20"/>
              </w:rPr>
              <w:t>Dažnių ruožas: (50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4</w:t>
            </w:r>
            <w:r w:rsidRPr="00B65047">
              <w:rPr>
                <w:color w:val="000000"/>
                <w:sz w:val="20"/>
                <w:szCs w:val="20"/>
              </w:rPr>
              <w:t>) Hz</w:t>
            </w:r>
          </w:p>
          <w:p w:rsidR="00054F64" w:rsidRPr="00B65047" w:rsidRDefault="00054F64" w:rsidP="00CE7461">
            <w:pPr>
              <w:rPr>
                <w:sz w:val="20"/>
                <w:szCs w:val="20"/>
              </w:rPr>
            </w:pPr>
            <w:r w:rsidRPr="00B65047">
              <w:rPr>
                <w:color w:val="000000"/>
                <w:sz w:val="20"/>
                <w:szCs w:val="20"/>
              </w:rPr>
              <w:t>Neapibrėžtis: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-5</w:t>
            </w:r>
            <w:r w:rsidRPr="00B65047">
              <w:rPr>
                <w:color w:val="000000"/>
                <w:sz w:val="20"/>
                <w:szCs w:val="20"/>
              </w:rPr>
              <w:t xml:space="preserve">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-3</w:t>
            </w:r>
          </w:p>
        </w:tc>
      </w:tr>
      <w:tr w:rsidR="00054F64" w:rsidTr="00D61A9E">
        <w:trPr>
          <w:gridAfter w:val="1"/>
          <w:wAfter w:w="42" w:type="dxa"/>
          <w:trHeight w:val="254"/>
        </w:trPr>
        <w:tc>
          <w:tcPr>
            <w:tcW w:w="9747" w:type="dxa"/>
            <w:gridSpan w:val="7"/>
            <w:tcBorders>
              <w:top w:val="single" w:sz="6" w:space="0" w:color="000000"/>
              <w:left w:val="single" w:sz="2" w:space="0" w:color="000000"/>
              <w:bottom w:val="single" w:sz="6" w:space="0" w:color="000000"/>
              <w:right w:val="single" w:sz="6" w:space="0" w:color="000000"/>
            </w:tcBorders>
            <w:tcMar>
              <w:top w:w="0" w:type="dxa"/>
              <w:left w:w="120" w:type="dxa"/>
              <w:bottom w:w="0" w:type="dxa"/>
              <w:right w:w="120" w:type="dxa"/>
            </w:tcMar>
            <w:vAlign w:val="center"/>
            <w:hideMark/>
          </w:tcPr>
          <w:p w:rsidR="00054F64" w:rsidRDefault="00054F64" w:rsidP="00CE7461">
            <w:r>
              <w:rPr>
                <w:b/>
                <w:bCs/>
                <w:color w:val="000000"/>
              </w:rPr>
              <w:t>4. Darbinės MP</w:t>
            </w:r>
          </w:p>
        </w:tc>
        <w:tc>
          <w:tcPr>
            <w:tcW w:w="50" w:type="dxa"/>
            <w:vAlign w:val="center"/>
            <w:hideMark/>
          </w:tcPr>
          <w:p w:rsidR="00054F64" w:rsidRDefault="00054F64" w:rsidP="00CE7461">
            <w:pPr>
              <w:rPr>
                <w:sz w:val="20"/>
                <w:szCs w:val="20"/>
              </w:rPr>
            </w:pPr>
          </w:p>
        </w:tc>
        <w:tc>
          <w:tcPr>
            <w:tcW w:w="42" w:type="dxa"/>
            <w:vAlign w:val="center"/>
            <w:hideMark/>
          </w:tcPr>
          <w:p w:rsidR="00054F64" w:rsidRDefault="00054F64" w:rsidP="00CE7461">
            <w:pPr>
              <w:rPr>
                <w:sz w:val="20"/>
                <w:szCs w:val="20"/>
              </w:rPr>
            </w:pPr>
          </w:p>
        </w:tc>
      </w:tr>
      <w:tr w:rsidR="00054F64" w:rsidTr="004F4DEA">
        <w:trPr>
          <w:trHeight w:val="840"/>
        </w:trPr>
        <w:tc>
          <w:tcPr>
            <w:tcW w:w="3239" w:type="dxa"/>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pStyle w:val="NormalWeb"/>
              <w:spacing w:before="0" w:beforeAutospacing="0" w:after="0" w:afterAutospacing="0"/>
            </w:pPr>
            <w:r w:rsidRPr="00054F64">
              <w:rPr>
                <w:bCs/>
                <w:iCs/>
                <w:color w:val="000000"/>
                <w:sz w:val="20"/>
                <w:szCs w:val="20"/>
              </w:rPr>
              <w:t>Elektrinės talpos matai, kintamos vertės kondensatoriai, talpynai</w:t>
            </w:r>
          </w:p>
        </w:tc>
        <w:tc>
          <w:tcPr>
            <w:tcW w:w="6508" w:type="dxa"/>
            <w:gridSpan w:val="6"/>
            <w:tcBorders>
              <w:top w:val="single" w:sz="6" w:space="0" w:color="000000"/>
              <w:left w:val="single" w:sz="2" w:space="0" w:color="000000"/>
              <w:bottom w:val="single" w:sz="2" w:space="0" w:color="000000"/>
              <w:right w:val="single" w:sz="4" w:space="0" w:color="auto"/>
            </w:tcBorders>
            <w:tcMar>
              <w:top w:w="0" w:type="dxa"/>
              <w:left w:w="120" w:type="dxa"/>
              <w:bottom w:w="0" w:type="dxa"/>
              <w:right w:w="120" w:type="dxa"/>
            </w:tcMar>
            <w:vAlign w:val="center"/>
            <w:hideMark/>
          </w:tcPr>
          <w:p w:rsidR="00054F64" w:rsidRPr="00B65047" w:rsidRDefault="00054F64" w:rsidP="00CE7461">
            <w:pPr>
              <w:pStyle w:val="NormalWeb"/>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-3</w:t>
            </w:r>
            <w:r w:rsidRPr="00B65047">
              <w:rPr>
                <w:color w:val="000000"/>
                <w:sz w:val="20"/>
                <w:szCs w:val="20"/>
              </w:rPr>
              <w:t>…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9</w:t>
            </w:r>
            <w:r w:rsidRPr="00B65047">
              <w:rPr>
                <w:color w:val="000000"/>
                <w:sz w:val="20"/>
                <w:szCs w:val="20"/>
              </w:rPr>
              <w:t xml:space="preserve">) pF </w:t>
            </w:r>
          </w:p>
          <w:p w:rsidR="00054F64" w:rsidRPr="00B65047" w:rsidRDefault="00054F64" w:rsidP="00CE7461">
            <w:pPr>
              <w:pStyle w:val="NormalWeb"/>
              <w:spacing w:before="0" w:beforeAutospacing="0" w:after="0" w:afterAutospacing="0"/>
              <w:rPr>
                <w:sz w:val="20"/>
                <w:szCs w:val="20"/>
              </w:rPr>
            </w:pPr>
            <w:r w:rsidRPr="00B65047">
              <w:rPr>
                <w:color w:val="000000"/>
                <w:sz w:val="20"/>
                <w:szCs w:val="20"/>
              </w:rPr>
              <w:t>Dažnių ruožas: (40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6</w:t>
            </w:r>
            <w:r w:rsidRPr="00B65047">
              <w:rPr>
                <w:color w:val="000000"/>
                <w:sz w:val="20"/>
                <w:szCs w:val="20"/>
              </w:rPr>
              <w:t>) Hz</w:t>
            </w:r>
          </w:p>
          <w:p w:rsidR="00054F64" w:rsidRPr="00B65047" w:rsidRDefault="00054F64" w:rsidP="00CE7461">
            <w:pPr>
              <w:rPr>
                <w:sz w:val="20"/>
                <w:szCs w:val="20"/>
              </w:rPr>
            </w:pPr>
            <w:r w:rsidRPr="00B65047">
              <w:rPr>
                <w:color w:val="000000"/>
                <w:sz w:val="20"/>
                <w:szCs w:val="20"/>
              </w:rPr>
              <w:t>Neapibrėžtis: (0,02 ... 5) %</w:t>
            </w:r>
          </w:p>
        </w:tc>
        <w:tc>
          <w:tcPr>
            <w:tcW w:w="50" w:type="dxa"/>
            <w:tcBorders>
              <w:left w:val="single" w:sz="4" w:space="0" w:color="auto"/>
            </w:tcBorders>
            <w:vAlign w:val="center"/>
            <w:hideMark/>
          </w:tcPr>
          <w:p w:rsidR="00054F64" w:rsidRDefault="00054F64" w:rsidP="00CE7461">
            <w:pPr>
              <w:rPr>
                <w:sz w:val="20"/>
                <w:szCs w:val="20"/>
              </w:rPr>
            </w:pPr>
          </w:p>
        </w:tc>
        <w:tc>
          <w:tcPr>
            <w:tcW w:w="42" w:type="dxa"/>
            <w:vAlign w:val="center"/>
            <w:hideMark/>
          </w:tcPr>
          <w:p w:rsidR="00054F64" w:rsidRDefault="00054F64" w:rsidP="00CE7461">
            <w:pPr>
              <w:rPr>
                <w:sz w:val="20"/>
                <w:szCs w:val="20"/>
              </w:rPr>
            </w:pPr>
          </w:p>
        </w:tc>
        <w:tc>
          <w:tcPr>
            <w:tcW w:w="42" w:type="dxa"/>
            <w:vAlign w:val="center"/>
            <w:hideMark/>
          </w:tcPr>
          <w:p w:rsidR="00054F64" w:rsidRDefault="00054F64" w:rsidP="00CE7461">
            <w:pPr>
              <w:rPr>
                <w:sz w:val="20"/>
                <w:szCs w:val="20"/>
              </w:rPr>
            </w:pPr>
          </w:p>
        </w:tc>
      </w:tr>
      <w:tr w:rsidR="00054F64" w:rsidTr="004F4DEA">
        <w:trPr>
          <w:trHeight w:val="795"/>
        </w:trPr>
        <w:tc>
          <w:tcPr>
            <w:tcW w:w="3239" w:type="dxa"/>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54F64" w:rsidRPr="00054F64" w:rsidRDefault="00054F64" w:rsidP="00CE7461">
            <w:pPr>
              <w:pStyle w:val="NormalWeb"/>
              <w:spacing w:before="0" w:beforeAutospacing="0" w:after="0" w:afterAutospacing="0"/>
            </w:pPr>
            <w:r w:rsidRPr="00054F64">
              <w:rPr>
                <w:bCs/>
                <w:iCs/>
                <w:color w:val="000000"/>
                <w:sz w:val="20"/>
                <w:szCs w:val="20"/>
              </w:rPr>
              <w:t>Elektrinės talpos matavimo priemonės</w:t>
            </w:r>
          </w:p>
        </w:tc>
        <w:tc>
          <w:tcPr>
            <w:tcW w:w="6508" w:type="dxa"/>
            <w:gridSpan w:val="6"/>
            <w:tcBorders>
              <w:top w:val="single" w:sz="2" w:space="0" w:color="000000"/>
              <w:left w:val="single" w:sz="2" w:space="0" w:color="000000"/>
              <w:bottom w:val="single" w:sz="6" w:space="0" w:color="000000"/>
              <w:right w:val="single" w:sz="4" w:space="0" w:color="auto"/>
            </w:tcBorders>
            <w:tcMar>
              <w:top w:w="0" w:type="dxa"/>
              <w:left w:w="120" w:type="dxa"/>
              <w:bottom w:w="0" w:type="dxa"/>
              <w:right w:w="120" w:type="dxa"/>
            </w:tcMar>
            <w:vAlign w:val="center"/>
            <w:hideMark/>
          </w:tcPr>
          <w:p w:rsidR="00054F64" w:rsidRPr="00B65047" w:rsidRDefault="00054F64" w:rsidP="00CE7461">
            <w:pPr>
              <w:pStyle w:val="NormalWeb"/>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-3</w:t>
            </w:r>
            <w:r w:rsidRPr="00B65047">
              <w:rPr>
                <w:color w:val="000000"/>
                <w:sz w:val="20"/>
                <w:szCs w:val="20"/>
              </w:rPr>
              <w:t>…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10</w:t>
            </w:r>
            <w:r w:rsidRPr="00B65047">
              <w:rPr>
                <w:color w:val="000000"/>
                <w:sz w:val="20"/>
                <w:szCs w:val="20"/>
              </w:rPr>
              <w:t xml:space="preserve">) pF </w:t>
            </w:r>
          </w:p>
          <w:p w:rsidR="00054F64" w:rsidRPr="00B65047" w:rsidRDefault="00054F64" w:rsidP="00CE7461">
            <w:pPr>
              <w:pStyle w:val="NormalWeb"/>
              <w:spacing w:before="0" w:beforeAutospacing="0" w:after="0" w:afterAutospacing="0"/>
              <w:rPr>
                <w:sz w:val="20"/>
                <w:szCs w:val="20"/>
              </w:rPr>
            </w:pPr>
            <w:r w:rsidRPr="00B65047">
              <w:rPr>
                <w:color w:val="000000"/>
                <w:sz w:val="20"/>
                <w:szCs w:val="20"/>
              </w:rPr>
              <w:t>Dažnių ruožas: (40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6</w:t>
            </w:r>
            <w:r w:rsidRPr="00B65047">
              <w:rPr>
                <w:color w:val="000000"/>
                <w:sz w:val="20"/>
                <w:szCs w:val="20"/>
              </w:rPr>
              <w:t>) Hz</w:t>
            </w:r>
          </w:p>
          <w:p w:rsidR="00054F64" w:rsidRPr="00B65047" w:rsidRDefault="00054F64" w:rsidP="00CE7461">
            <w:pPr>
              <w:rPr>
                <w:sz w:val="20"/>
                <w:szCs w:val="20"/>
              </w:rPr>
            </w:pPr>
            <w:r w:rsidRPr="00B65047">
              <w:rPr>
                <w:color w:val="000000"/>
                <w:sz w:val="20"/>
                <w:szCs w:val="20"/>
              </w:rPr>
              <w:t>Neapibrėžtis: (0,02 ... 5) %</w:t>
            </w:r>
          </w:p>
        </w:tc>
        <w:tc>
          <w:tcPr>
            <w:tcW w:w="50" w:type="dxa"/>
            <w:tcBorders>
              <w:left w:val="single" w:sz="4" w:space="0" w:color="auto"/>
            </w:tcBorders>
            <w:vAlign w:val="center"/>
            <w:hideMark/>
          </w:tcPr>
          <w:p w:rsidR="00054F64" w:rsidRDefault="00054F64" w:rsidP="00CE7461">
            <w:pPr>
              <w:rPr>
                <w:sz w:val="20"/>
                <w:szCs w:val="20"/>
              </w:rPr>
            </w:pPr>
          </w:p>
        </w:tc>
        <w:tc>
          <w:tcPr>
            <w:tcW w:w="42" w:type="dxa"/>
            <w:vAlign w:val="center"/>
            <w:hideMark/>
          </w:tcPr>
          <w:p w:rsidR="00054F64" w:rsidRDefault="00054F64" w:rsidP="00CE7461">
            <w:pPr>
              <w:rPr>
                <w:sz w:val="20"/>
                <w:szCs w:val="20"/>
              </w:rPr>
            </w:pPr>
          </w:p>
        </w:tc>
        <w:tc>
          <w:tcPr>
            <w:tcW w:w="42" w:type="dxa"/>
            <w:vAlign w:val="center"/>
            <w:hideMark/>
          </w:tcPr>
          <w:p w:rsidR="00054F64" w:rsidRDefault="00054F64" w:rsidP="00CE7461">
            <w:pPr>
              <w:rPr>
                <w:sz w:val="20"/>
                <w:szCs w:val="20"/>
              </w:rPr>
            </w:pPr>
          </w:p>
        </w:tc>
      </w:tr>
    </w:tbl>
    <w:p w:rsidR="00024B37" w:rsidRDefault="00D61A9E" w:rsidP="00CE7461">
      <w:pPr>
        <w:pStyle w:val="NormalWeb"/>
        <w:spacing w:before="0" w:beforeAutospacing="0" w:after="0" w:afterAutospacing="0"/>
        <w:jc w:val="center"/>
      </w:pPr>
      <w:r w:rsidRPr="00D61A9E">
        <w:rPr>
          <w:color w:val="000000"/>
        </w:rPr>
        <w:t>4</w:t>
      </w:r>
      <w:r w:rsidR="00914FF6">
        <w:rPr>
          <w:color w:val="000000"/>
        </w:rPr>
        <w:t>4</w:t>
      </w:r>
      <w:r w:rsidR="00024B37" w:rsidRPr="00D61A9E">
        <w:rPr>
          <w:color w:val="000000"/>
        </w:rPr>
        <w:t xml:space="preserve"> pav.</w:t>
      </w:r>
      <w:r w:rsidR="00024B37">
        <w:rPr>
          <w:color w:val="000000"/>
        </w:rPr>
        <w:t xml:space="preserve"> Elektrinės talpos vieneto sieties schema</w:t>
      </w:r>
    </w:p>
    <w:p w:rsidR="00E4303F" w:rsidRPr="00CE7461" w:rsidRDefault="00CE7461" w:rsidP="00CE7461">
      <w:pPr>
        <w:pStyle w:val="NormalWeb"/>
        <w:spacing w:before="0" w:beforeAutospacing="0" w:after="0" w:afterAutospacing="0" w:line="360" w:lineRule="auto"/>
        <w:ind w:firstLine="567"/>
        <w:jc w:val="both"/>
        <w:rPr>
          <w:color w:val="000000"/>
          <w:lang w:val="lt-LT"/>
        </w:rPr>
      </w:pPr>
      <w:r w:rsidRPr="006D5F92">
        <w:rPr>
          <w:color w:val="000000"/>
          <w:lang w:val="lt-LT"/>
        </w:rPr>
        <w:t xml:space="preserve">Atliktos matavimo poreikių analizės pagrindu buvo planuojama sukurti elektrinės talpos ir induktyvumo valstybinius etalonus, atitinkančius antrinių etalonų lygmenį. Valstybinė metrologijos tarnyba 2009 metais patvirtino elektrinės talpos ir induktyvumo valstybinių etalonų technines užduotis ir jas lydinčius aiškinamuosius raštus, pagrindžiančius etalonų sudėtį ir sieties perdavimui reikalingas priemones. </w:t>
      </w:r>
      <w:r>
        <w:rPr>
          <w:color w:val="000000"/>
        </w:rPr>
        <w:t xml:space="preserve">Elektrinės talpos vieneto sieties grandinė, numatyta valstybinio etalono techninėje užduotyje, </w:t>
      </w:r>
      <w:r w:rsidRPr="00D61A9E">
        <w:rPr>
          <w:color w:val="000000"/>
          <w:lang w:val="lt-LT"/>
        </w:rPr>
        <w:t>parodyta 4</w:t>
      </w:r>
      <w:r>
        <w:rPr>
          <w:color w:val="000000"/>
          <w:lang w:val="lt-LT"/>
        </w:rPr>
        <w:t>4</w:t>
      </w:r>
      <w:r w:rsidRPr="00D61A9E">
        <w:rPr>
          <w:color w:val="000000"/>
          <w:lang w:val="lt-LT"/>
        </w:rPr>
        <w:t xml:space="preserve"> pav.</w:t>
      </w:r>
      <w:r>
        <w:rPr>
          <w:color w:val="000000"/>
          <w:lang w:val="lt-LT"/>
        </w:rPr>
        <w:t>,</w:t>
      </w:r>
      <w:r w:rsidRPr="00D61A9E">
        <w:rPr>
          <w:color w:val="000000"/>
          <w:lang w:val="lt-LT"/>
        </w:rPr>
        <w:t xml:space="preserve"> o induktyvumo vieneto sieties grandinė – 4</w:t>
      </w:r>
      <w:r>
        <w:rPr>
          <w:color w:val="000000"/>
          <w:lang w:val="lt-LT"/>
        </w:rPr>
        <w:t>5</w:t>
      </w:r>
      <w:r w:rsidRPr="00D61A9E">
        <w:rPr>
          <w:color w:val="000000"/>
          <w:lang w:val="lt-LT"/>
        </w:rPr>
        <w:t xml:space="preserve"> pav. </w:t>
      </w:r>
      <w:r w:rsidR="00024B37" w:rsidRPr="00CE7461">
        <w:rPr>
          <w:color w:val="000000"/>
          <w:lang w:val="lt-LT"/>
        </w:rPr>
        <w:t xml:space="preserve">Tačiau dėl netenkinančio </w:t>
      </w:r>
      <w:r w:rsidR="00024B37" w:rsidRPr="00CE7461">
        <w:rPr>
          <w:color w:val="000000"/>
          <w:lang w:val="lt-LT"/>
        </w:rPr>
        <w:lastRenderedPageBreak/>
        <w:t>etalonams reikalingų investicijų bei išlaikymo kaštų ir atsiperkamumo teikiant paslaugas santykio, finansavimas nebuvo skirtas ir elektrinės talpos bei induktyvumo valstybinių etalonų vystymas buvo 2010 metais nutrauktas.</w:t>
      </w:r>
      <w:r w:rsidR="00E4303F" w:rsidRPr="00CE7461">
        <w:rPr>
          <w:color w:val="000000"/>
          <w:lang w:val="lt-LT"/>
        </w:rPr>
        <w:t xml:space="preserve"> </w:t>
      </w:r>
    </w:p>
    <w:p w:rsidR="00E4303F" w:rsidRDefault="00E4303F" w:rsidP="00CE7461">
      <w:pPr>
        <w:pStyle w:val="NormalWeb"/>
        <w:spacing w:before="0" w:beforeAutospacing="0" w:after="0" w:afterAutospacing="0" w:line="360" w:lineRule="auto"/>
        <w:ind w:firstLine="567"/>
        <w:jc w:val="both"/>
      </w:pPr>
      <w:r>
        <w:rPr>
          <w:color w:val="000000"/>
        </w:rPr>
        <w:t>Analizuojant šiandieninius elektrinės talpos ir induktyvumo matavimo poreikius Lietuvoje atsiskleidžia priešinga tendencija nei buvo 2008 metais. Elektrinės talpos matų bei matavimo priemonių kalibravimų skaičius per metus mažėja ir tesiekia iki 30 (</w:t>
      </w:r>
      <w:r w:rsidR="00436B32">
        <w:rPr>
          <w:color w:val="000000"/>
        </w:rPr>
        <w:t>AB</w:t>
      </w:r>
      <w:r>
        <w:rPr>
          <w:color w:val="000000"/>
        </w:rPr>
        <w:t xml:space="preserve"> VMC), 19 (</w:t>
      </w:r>
      <w:r w:rsidR="00436B32">
        <w:rPr>
          <w:color w:val="000000"/>
        </w:rPr>
        <w:t>AB</w:t>
      </w:r>
      <w:r>
        <w:rPr>
          <w:color w:val="000000"/>
        </w:rPr>
        <w:t xml:space="preserve"> KLMC). Kitos kalibravimo laboratorijos Lietuvoje nėra akredituotos elektrinės talpos kalibravimui. Induktyvumo matavimo priemones Lietuvoje kalibruoti akredituotas tik </w:t>
      </w:r>
      <w:r w:rsidR="00436B32">
        <w:rPr>
          <w:color w:val="000000"/>
        </w:rPr>
        <w:t>AB</w:t>
      </w:r>
      <w:r>
        <w:rPr>
          <w:color w:val="000000"/>
        </w:rPr>
        <w:t xml:space="preserve"> VMC. Šių matavimo priemonių kalibravimų skaičius per metus nesiekia 30. Susidariusi stipriai sumenkusių matavimo (tuo pačiu ir kalibravimo) poreikių situacija yra ženklia įtakota stambių įmonių veiklos nutraukimu, daliniu nutraukimu ar reorganizavimu, pvz., Ignalinos AE (buvęs labai stambus užsakovas kalibruoti elektrinės talpos matams bei kintamos srovės tilteliams), UAB Fly LaL, AB VST, AB RST; technologijų pasikeitimu, pvz., telefoninio laidinio ryšio paslaugos nykimas labai sumažino ryšio linijų aptarnavimo bei remonto poreikius AB Teo LT.</w:t>
      </w:r>
    </w:p>
    <w:tbl>
      <w:tblPr>
        <w:tblW w:w="0" w:type="auto"/>
        <w:tblCellMar>
          <w:top w:w="15" w:type="dxa"/>
          <w:left w:w="15" w:type="dxa"/>
          <w:bottom w:w="15" w:type="dxa"/>
          <w:right w:w="15" w:type="dxa"/>
        </w:tblCellMar>
        <w:tblLook w:val="04A0" w:firstRow="1" w:lastRow="0" w:firstColumn="1" w:lastColumn="0" w:noHBand="0" w:noVBand="1"/>
      </w:tblPr>
      <w:tblGrid>
        <w:gridCol w:w="2984"/>
        <w:gridCol w:w="36"/>
        <w:gridCol w:w="660"/>
        <w:gridCol w:w="30"/>
        <w:gridCol w:w="3236"/>
        <w:gridCol w:w="529"/>
        <w:gridCol w:w="1509"/>
        <w:gridCol w:w="1208"/>
        <w:gridCol w:w="37"/>
        <w:gridCol w:w="37"/>
        <w:gridCol w:w="37"/>
      </w:tblGrid>
      <w:tr w:rsidR="004F4DEA" w:rsidTr="00B65047">
        <w:trPr>
          <w:trHeight w:val="60"/>
        </w:trPr>
        <w:tc>
          <w:tcPr>
            <w:tcW w:w="0" w:type="auto"/>
            <w:gridSpan w:val="11"/>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4F4DEA" w:rsidRDefault="004F4DEA" w:rsidP="00726F5E">
            <w:pPr>
              <w:pStyle w:val="NormalWeb"/>
              <w:keepNext/>
              <w:spacing w:before="0" w:beforeAutospacing="0" w:after="0" w:afterAutospacing="0"/>
            </w:pPr>
            <w:r>
              <w:rPr>
                <w:b/>
                <w:bCs/>
                <w:color w:val="000000"/>
              </w:rPr>
              <w:t>1. Pirminiai EURAMET šalių etalonai</w:t>
            </w:r>
          </w:p>
        </w:tc>
      </w:tr>
      <w:tr w:rsidR="004F4DEA" w:rsidTr="00914FF6">
        <w:trPr>
          <w:trHeight w:val="495"/>
        </w:trPr>
        <w:tc>
          <w:tcPr>
            <w:tcW w:w="0" w:type="auto"/>
            <w:gridSpan w:val="2"/>
            <w:vMerge w:val="restart"/>
            <w:tcBorders>
              <w:top w:val="single" w:sz="2" w:space="0" w:color="000000"/>
              <w:left w:val="single" w:sz="2" w:space="0" w:color="000000"/>
              <w:right w:val="single" w:sz="6" w:space="0" w:color="000000"/>
            </w:tcBorders>
            <w:tcMar>
              <w:top w:w="0" w:type="dxa"/>
              <w:left w:w="120" w:type="dxa"/>
              <w:bottom w:w="0" w:type="dxa"/>
              <w:right w:w="120" w:type="dxa"/>
            </w:tcMar>
            <w:hideMark/>
          </w:tcPr>
          <w:p w:rsidR="004F4DEA" w:rsidRPr="004F4DEA" w:rsidRDefault="004F4DEA" w:rsidP="00726F5E">
            <w:pPr>
              <w:pStyle w:val="NormalWeb"/>
              <w:keepNext/>
              <w:spacing w:before="0" w:beforeAutospacing="0" w:after="0" w:afterAutospacing="0"/>
              <w:jc w:val="center"/>
            </w:pPr>
            <w:r w:rsidRPr="004F4DEA">
              <w:rPr>
                <w:bCs/>
                <w:color w:val="000000"/>
              </w:rPr>
              <w:t xml:space="preserve">Varžos vieneto </w:t>
            </w:r>
          </w:p>
          <w:p w:rsidR="004F4DEA" w:rsidRPr="004F4DEA" w:rsidRDefault="004F4DEA" w:rsidP="00726F5E">
            <w:pPr>
              <w:pStyle w:val="NormalWeb"/>
              <w:keepNext/>
              <w:spacing w:before="0" w:beforeAutospacing="0" w:after="0" w:afterAutospacing="0"/>
              <w:jc w:val="center"/>
            </w:pPr>
            <w:r w:rsidRPr="004F4DEA">
              <w:rPr>
                <w:bCs/>
                <w:color w:val="000000"/>
              </w:rPr>
              <w:t>etalonas</w:t>
            </w:r>
          </w:p>
          <w:p w:rsidR="004F4DEA" w:rsidRPr="004F4DEA" w:rsidRDefault="004F4DEA" w:rsidP="00726F5E">
            <w:pPr>
              <w:pStyle w:val="NormalWeb"/>
              <w:keepNext/>
              <w:spacing w:before="0" w:beforeAutospacing="0" w:after="0" w:afterAutospacing="0"/>
              <w:jc w:val="center"/>
              <w:rPr>
                <w:sz w:val="22"/>
                <w:szCs w:val="22"/>
              </w:rPr>
            </w:pPr>
            <w:r w:rsidRPr="004F4DEA">
              <w:rPr>
                <w:color w:val="000000"/>
                <w:sz w:val="22"/>
                <w:szCs w:val="22"/>
              </w:rPr>
              <w:t>Neapibrėžtis: 2</w:t>
            </w:r>
            <w:r w:rsidRPr="004F4DEA">
              <w:rPr>
                <w:rFonts w:ascii="Cambria Math" w:hAnsi="Cambria Math" w:cs="Cambria Math"/>
                <w:color w:val="000000"/>
                <w:sz w:val="22"/>
                <w:szCs w:val="22"/>
              </w:rPr>
              <w:t>⋅</w:t>
            </w:r>
            <w:r w:rsidRPr="004F4DEA">
              <w:rPr>
                <w:color w:val="000000"/>
                <w:sz w:val="22"/>
                <w:szCs w:val="22"/>
              </w:rPr>
              <w:t>10</w:t>
            </w:r>
            <w:r w:rsidRPr="004F4DEA">
              <w:rPr>
                <w:color w:val="000000"/>
                <w:sz w:val="22"/>
                <w:szCs w:val="22"/>
                <w:vertAlign w:val="superscript"/>
              </w:rPr>
              <w:t>-8</w:t>
            </w:r>
            <w:r w:rsidRPr="004F4DEA">
              <w:rPr>
                <w:bCs/>
                <w:color w:val="000000"/>
                <w:sz w:val="22"/>
                <w:szCs w:val="22"/>
              </w:rPr>
              <w:t xml:space="preserve"> </w:t>
            </w:r>
          </w:p>
        </w:tc>
        <w:tc>
          <w:tcPr>
            <w:tcW w:w="690" w:type="dxa"/>
            <w:gridSpan w:val="2"/>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keepNext/>
            </w:pPr>
          </w:p>
        </w:tc>
        <w:tc>
          <w:tcPr>
            <w:tcW w:w="3236"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pStyle w:val="NormalWeb"/>
              <w:keepNext/>
              <w:spacing w:before="0" w:beforeAutospacing="0" w:after="0" w:afterAutospacing="0"/>
              <w:jc w:val="center"/>
            </w:pPr>
            <w:r w:rsidRPr="004F4DEA">
              <w:rPr>
                <w:bCs/>
                <w:color w:val="000000"/>
              </w:rPr>
              <w:t>Laiko ir dažnio etalonas</w:t>
            </w:r>
          </w:p>
          <w:p w:rsidR="004F4DEA" w:rsidRPr="004F4DEA" w:rsidRDefault="004F4DEA" w:rsidP="00726F5E">
            <w:pPr>
              <w:pStyle w:val="NormalWeb"/>
              <w:keepNext/>
              <w:spacing w:before="0" w:beforeAutospacing="0" w:after="0" w:afterAutospacing="0"/>
              <w:jc w:val="center"/>
              <w:rPr>
                <w:sz w:val="22"/>
                <w:szCs w:val="22"/>
              </w:rPr>
            </w:pPr>
            <w:r w:rsidRPr="004F4DEA">
              <w:rPr>
                <w:color w:val="000000"/>
                <w:sz w:val="22"/>
                <w:szCs w:val="22"/>
              </w:rPr>
              <w:t>Neapibrėžtis: 1</w:t>
            </w:r>
            <w:r w:rsidRPr="004F4DEA">
              <w:rPr>
                <w:rFonts w:ascii="Cambria Math" w:hAnsi="Cambria Math" w:cs="Cambria Math"/>
                <w:color w:val="000000"/>
                <w:sz w:val="22"/>
                <w:szCs w:val="22"/>
              </w:rPr>
              <w:t>⋅</w:t>
            </w:r>
            <w:r w:rsidRPr="004F4DEA">
              <w:rPr>
                <w:color w:val="000000"/>
                <w:sz w:val="22"/>
                <w:szCs w:val="22"/>
              </w:rPr>
              <w:t>10</w:t>
            </w:r>
            <w:r w:rsidRPr="004F4DEA">
              <w:rPr>
                <w:color w:val="000000"/>
                <w:sz w:val="22"/>
                <w:szCs w:val="22"/>
                <w:vertAlign w:val="superscript"/>
              </w:rPr>
              <w:t>-12</w:t>
            </w:r>
          </w:p>
        </w:tc>
        <w:tc>
          <w:tcPr>
            <w:tcW w:w="529" w:type="dxa"/>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keepNext/>
            </w:pPr>
          </w:p>
        </w:tc>
        <w:tc>
          <w:tcPr>
            <w:tcW w:w="2831" w:type="dxa"/>
            <w:gridSpan w:val="5"/>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pStyle w:val="NormalWeb"/>
              <w:keepNext/>
              <w:spacing w:before="0" w:beforeAutospacing="0" w:after="0" w:afterAutospacing="0"/>
              <w:jc w:val="center"/>
            </w:pPr>
            <w:r w:rsidRPr="004F4DEA">
              <w:rPr>
                <w:bCs/>
                <w:color w:val="000000"/>
              </w:rPr>
              <w:t>Elektrinės talpos vieneto etalonas</w:t>
            </w:r>
          </w:p>
          <w:p w:rsidR="004F4DEA" w:rsidRPr="004F4DEA" w:rsidRDefault="004F4DEA" w:rsidP="00726F5E">
            <w:pPr>
              <w:pStyle w:val="NormalWeb"/>
              <w:keepNext/>
              <w:spacing w:before="0" w:beforeAutospacing="0" w:after="0" w:afterAutospacing="0"/>
              <w:jc w:val="center"/>
              <w:rPr>
                <w:sz w:val="22"/>
                <w:szCs w:val="22"/>
              </w:rPr>
            </w:pPr>
            <w:r w:rsidRPr="004F4DEA">
              <w:rPr>
                <w:color w:val="000000"/>
                <w:sz w:val="22"/>
                <w:szCs w:val="22"/>
              </w:rPr>
              <w:t>Neapibrėžtis: 2</w:t>
            </w:r>
            <w:r w:rsidRPr="004F4DEA">
              <w:rPr>
                <w:rFonts w:ascii="Cambria Math" w:hAnsi="Cambria Math" w:cs="Cambria Math"/>
                <w:color w:val="000000"/>
                <w:sz w:val="22"/>
                <w:szCs w:val="22"/>
              </w:rPr>
              <w:t>⋅</w:t>
            </w:r>
            <w:r w:rsidRPr="004F4DEA">
              <w:rPr>
                <w:color w:val="000000"/>
                <w:sz w:val="22"/>
                <w:szCs w:val="22"/>
              </w:rPr>
              <w:t>10</w:t>
            </w:r>
            <w:r w:rsidRPr="004F4DEA">
              <w:rPr>
                <w:color w:val="000000"/>
                <w:sz w:val="22"/>
                <w:szCs w:val="22"/>
                <w:vertAlign w:val="superscript"/>
              </w:rPr>
              <w:t>-8</w:t>
            </w:r>
          </w:p>
        </w:tc>
      </w:tr>
      <w:tr w:rsidR="004F4DEA" w:rsidTr="00914FF6">
        <w:trPr>
          <w:trHeight w:val="300"/>
        </w:trPr>
        <w:tc>
          <w:tcPr>
            <w:tcW w:w="0" w:type="auto"/>
            <w:gridSpan w:val="2"/>
            <w:vMerge/>
            <w:tcBorders>
              <w:left w:val="single" w:sz="2" w:space="0" w:color="000000"/>
              <w:bottom w:val="single" w:sz="2" w:space="0" w:color="000000"/>
              <w:right w:val="single" w:sz="6" w:space="0" w:color="000000"/>
            </w:tcBorders>
            <w:tcMar>
              <w:top w:w="0" w:type="dxa"/>
              <w:left w:w="120" w:type="dxa"/>
              <w:bottom w:w="0" w:type="dxa"/>
              <w:right w:w="120" w:type="dxa"/>
            </w:tcMar>
            <w:hideMark/>
          </w:tcPr>
          <w:p w:rsidR="004F4DEA" w:rsidRPr="004F4DEA" w:rsidRDefault="004F4DEA" w:rsidP="00726F5E">
            <w:pPr>
              <w:keepNext/>
            </w:pPr>
          </w:p>
        </w:tc>
        <w:tc>
          <w:tcPr>
            <w:tcW w:w="690" w:type="dxa"/>
            <w:gridSpan w:val="2"/>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keepNext/>
            </w:pPr>
          </w:p>
        </w:tc>
        <w:tc>
          <w:tcPr>
            <w:tcW w:w="323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keepNext/>
            </w:pPr>
          </w:p>
        </w:tc>
        <w:tc>
          <w:tcPr>
            <w:tcW w:w="529" w:type="dxa"/>
            <w:tcBorders>
              <w:top w:val="single" w:sz="2" w:space="0" w:color="000000"/>
              <w:left w:val="single" w:sz="2" w:space="0" w:color="000000"/>
              <w:bottom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keepNext/>
            </w:pPr>
          </w:p>
        </w:tc>
        <w:tc>
          <w:tcPr>
            <w:tcW w:w="2831" w:type="dxa"/>
            <w:gridSpan w:val="5"/>
            <w:vMerge/>
            <w:tcBorders>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keepNext/>
            </w:pPr>
          </w:p>
        </w:tc>
      </w:tr>
      <w:tr w:rsidR="004F4DEA" w:rsidTr="00726F5E">
        <w:trPr>
          <w:trHeight w:val="333"/>
        </w:trPr>
        <w:tc>
          <w:tcPr>
            <w:tcW w:w="0" w:type="auto"/>
            <w:gridSpan w:val="11"/>
            <w:tcBorders>
              <w:top w:val="single" w:sz="2" w:space="0" w:color="000000"/>
              <w:left w:val="single" w:sz="2" w:space="0" w:color="000000"/>
              <w:bottom w:val="single" w:sz="2" w:space="0" w:color="000000"/>
              <w:right w:val="single" w:sz="6" w:space="0" w:color="000000"/>
            </w:tcBorders>
            <w:tcMar>
              <w:top w:w="0" w:type="dxa"/>
              <w:left w:w="120" w:type="dxa"/>
              <w:bottom w:w="0" w:type="dxa"/>
              <w:right w:w="120" w:type="dxa"/>
            </w:tcMar>
            <w:hideMark/>
          </w:tcPr>
          <w:p w:rsidR="004F4DEA" w:rsidRPr="004F4DEA" w:rsidRDefault="004F4DEA" w:rsidP="00726F5E">
            <w:pPr>
              <w:pStyle w:val="NormalWeb"/>
              <w:keepNext/>
              <w:spacing w:before="0" w:beforeAutospacing="0" w:after="0" w:afterAutospacing="0"/>
              <w:jc w:val="center"/>
              <w:rPr>
                <w:sz w:val="22"/>
                <w:szCs w:val="22"/>
              </w:rPr>
            </w:pPr>
            <w:r w:rsidRPr="004F4DEA">
              <w:rPr>
                <w:bCs/>
                <w:color w:val="000000"/>
              </w:rPr>
              <w:t>Induktyvumo vieneto etalonas</w:t>
            </w:r>
            <w:r>
              <w:rPr>
                <w:bCs/>
                <w:color w:val="000000"/>
              </w:rPr>
              <w:t xml:space="preserve">          </w:t>
            </w:r>
            <w:r w:rsidRPr="004F4DEA">
              <w:rPr>
                <w:color w:val="000000"/>
              </w:rPr>
              <w:t>Dažnis: 1000 Hz</w:t>
            </w:r>
            <w:r>
              <w:rPr>
                <w:color w:val="000000"/>
              </w:rPr>
              <w:t xml:space="preserve">   </w:t>
            </w:r>
            <w:r w:rsidRPr="004F4DEA">
              <w:rPr>
                <w:color w:val="000000"/>
                <w:sz w:val="22"/>
                <w:szCs w:val="22"/>
              </w:rPr>
              <w:t>Neapibrėžtis: 1</w:t>
            </w:r>
            <w:r w:rsidRPr="004F4DEA">
              <w:rPr>
                <w:rFonts w:ascii="Cambria Math" w:hAnsi="Cambria Math" w:cs="Cambria Math"/>
                <w:color w:val="000000"/>
                <w:sz w:val="22"/>
                <w:szCs w:val="22"/>
              </w:rPr>
              <w:t>⋅</w:t>
            </w:r>
            <w:r w:rsidRPr="004F4DEA">
              <w:rPr>
                <w:color w:val="000000"/>
                <w:sz w:val="22"/>
                <w:szCs w:val="22"/>
              </w:rPr>
              <w:t>10</w:t>
            </w:r>
            <w:r w:rsidRPr="004F4DEA">
              <w:rPr>
                <w:color w:val="000000"/>
                <w:sz w:val="22"/>
                <w:szCs w:val="22"/>
                <w:vertAlign w:val="superscript"/>
              </w:rPr>
              <w:t>-6</w:t>
            </w:r>
          </w:p>
        </w:tc>
      </w:tr>
      <w:tr w:rsidR="004F4DEA" w:rsidTr="00726F5E">
        <w:trPr>
          <w:trHeight w:val="240"/>
        </w:trPr>
        <w:tc>
          <w:tcPr>
            <w:tcW w:w="0" w:type="auto"/>
            <w:gridSpan w:val="11"/>
            <w:tcBorders>
              <w:top w:val="single" w:sz="2" w:space="0" w:color="000000"/>
              <w:left w:val="single" w:sz="2" w:space="0" w:color="000000"/>
              <w:bottom w:val="single" w:sz="12" w:space="0" w:color="auto"/>
              <w:right w:val="single" w:sz="4" w:space="0" w:color="auto"/>
            </w:tcBorders>
            <w:tcMar>
              <w:top w:w="0" w:type="dxa"/>
              <w:left w:w="120" w:type="dxa"/>
              <w:bottom w:w="0" w:type="dxa"/>
              <w:right w:w="120" w:type="dxa"/>
            </w:tcMar>
            <w:hideMark/>
          </w:tcPr>
          <w:p w:rsidR="004F4DEA" w:rsidRDefault="004F4DEA" w:rsidP="00726F5E">
            <w:pPr>
              <w:keepNext/>
              <w:rPr>
                <w:sz w:val="20"/>
                <w:szCs w:val="20"/>
              </w:rPr>
            </w:pPr>
            <w:r>
              <w:rPr>
                <w:b/>
                <w:bCs/>
                <w:color w:val="000000"/>
              </w:rPr>
              <w:t>2. Valstybinis etalonas (VMC)</w:t>
            </w:r>
          </w:p>
        </w:tc>
      </w:tr>
      <w:tr w:rsidR="004F4DEA" w:rsidRPr="00B65047" w:rsidTr="00726F5E">
        <w:trPr>
          <w:trHeight w:val="480"/>
        </w:trPr>
        <w:tc>
          <w:tcPr>
            <w:tcW w:w="0" w:type="auto"/>
            <w:gridSpan w:val="11"/>
            <w:tcBorders>
              <w:top w:val="single" w:sz="12" w:space="0" w:color="auto"/>
              <w:left w:val="single" w:sz="12" w:space="0" w:color="auto"/>
              <w:bottom w:val="single" w:sz="6" w:space="0" w:color="000000"/>
              <w:right w:val="single" w:sz="12" w:space="0" w:color="auto"/>
            </w:tcBorders>
            <w:tcMar>
              <w:top w:w="0" w:type="dxa"/>
              <w:left w:w="120" w:type="dxa"/>
              <w:bottom w:w="0" w:type="dxa"/>
              <w:right w:w="120" w:type="dxa"/>
            </w:tcMar>
            <w:hideMark/>
          </w:tcPr>
          <w:p w:rsidR="004F4DEA" w:rsidRPr="00B65047" w:rsidRDefault="004F4DEA" w:rsidP="00726F5E">
            <w:pPr>
              <w:keepNext/>
            </w:pPr>
            <w:r w:rsidRPr="00B65047">
              <w:t>Antrinis etalonas :   Induktyvumo matai</w:t>
            </w:r>
          </w:p>
          <w:p w:rsidR="004F4DEA" w:rsidRPr="00B65047" w:rsidRDefault="004F4DEA" w:rsidP="00726F5E">
            <w:pPr>
              <w:keepNext/>
            </w:pPr>
            <w:r w:rsidRPr="00B65047">
              <w:t>Vertės: 0,01 H; 0,1 H     Dažnis: 1000 Hz  Neapibrėžtis: 2</w:t>
            </w:r>
            <w:r w:rsidRPr="00B65047">
              <w:rPr>
                <w:rFonts w:ascii="Cambria Math" w:hAnsi="Cambria Math" w:cs="Cambria Math"/>
              </w:rPr>
              <w:t>⋅</w:t>
            </w:r>
            <w:r w:rsidRPr="00B65047">
              <w:t>10</w:t>
            </w:r>
            <w:r w:rsidRPr="00B65047">
              <w:rPr>
                <w:vertAlign w:val="superscript"/>
              </w:rPr>
              <w:t>-5</w:t>
            </w:r>
          </w:p>
        </w:tc>
      </w:tr>
      <w:tr w:rsidR="004F4DEA" w:rsidRPr="00B65047" w:rsidTr="00726F5E">
        <w:trPr>
          <w:trHeight w:val="534"/>
        </w:trPr>
        <w:tc>
          <w:tcPr>
            <w:tcW w:w="0" w:type="auto"/>
            <w:gridSpan w:val="11"/>
            <w:tcBorders>
              <w:top w:val="single" w:sz="6" w:space="0" w:color="000000"/>
              <w:left w:val="single" w:sz="12" w:space="0" w:color="auto"/>
              <w:bottom w:val="single" w:sz="12" w:space="0" w:color="auto"/>
              <w:right w:val="single" w:sz="12" w:space="0" w:color="auto"/>
            </w:tcBorders>
            <w:shd w:val="clear" w:color="auto" w:fill="F3F3F3"/>
            <w:tcMar>
              <w:top w:w="0" w:type="dxa"/>
              <w:left w:w="120" w:type="dxa"/>
              <w:bottom w:w="0" w:type="dxa"/>
              <w:right w:w="120" w:type="dxa"/>
            </w:tcMar>
            <w:hideMark/>
          </w:tcPr>
          <w:p w:rsidR="004F4DEA" w:rsidRPr="00B65047" w:rsidRDefault="004F4DEA" w:rsidP="00726F5E">
            <w:pPr>
              <w:keepNext/>
            </w:pPr>
            <w:r w:rsidRPr="00B65047">
              <w:t>Pamatiniai etalonai : Iduktyvumo matai</w:t>
            </w:r>
          </w:p>
          <w:p w:rsidR="004F4DEA" w:rsidRPr="00B65047" w:rsidRDefault="004F4DEA" w:rsidP="00726F5E">
            <w:pPr>
              <w:keepNext/>
              <w:rPr>
                <w:sz w:val="22"/>
                <w:szCs w:val="22"/>
              </w:rPr>
            </w:pPr>
            <w:r w:rsidRPr="00B65047">
              <w:rPr>
                <w:sz w:val="22"/>
                <w:szCs w:val="22"/>
              </w:rPr>
              <w:t>Vertės: 1</w:t>
            </w:r>
            <w:r w:rsidRPr="00B65047">
              <w:rPr>
                <w:rFonts w:ascii="Cambria Math" w:hAnsi="Cambria Math" w:cs="Cambria Math"/>
                <w:sz w:val="22"/>
                <w:szCs w:val="22"/>
              </w:rPr>
              <w:t>⋅</w:t>
            </w:r>
            <w:r w:rsidRPr="00B65047">
              <w:rPr>
                <w:sz w:val="22"/>
                <w:szCs w:val="22"/>
              </w:rPr>
              <w:t>10-5 H; 1</w:t>
            </w:r>
            <w:r w:rsidRPr="00B65047">
              <w:rPr>
                <w:rFonts w:ascii="Cambria Math" w:hAnsi="Cambria Math" w:cs="Cambria Math"/>
                <w:sz w:val="22"/>
                <w:szCs w:val="22"/>
              </w:rPr>
              <w:t>⋅</w:t>
            </w:r>
            <w:r w:rsidRPr="00B65047">
              <w:rPr>
                <w:sz w:val="22"/>
                <w:szCs w:val="22"/>
              </w:rPr>
              <w:t>10-4 H; 1</w:t>
            </w:r>
            <w:r w:rsidRPr="00B65047">
              <w:rPr>
                <w:rFonts w:ascii="Cambria Math" w:hAnsi="Cambria Math" w:cs="Cambria Math"/>
                <w:sz w:val="22"/>
                <w:szCs w:val="22"/>
              </w:rPr>
              <w:t>⋅</w:t>
            </w:r>
            <w:r w:rsidRPr="00B65047">
              <w:rPr>
                <w:sz w:val="22"/>
                <w:szCs w:val="22"/>
              </w:rPr>
              <w:t>10-3 H; 1 H    Dažnių ruožas: (50 … 1</w:t>
            </w:r>
            <w:r w:rsidRPr="00B65047">
              <w:rPr>
                <w:rFonts w:ascii="Cambria Math" w:hAnsi="Cambria Math" w:cs="Cambria Math"/>
                <w:sz w:val="22"/>
                <w:szCs w:val="22"/>
              </w:rPr>
              <w:t>⋅</w:t>
            </w:r>
            <w:r w:rsidRPr="00B65047">
              <w:rPr>
                <w:sz w:val="22"/>
                <w:szCs w:val="22"/>
              </w:rPr>
              <w:t>104) Hz  Neapibrėžtis: (1 ... 5)</w:t>
            </w:r>
            <w:r w:rsidRPr="00B65047">
              <w:rPr>
                <w:rFonts w:ascii="Cambria Math" w:hAnsi="Cambria Math" w:cs="Cambria Math"/>
                <w:sz w:val="22"/>
                <w:szCs w:val="22"/>
              </w:rPr>
              <w:t>⋅</w:t>
            </w:r>
            <w:r w:rsidRPr="00B65047">
              <w:rPr>
                <w:sz w:val="22"/>
                <w:szCs w:val="22"/>
              </w:rPr>
              <w:t>10</w:t>
            </w:r>
            <w:r w:rsidRPr="00B65047">
              <w:rPr>
                <w:sz w:val="22"/>
                <w:szCs w:val="22"/>
                <w:vertAlign w:val="superscript"/>
              </w:rPr>
              <w:t>-4</w:t>
            </w:r>
          </w:p>
        </w:tc>
      </w:tr>
      <w:tr w:rsidR="004F4DEA" w:rsidTr="00914FF6">
        <w:trPr>
          <w:trHeight w:val="258"/>
        </w:trPr>
        <w:tc>
          <w:tcPr>
            <w:tcW w:w="0" w:type="auto"/>
            <w:tcBorders>
              <w:top w:val="single" w:sz="12" w:space="0" w:color="auto"/>
              <w:left w:val="single" w:sz="2" w:space="0" w:color="000000"/>
              <w:bottom w:val="single" w:sz="6" w:space="0" w:color="000000"/>
              <w:right w:val="single" w:sz="6" w:space="0" w:color="000000"/>
            </w:tcBorders>
            <w:tcMar>
              <w:top w:w="0" w:type="dxa"/>
              <w:left w:w="120" w:type="dxa"/>
              <w:bottom w:w="0" w:type="dxa"/>
              <w:right w:w="120" w:type="dxa"/>
            </w:tcMar>
            <w:hideMark/>
          </w:tcPr>
          <w:p w:rsidR="00024B37" w:rsidRDefault="00024B37" w:rsidP="00726F5E">
            <w:pPr>
              <w:pStyle w:val="NormalWeb"/>
              <w:keepNext/>
              <w:spacing w:before="0" w:beforeAutospacing="0" w:after="0" w:afterAutospacing="0"/>
            </w:pPr>
            <w:r>
              <w:rPr>
                <w:b/>
                <w:bCs/>
                <w:color w:val="000000"/>
              </w:rPr>
              <w:t>3. Darbiniai etalonai</w:t>
            </w:r>
          </w:p>
        </w:tc>
        <w:tc>
          <w:tcPr>
            <w:tcW w:w="0" w:type="auto"/>
            <w:tcBorders>
              <w:top w:val="single" w:sz="12" w:space="0" w:color="auto"/>
            </w:tcBorders>
            <w:vAlign w:val="center"/>
            <w:hideMark/>
          </w:tcPr>
          <w:p w:rsidR="00024B37" w:rsidRDefault="00024B37" w:rsidP="00726F5E">
            <w:pPr>
              <w:keepNext/>
              <w:rPr>
                <w:sz w:val="20"/>
                <w:szCs w:val="20"/>
              </w:rPr>
            </w:pPr>
          </w:p>
        </w:tc>
        <w:tc>
          <w:tcPr>
            <w:tcW w:w="660" w:type="dxa"/>
            <w:tcBorders>
              <w:top w:val="single" w:sz="12" w:space="0" w:color="auto"/>
            </w:tcBorders>
            <w:vAlign w:val="center"/>
            <w:hideMark/>
          </w:tcPr>
          <w:p w:rsidR="00024B37" w:rsidRDefault="00024B37" w:rsidP="00726F5E">
            <w:pPr>
              <w:keepNext/>
              <w:rPr>
                <w:sz w:val="20"/>
                <w:szCs w:val="20"/>
              </w:rPr>
            </w:pPr>
          </w:p>
        </w:tc>
        <w:tc>
          <w:tcPr>
            <w:tcW w:w="3266" w:type="dxa"/>
            <w:gridSpan w:val="2"/>
            <w:tcBorders>
              <w:top w:val="single" w:sz="12" w:space="0" w:color="auto"/>
            </w:tcBorders>
            <w:vAlign w:val="center"/>
            <w:hideMark/>
          </w:tcPr>
          <w:p w:rsidR="00024B37" w:rsidRDefault="00024B37" w:rsidP="00726F5E">
            <w:pPr>
              <w:keepNext/>
              <w:rPr>
                <w:sz w:val="20"/>
                <w:szCs w:val="20"/>
              </w:rPr>
            </w:pPr>
          </w:p>
        </w:tc>
        <w:tc>
          <w:tcPr>
            <w:tcW w:w="1956" w:type="dxa"/>
            <w:gridSpan w:val="2"/>
            <w:tcBorders>
              <w:top w:val="single" w:sz="12" w:space="0" w:color="auto"/>
            </w:tcBorders>
            <w:vAlign w:val="center"/>
            <w:hideMark/>
          </w:tcPr>
          <w:p w:rsidR="00024B37" w:rsidRDefault="00024B37" w:rsidP="00726F5E">
            <w:pPr>
              <w:keepNext/>
              <w:rPr>
                <w:sz w:val="20"/>
                <w:szCs w:val="20"/>
              </w:rPr>
            </w:pPr>
          </w:p>
        </w:tc>
        <w:tc>
          <w:tcPr>
            <w:tcW w:w="1143" w:type="dxa"/>
            <w:tcBorders>
              <w:top w:val="single" w:sz="12" w:space="0" w:color="auto"/>
            </w:tcBorders>
            <w:vAlign w:val="center"/>
            <w:hideMark/>
          </w:tcPr>
          <w:p w:rsidR="00024B37" w:rsidRDefault="00024B37" w:rsidP="00726F5E">
            <w:pPr>
              <w:keepNext/>
              <w:rPr>
                <w:sz w:val="20"/>
                <w:szCs w:val="20"/>
              </w:rPr>
            </w:pPr>
          </w:p>
        </w:tc>
        <w:tc>
          <w:tcPr>
            <w:tcW w:w="0" w:type="auto"/>
            <w:tcBorders>
              <w:top w:val="single" w:sz="12" w:space="0" w:color="auto"/>
            </w:tcBorders>
            <w:vAlign w:val="center"/>
            <w:hideMark/>
          </w:tcPr>
          <w:p w:rsidR="00024B37" w:rsidRDefault="00024B37" w:rsidP="00726F5E">
            <w:pPr>
              <w:keepNext/>
              <w:rPr>
                <w:sz w:val="20"/>
                <w:szCs w:val="20"/>
              </w:rPr>
            </w:pPr>
          </w:p>
        </w:tc>
        <w:tc>
          <w:tcPr>
            <w:tcW w:w="0" w:type="auto"/>
            <w:tcBorders>
              <w:top w:val="single" w:sz="12" w:space="0" w:color="auto"/>
            </w:tcBorders>
            <w:vAlign w:val="center"/>
            <w:hideMark/>
          </w:tcPr>
          <w:p w:rsidR="00024B37" w:rsidRDefault="00024B37" w:rsidP="00726F5E">
            <w:pPr>
              <w:keepNext/>
              <w:rPr>
                <w:sz w:val="20"/>
                <w:szCs w:val="20"/>
              </w:rPr>
            </w:pPr>
          </w:p>
        </w:tc>
        <w:tc>
          <w:tcPr>
            <w:tcW w:w="0" w:type="auto"/>
            <w:tcBorders>
              <w:top w:val="single" w:sz="12" w:space="0" w:color="auto"/>
              <w:right w:val="single" w:sz="4" w:space="0" w:color="auto"/>
            </w:tcBorders>
            <w:vAlign w:val="center"/>
            <w:hideMark/>
          </w:tcPr>
          <w:p w:rsidR="00024B37" w:rsidRDefault="00024B37" w:rsidP="00726F5E">
            <w:pPr>
              <w:keepNext/>
              <w:rPr>
                <w:sz w:val="20"/>
                <w:szCs w:val="20"/>
              </w:rPr>
            </w:pPr>
          </w:p>
        </w:tc>
      </w:tr>
      <w:tr w:rsidR="004F4DEA" w:rsidTr="00914FF6">
        <w:trPr>
          <w:trHeight w:val="735"/>
        </w:trPr>
        <w:tc>
          <w:tcPr>
            <w:tcW w:w="0" w:type="auto"/>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pStyle w:val="NormalWeb"/>
              <w:keepNext/>
              <w:spacing w:before="0" w:beforeAutospacing="0" w:after="0" w:afterAutospacing="0"/>
            </w:pPr>
            <w:r w:rsidRPr="004F4DEA">
              <w:rPr>
                <w:bCs/>
                <w:iCs/>
                <w:color w:val="000000"/>
                <w:sz w:val="20"/>
                <w:szCs w:val="20"/>
              </w:rPr>
              <w:t>Induktyvumo  matavimo priemonės</w:t>
            </w:r>
          </w:p>
        </w:tc>
        <w:tc>
          <w:tcPr>
            <w:tcW w:w="7322" w:type="dxa"/>
            <w:gridSpan w:val="10"/>
            <w:tcBorders>
              <w:top w:val="single" w:sz="6" w:space="0" w:color="000000"/>
              <w:left w:val="single" w:sz="2" w:space="0" w:color="000000"/>
              <w:bottom w:val="single" w:sz="2" w:space="0" w:color="000000"/>
              <w:right w:val="single" w:sz="4" w:space="0" w:color="auto"/>
            </w:tcBorders>
            <w:tcMar>
              <w:top w:w="0" w:type="dxa"/>
              <w:left w:w="120" w:type="dxa"/>
              <w:bottom w:w="0" w:type="dxa"/>
              <w:right w:w="120" w:type="dxa"/>
            </w:tcMar>
            <w:vAlign w:val="center"/>
            <w:hideMark/>
          </w:tcPr>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-7</w:t>
            </w:r>
            <w:r w:rsidRPr="00B65047">
              <w:rPr>
                <w:color w:val="000000"/>
                <w:sz w:val="20"/>
                <w:szCs w:val="20"/>
              </w:rPr>
              <w:t>…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2</w:t>
            </w:r>
            <w:r w:rsidRPr="00B65047">
              <w:rPr>
                <w:color w:val="000000"/>
                <w:sz w:val="20"/>
                <w:szCs w:val="20"/>
              </w:rPr>
              <w:t>) H</w:t>
            </w:r>
          </w:p>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Dažnių ruožas: (40 … 10</w:t>
            </w:r>
            <w:r w:rsidRPr="00B65047">
              <w:rPr>
                <w:color w:val="000000"/>
                <w:sz w:val="20"/>
                <w:szCs w:val="20"/>
                <w:vertAlign w:val="superscript"/>
              </w:rPr>
              <w:t>5</w:t>
            </w:r>
            <w:r w:rsidRPr="00B65047">
              <w:rPr>
                <w:color w:val="000000"/>
                <w:sz w:val="20"/>
                <w:szCs w:val="20"/>
              </w:rPr>
              <w:t>) Hz</w:t>
            </w:r>
          </w:p>
          <w:p w:rsidR="004F4DEA" w:rsidRPr="00B65047" w:rsidRDefault="004F4DEA" w:rsidP="00726F5E">
            <w:pPr>
              <w:keepNext/>
              <w:rPr>
                <w:sz w:val="20"/>
                <w:szCs w:val="20"/>
              </w:rPr>
            </w:pPr>
            <w:r w:rsidRPr="00B65047">
              <w:rPr>
                <w:color w:val="000000"/>
                <w:sz w:val="20"/>
                <w:szCs w:val="20"/>
              </w:rPr>
              <w:t>Neapibrėžtis: (0,1 ... 5)</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-2</w:t>
            </w:r>
          </w:p>
        </w:tc>
      </w:tr>
      <w:tr w:rsidR="004F4DEA" w:rsidTr="00914FF6">
        <w:trPr>
          <w:trHeight w:val="735"/>
        </w:trPr>
        <w:tc>
          <w:tcPr>
            <w:tcW w:w="0" w:type="auto"/>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pStyle w:val="NormalWeb"/>
              <w:keepNext/>
              <w:spacing w:before="0" w:beforeAutospacing="0" w:after="0" w:afterAutospacing="0"/>
            </w:pPr>
            <w:r w:rsidRPr="004F4DEA">
              <w:rPr>
                <w:bCs/>
                <w:iCs/>
                <w:color w:val="000000"/>
                <w:sz w:val="20"/>
                <w:szCs w:val="20"/>
              </w:rPr>
              <w:t>Induktyvumo  matai, induktynai</w:t>
            </w:r>
          </w:p>
        </w:tc>
        <w:tc>
          <w:tcPr>
            <w:tcW w:w="7148" w:type="dxa"/>
            <w:gridSpan w:val="8"/>
            <w:tcBorders>
              <w:top w:val="single" w:sz="2" w:space="0" w:color="000000"/>
              <w:left w:val="single" w:sz="2" w:space="0" w:color="000000"/>
              <w:bottom w:val="single" w:sz="6" w:space="0" w:color="000000"/>
            </w:tcBorders>
            <w:tcMar>
              <w:top w:w="0" w:type="dxa"/>
              <w:left w:w="120" w:type="dxa"/>
              <w:bottom w:w="0" w:type="dxa"/>
              <w:right w:w="120" w:type="dxa"/>
            </w:tcMar>
            <w:vAlign w:val="center"/>
            <w:hideMark/>
          </w:tcPr>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-6</w:t>
            </w:r>
            <w:r w:rsidRPr="00B65047">
              <w:rPr>
                <w:color w:val="000000"/>
                <w:sz w:val="20"/>
                <w:szCs w:val="20"/>
              </w:rPr>
              <w:t>… 10) H</w:t>
            </w:r>
          </w:p>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Dažnių ruožas: (50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4</w:t>
            </w:r>
            <w:r w:rsidRPr="00B65047">
              <w:rPr>
                <w:color w:val="000000"/>
                <w:sz w:val="20"/>
                <w:szCs w:val="20"/>
              </w:rPr>
              <w:t>) Hz</w:t>
            </w:r>
          </w:p>
          <w:p w:rsidR="004F4DEA" w:rsidRPr="00B65047" w:rsidRDefault="004F4DEA" w:rsidP="00726F5E">
            <w:pPr>
              <w:keepNext/>
              <w:rPr>
                <w:sz w:val="20"/>
                <w:szCs w:val="20"/>
              </w:rPr>
            </w:pPr>
            <w:r w:rsidRPr="00B65047">
              <w:rPr>
                <w:color w:val="000000"/>
                <w:sz w:val="20"/>
                <w:szCs w:val="20"/>
              </w:rPr>
              <w:t>Neapibrėžtis: (0,5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-3</w:t>
            </w:r>
          </w:p>
        </w:tc>
        <w:tc>
          <w:tcPr>
            <w:tcW w:w="0" w:type="auto"/>
            <w:vAlign w:val="center"/>
            <w:hideMark/>
          </w:tcPr>
          <w:p w:rsidR="004F4DEA" w:rsidRDefault="004F4DEA" w:rsidP="00726F5E">
            <w:pPr>
              <w:keepNext/>
              <w:rPr>
                <w:sz w:val="20"/>
                <w:szCs w:val="20"/>
              </w:rPr>
            </w:pPr>
          </w:p>
        </w:tc>
        <w:tc>
          <w:tcPr>
            <w:tcW w:w="0" w:type="auto"/>
            <w:tcBorders>
              <w:right w:val="single" w:sz="4" w:space="0" w:color="auto"/>
            </w:tcBorders>
            <w:vAlign w:val="center"/>
            <w:hideMark/>
          </w:tcPr>
          <w:p w:rsidR="004F4DEA" w:rsidRDefault="004F4DEA" w:rsidP="00726F5E">
            <w:pPr>
              <w:keepNext/>
              <w:rPr>
                <w:sz w:val="20"/>
                <w:szCs w:val="20"/>
              </w:rPr>
            </w:pPr>
          </w:p>
        </w:tc>
      </w:tr>
      <w:tr w:rsidR="004F4DEA" w:rsidTr="00914FF6">
        <w:trPr>
          <w:trHeight w:val="324"/>
        </w:trPr>
        <w:tc>
          <w:tcPr>
            <w:tcW w:w="0" w:type="auto"/>
            <w:tcBorders>
              <w:top w:val="single" w:sz="6" w:space="0" w:color="000000"/>
              <w:left w:val="single" w:sz="2" w:space="0" w:color="000000"/>
              <w:bottom w:val="single" w:sz="6" w:space="0" w:color="000000"/>
              <w:right w:val="single" w:sz="2" w:space="0" w:color="000000"/>
            </w:tcBorders>
            <w:tcMar>
              <w:top w:w="0" w:type="dxa"/>
              <w:left w:w="120" w:type="dxa"/>
              <w:bottom w:w="0" w:type="dxa"/>
              <w:right w:w="120" w:type="dxa"/>
            </w:tcMar>
            <w:vAlign w:val="center"/>
            <w:hideMark/>
          </w:tcPr>
          <w:p w:rsidR="004F4DEA" w:rsidRDefault="004F4DEA" w:rsidP="00726F5E">
            <w:pPr>
              <w:pStyle w:val="NormalWeb"/>
              <w:keepNext/>
              <w:spacing w:before="0" w:beforeAutospacing="0" w:after="0" w:afterAutospacing="0"/>
            </w:pPr>
            <w:r>
              <w:rPr>
                <w:b/>
                <w:bCs/>
                <w:color w:val="000000"/>
              </w:rPr>
              <w:t>4. Darbinės MP</w:t>
            </w:r>
          </w:p>
        </w:tc>
        <w:tc>
          <w:tcPr>
            <w:tcW w:w="7322" w:type="dxa"/>
            <w:gridSpan w:val="10"/>
            <w:tcBorders>
              <w:top w:val="single" w:sz="6" w:space="0" w:color="000000"/>
              <w:left w:val="single" w:sz="2" w:space="0" w:color="000000"/>
              <w:bottom w:val="single" w:sz="6" w:space="0" w:color="000000"/>
              <w:right w:val="single" w:sz="4" w:space="0" w:color="auto"/>
            </w:tcBorders>
            <w:tcMar>
              <w:top w:w="0" w:type="dxa"/>
              <w:left w:w="120" w:type="dxa"/>
              <w:bottom w:w="0" w:type="dxa"/>
              <w:right w:w="120" w:type="dxa"/>
            </w:tcMar>
            <w:vAlign w:val="center"/>
            <w:hideMark/>
          </w:tcPr>
          <w:p w:rsidR="004F4DEA" w:rsidRDefault="004F4DEA" w:rsidP="00726F5E">
            <w:pPr>
              <w:keepNext/>
              <w:rPr>
                <w:sz w:val="20"/>
                <w:szCs w:val="20"/>
              </w:rPr>
            </w:pPr>
          </w:p>
        </w:tc>
      </w:tr>
      <w:tr w:rsidR="004F4DEA" w:rsidTr="00914FF6">
        <w:trPr>
          <w:trHeight w:val="840"/>
        </w:trPr>
        <w:tc>
          <w:tcPr>
            <w:tcW w:w="0" w:type="auto"/>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pStyle w:val="NormalWeb"/>
              <w:keepNext/>
              <w:spacing w:before="0" w:beforeAutospacing="0" w:after="0" w:afterAutospacing="0"/>
            </w:pPr>
            <w:r w:rsidRPr="004F4DEA">
              <w:rPr>
                <w:bCs/>
                <w:iCs/>
                <w:color w:val="000000"/>
                <w:sz w:val="20"/>
                <w:szCs w:val="20"/>
              </w:rPr>
              <w:t>Induktyvumo matai, kintamos vertės ritės, induktynai</w:t>
            </w:r>
          </w:p>
        </w:tc>
        <w:tc>
          <w:tcPr>
            <w:tcW w:w="7322" w:type="dxa"/>
            <w:gridSpan w:val="10"/>
            <w:tcBorders>
              <w:top w:val="single" w:sz="6" w:space="0" w:color="000000"/>
              <w:left w:val="single" w:sz="2" w:space="0" w:color="000000"/>
              <w:bottom w:val="single" w:sz="2" w:space="0" w:color="000000"/>
              <w:right w:val="single" w:sz="4" w:space="0" w:color="auto"/>
            </w:tcBorders>
            <w:tcMar>
              <w:top w:w="0" w:type="dxa"/>
              <w:left w:w="120" w:type="dxa"/>
              <w:bottom w:w="0" w:type="dxa"/>
              <w:right w:w="120" w:type="dxa"/>
            </w:tcMar>
            <w:vAlign w:val="center"/>
            <w:hideMark/>
          </w:tcPr>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-7</w:t>
            </w:r>
            <w:r w:rsidRPr="00B65047">
              <w:rPr>
                <w:color w:val="000000"/>
                <w:sz w:val="20"/>
                <w:szCs w:val="20"/>
              </w:rPr>
              <w:t>…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3</w:t>
            </w:r>
            <w:r w:rsidRPr="00B65047">
              <w:rPr>
                <w:color w:val="000000"/>
                <w:sz w:val="20"/>
                <w:szCs w:val="20"/>
              </w:rPr>
              <w:t xml:space="preserve">) H </w:t>
            </w:r>
          </w:p>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Dažnių ruožas: (40 … 10</w:t>
            </w:r>
            <w:r w:rsidRPr="00B65047">
              <w:rPr>
                <w:color w:val="000000"/>
                <w:sz w:val="20"/>
                <w:szCs w:val="20"/>
                <w:vertAlign w:val="superscript"/>
              </w:rPr>
              <w:t>5</w:t>
            </w:r>
            <w:r w:rsidRPr="00B65047">
              <w:rPr>
                <w:color w:val="000000"/>
                <w:sz w:val="20"/>
                <w:szCs w:val="20"/>
              </w:rPr>
              <w:t>) Hz</w:t>
            </w:r>
          </w:p>
          <w:p w:rsidR="004F4DEA" w:rsidRPr="00B65047" w:rsidRDefault="004F4DEA" w:rsidP="00726F5E">
            <w:pPr>
              <w:keepNext/>
              <w:rPr>
                <w:sz w:val="20"/>
                <w:szCs w:val="20"/>
              </w:rPr>
            </w:pPr>
            <w:r w:rsidRPr="00B65047">
              <w:rPr>
                <w:color w:val="000000"/>
                <w:sz w:val="20"/>
                <w:szCs w:val="20"/>
              </w:rPr>
              <w:t>Neapibrėžtis: (0,5 ... 5) %</w:t>
            </w:r>
          </w:p>
        </w:tc>
      </w:tr>
      <w:tr w:rsidR="004F4DEA" w:rsidTr="00914FF6">
        <w:trPr>
          <w:trHeight w:val="795"/>
        </w:trPr>
        <w:tc>
          <w:tcPr>
            <w:tcW w:w="0" w:type="auto"/>
            <w:tcBorders>
              <w:top w:val="single" w:sz="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4F4DEA" w:rsidRPr="004F4DEA" w:rsidRDefault="004F4DEA" w:rsidP="00726F5E">
            <w:pPr>
              <w:pStyle w:val="NormalWeb"/>
              <w:keepNext/>
              <w:spacing w:before="0" w:beforeAutospacing="0" w:after="0" w:afterAutospacing="0"/>
            </w:pPr>
            <w:r w:rsidRPr="004F4DEA">
              <w:rPr>
                <w:bCs/>
                <w:iCs/>
                <w:color w:val="000000"/>
                <w:sz w:val="20"/>
                <w:szCs w:val="20"/>
              </w:rPr>
              <w:t>Induktyvumo matavimo priemonės</w:t>
            </w:r>
          </w:p>
        </w:tc>
        <w:tc>
          <w:tcPr>
            <w:tcW w:w="7322" w:type="dxa"/>
            <w:gridSpan w:val="10"/>
            <w:tcBorders>
              <w:top w:val="single" w:sz="2" w:space="0" w:color="000000"/>
              <w:left w:val="single" w:sz="2" w:space="0" w:color="000000"/>
              <w:bottom w:val="single" w:sz="6" w:space="0" w:color="000000"/>
              <w:right w:val="single" w:sz="4" w:space="0" w:color="auto"/>
            </w:tcBorders>
            <w:tcMar>
              <w:top w:w="0" w:type="dxa"/>
              <w:left w:w="120" w:type="dxa"/>
              <w:bottom w:w="0" w:type="dxa"/>
              <w:right w:w="120" w:type="dxa"/>
            </w:tcMar>
            <w:vAlign w:val="center"/>
            <w:hideMark/>
          </w:tcPr>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Verčių ruožas: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-8</w:t>
            </w:r>
            <w:r w:rsidRPr="00B65047">
              <w:rPr>
                <w:color w:val="000000"/>
                <w:sz w:val="20"/>
                <w:szCs w:val="20"/>
              </w:rPr>
              <w:t>…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3</w:t>
            </w:r>
            <w:r w:rsidRPr="00B65047">
              <w:rPr>
                <w:color w:val="000000"/>
                <w:sz w:val="20"/>
                <w:szCs w:val="20"/>
              </w:rPr>
              <w:t xml:space="preserve">) H </w:t>
            </w:r>
          </w:p>
          <w:p w:rsidR="004F4DEA" w:rsidRPr="00B65047" w:rsidRDefault="004F4DEA" w:rsidP="00726F5E">
            <w:pPr>
              <w:pStyle w:val="NormalWeb"/>
              <w:keepNext/>
              <w:spacing w:before="0" w:beforeAutospacing="0" w:after="0" w:afterAutospacing="0"/>
              <w:rPr>
                <w:sz w:val="20"/>
                <w:szCs w:val="20"/>
              </w:rPr>
            </w:pPr>
            <w:r w:rsidRPr="00B65047">
              <w:rPr>
                <w:color w:val="000000"/>
                <w:sz w:val="20"/>
                <w:szCs w:val="20"/>
              </w:rPr>
              <w:t>Dažnių ruožas: (40 … 1</w:t>
            </w:r>
            <w:r w:rsidRPr="00B65047">
              <w:rPr>
                <w:rFonts w:ascii="Cambria Math" w:hAnsi="Cambria Math" w:cs="Cambria Math"/>
                <w:color w:val="000000"/>
                <w:sz w:val="20"/>
                <w:szCs w:val="20"/>
              </w:rPr>
              <w:t>⋅</w:t>
            </w:r>
            <w:r w:rsidRPr="00B65047">
              <w:rPr>
                <w:color w:val="000000"/>
                <w:sz w:val="20"/>
                <w:szCs w:val="20"/>
              </w:rPr>
              <w:t>10</w:t>
            </w:r>
            <w:r w:rsidRPr="00B65047">
              <w:rPr>
                <w:color w:val="000000"/>
                <w:sz w:val="20"/>
                <w:szCs w:val="20"/>
                <w:vertAlign w:val="superscript"/>
              </w:rPr>
              <w:t>6</w:t>
            </w:r>
            <w:r w:rsidRPr="00B65047">
              <w:rPr>
                <w:color w:val="000000"/>
                <w:sz w:val="20"/>
                <w:szCs w:val="20"/>
              </w:rPr>
              <w:t>) Hz</w:t>
            </w:r>
          </w:p>
          <w:p w:rsidR="004F4DEA" w:rsidRPr="00B65047" w:rsidRDefault="004F4DEA" w:rsidP="00726F5E">
            <w:pPr>
              <w:keepNext/>
              <w:rPr>
                <w:sz w:val="20"/>
                <w:szCs w:val="20"/>
              </w:rPr>
            </w:pPr>
            <w:r w:rsidRPr="00B65047">
              <w:rPr>
                <w:color w:val="000000"/>
                <w:sz w:val="20"/>
                <w:szCs w:val="20"/>
              </w:rPr>
              <w:t>Neapibrėžtis: (1 ... 10) %</w:t>
            </w:r>
          </w:p>
        </w:tc>
      </w:tr>
    </w:tbl>
    <w:p w:rsidR="00024B37" w:rsidRDefault="00D61A9E" w:rsidP="00D61A9E">
      <w:pPr>
        <w:pStyle w:val="NormalWeb"/>
        <w:keepNext/>
        <w:spacing w:before="0" w:beforeAutospacing="0" w:after="240" w:afterAutospacing="0"/>
        <w:jc w:val="center"/>
      </w:pPr>
      <w:r w:rsidRPr="00D61A9E">
        <w:rPr>
          <w:color w:val="000000"/>
        </w:rPr>
        <w:t>4</w:t>
      </w:r>
      <w:r w:rsidR="00914FF6">
        <w:rPr>
          <w:color w:val="000000"/>
        </w:rPr>
        <w:t>5</w:t>
      </w:r>
      <w:r w:rsidR="00024B37" w:rsidRPr="00D61A9E">
        <w:rPr>
          <w:color w:val="000000"/>
        </w:rPr>
        <w:t xml:space="preserve"> pav</w:t>
      </w:r>
      <w:r w:rsidR="00024B37">
        <w:rPr>
          <w:color w:val="000000"/>
        </w:rPr>
        <w:t>. Induktyvumo vieneto sieties schema</w:t>
      </w:r>
    </w:p>
    <w:p w:rsidR="00024B37" w:rsidRDefault="00024B37" w:rsidP="00B226FF">
      <w:pPr>
        <w:pStyle w:val="NormalWeb"/>
        <w:spacing w:before="0" w:beforeAutospacing="0" w:after="240" w:afterAutospacing="0" w:line="360" w:lineRule="auto"/>
        <w:ind w:firstLine="567"/>
        <w:jc w:val="both"/>
      </w:pPr>
      <w:r>
        <w:rPr>
          <w:color w:val="000000"/>
        </w:rPr>
        <w:t xml:space="preserve">Apžvelgus kitų Europos šalių elektrinės talpos ir induktyvumo matavimo ir kalibravimo galimybes, kurios pateiktos </w:t>
      </w:r>
      <w:r w:rsidR="00D61A9E">
        <w:rPr>
          <w:color w:val="000000"/>
        </w:rPr>
        <w:t>2</w:t>
      </w:r>
      <w:r w:rsidR="00E4303F">
        <w:rPr>
          <w:color w:val="000000"/>
        </w:rPr>
        <w:t>2</w:t>
      </w:r>
      <w:r>
        <w:rPr>
          <w:color w:val="000000"/>
        </w:rPr>
        <w:t xml:space="preserve"> ir </w:t>
      </w:r>
      <w:r w:rsidR="00D61A9E">
        <w:rPr>
          <w:color w:val="000000"/>
        </w:rPr>
        <w:t>2</w:t>
      </w:r>
      <w:r w:rsidR="00E4303F">
        <w:rPr>
          <w:color w:val="000000"/>
        </w:rPr>
        <w:t>3</w:t>
      </w:r>
      <w:r>
        <w:rPr>
          <w:color w:val="000000"/>
        </w:rPr>
        <w:t xml:space="preserve"> lentelėse, reikia pastebėti, kad traukiantis šių elektrinių dydžių </w:t>
      </w:r>
      <w:r>
        <w:rPr>
          <w:color w:val="000000"/>
        </w:rPr>
        <w:lastRenderedPageBreak/>
        <w:t xml:space="preserve">matavimo priemonių ir matų kalibravimo rinkai Lietuvoje, veiklą šioje srityje vystančių kalibravimo laboratorijų pamatiniai etalonai gali būti susieti su artimiausių kaimyninių šalių </w:t>
      </w:r>
      <w:r w:rsidR="003914A3">
        <w:rPr>
          <w:color w:val="000000"/>
        </w:rPr>
        <w:t xml:space="preserve">(Lenkijos, Čekijos, Suomijos ir kt.) </w:t>
      </w:r>
      <w:r>
        <w:rPr>
          <w:color w:val="000000"/>
        </w:rPr>
        <w:t>turimais elektrinės talpos ir induktyvumo etalonais.</w:t>
      </w:r>
    </w:p>
    <w:p w:rsidR="00024B37" w:rsidRDefault="00D61A9E" w:rsidP="00B226FF">
      <w:pPr>
        <w:pStyle w:val="NormalWeb"/>
        <w:spacing w:before="240" w:beforeAutospacing="0" w:after="0" w:afterAutospacing="0" w:line="360" w:lineRule="auto"/>
        <w:jc w:val="right"/>
      </w:pPr>
      <w:r>
        <w:rPr>
          <w:color w:val="000000"/>
        </w:rPr>
        <w:t>2</w:t>
      </w:r>
      <w:r w:rsidR="00E4303F">
        <w:rPr>
          <w:color w:val="000000"/>
        </w:rPr>
        <w:t>2</w:t>
      </w:r>
      <w:r w:rsidR="00024B37">
        <w:rPr>
          <w:color w:val="000000"/>
        </w:rPr>
        <w:t xml:space="preserve"> lentelė. Kitų Europos šalių elektrinės talpos kalibravimo ir matavimo galimybės</w:t>
      </w:r>
      <w:r w:rsidR="00024B37">
        <w:rPr>
          <w:color w:val="000000"/>
          <w:sz w:val="14"/>
          <w:szCs w:val="14"/>
          <w:vertAlign w:val="superscript"/>
        </w:rPr>
        <w:t>*</w:t>
      </w:r>
    </w:p>
    <w:tbl>
      <w:tblPr>
        <w:tblW w:w="0" w:type="auto"/>
        <w:tblCellMar>
          <w:top w:w="15" w:type="dxa"/>
          <w:left w:w="15" w:type="dxa"/>
          <w:bottom w:w="15" w:type="dxa"/>
          <w:right w:w="15" w:type="dxa"/>
        </w:tblCellMar>
        <w:tblLook w:val="04A0" w:firstRow="1" w:lastRow="0" w:firstColumn="1" w:lastColumn="0" w:noHBand="0" w:noVBand="1"/>
      </w:tblPr>
      <w:tblGrid>
        <w:gridCol w:w="2831"/>
        <w:gridCol w:w="3300"/>
        <w:gridCol w:w="3629"/>
      </w:tblGrid>
      <w:tr w:rsidR="00024B37" w:rsidTr="00B65047">
        <w:trPr>
          <w:trHeight w:val="40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Šalis, metrologijos tarnyba</w:t>
            </w:r>
          </w:p>
        </w:tc>
        <w:tc>
          <w:tcPr>
            <w:tcW w:w="67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Elektrinės talpos matavimas</w:t>
            </w:r>
          </w:p>
        </w:tc>
      </w:tr>
      <w:tr w:rsidR="00024B37" w:rsidTr="00B226FF">
        <w:trPr>
          <w:trHeight w:val="3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4B37" w:rsidRPr="00B226FF" w:rsidRDefault="00024B37">
            <w:pPr>
              <w:rPr>
                <w:sz w:val="22"/>
                <w:szCs w:val="22"/>
              </w:rPr>
            </w:pP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Verčių ribos</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Santykinė neapibrėžtis</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24B37" w:rsidRPr="00B226FF" w:rsidRDefault="00024B37" w:rsidP="00726F5E">
            <w:pPr>
              <w:pStyle w:val="NormalWeb"/>
              <w:spacing w:before="0" w:beforeAutospacing="0" w:after="0" w:afterAutospacing="0"/>
              <w:rPr>
                <w:sz w:val="22"/>
                <w:szCs w:val="22"/>
              </w:rPr>
            </w:pPr>
            <w:r w:rsidRPr="00B226FF">
              <w:rPr>
                <w:color w:val="000000"/>
                <w:sz w:val="22"/>
                <w:szCs w:val="22"/>
              </w:rPr>
              <w:t>Lenkija, GUM</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(0,1... 1·10</w:t>
            </w:r>
            <w:r w:rsidRPr="00B226FF">
              <w:rPr>
                <w:color w:val="000000"/>
                <w:sz w:val="22"/>
                <w:szCs w:val="22"/>
                <w:vertAlign w:val="superscript"/>
              </w:rPr>
              <w:t>7</w:t>
            </w:r>
            <w:r w:rsidRPr="00B226FF">
              <w:rPr>
                <w:color w:val="000000"/>
                <w:sz w:val="22"/>
                <w:szCs w:val="22"/>
              </w:rPr>
              <w:t>)</w:t>
            </w:r>
            <w:r w:rsidRPr="00B226FF">
              <w:rPr>
                <w:color w:val="000000"/>
                <w:sz w:val="22"/>
                <w:szCs w:val="22"/>
                <w:vertAlign w:val="superscript"/>
              </w:rPr>
              <w:t xml:space="preserve"> </w:t>
            </w:r>
            <w:r w:rsidRPr="00B226FF">
              <w:rPr>
                <w:color w:val="000000"/>
                <w:sz w:val="22"/>
                <w:szCs w:val="22"/>
              </w:rPr>
              <w:t>pF</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 xml:space="preserve">(0,5...400) </w:t>
            </w:r>
            <w:r w:rsidRPr="00B226FF">
              <w:rPr>
                <w:color w:val="000000"/>
                <w:sz w:val="22"/>
                <w:szCs w:val="22"/>
                <w:vertAlign w:val="superscript"/>
              </w:rPr>
              <w:t>.</w:t>
            </w:r>
            <w:r w:rsidRPr="00B226FF">
              <w:rPr>
                <w:color w:val="000000"/>
                <w:sz w:val="22"/>
                <w:szCs w:val="22"/>
              </w:rPr>
              <w:t>10</w:t>
            </w:r>
            <w:r w:rsidRPr="00B226FF">
              <w:rPr>
                <w:color w:val="000000"/>
                <w:sz w:val="22"/>
                <w:szCs w:val="22"/>
                <w:vertAlign w:val="superscript"/>
              </w:rPr>
              <w:t>-6</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24B37" w:rsidRPr="00B226FF" w:rsidRDefault="00024B37" w:rsidP="00726F5E">
            <w:pPr>
              <w:pStyle w:val="NormalWeb"/>
              <w:spacing w:before="0" w:beforeAutospacing="0" w:after="0" w:afterAutospacing="0"/>
              <w:rPr>
                <w:sz w:val="22"/>
                <w:szCs w:val="22"/>
              </w:rPr>
            </w:pPr>
            <w:r w:rsidRPr="00B226FF">
              <w:rPr>
                <w:color w:val="000000"/>
                <w:sz w:val="22"/>
                <w:szCs w:val="22"/>
              </w:rPr>
              <w:t>Prancūzija, LNE</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(0,1... 1·10</w:t>
            </w:r>
            <w:r w:rsidRPr="00B226FF">
              <w:rPr>
                <w:color w:val="000000"/>
                <w:sz w:val="22"/>
                <w:szCs w:val="22"/>
                <w:vertAlign w:val="superscript"/>
              </w:rPr>
              <w:t>8</w:t>
            </w:r>
            <w:r w:rsidRPr="00B226FF">
              <w:rPr>
                <w:color w:val="000000"/>
                <w:sz w:val="22"/>
                <w:szCs w:val="22"/>
              </w:rPr>
              <w:t>)</w:t>
            </w:r>
            <w:r w:rsidRPr="00B226FF">
              <w:rPr>
                <w:color w:val="000000"/>
                <w:sz w:val="22"/>
                <w:szCs w:val="22"/>
                <w:vertAlign w:val="superscript"/>
              </w:rPr>
              <w:t xml:space="preserve"> </w:t>
            </w:r>
            <w:r w:rsidRPr="00B226FF">
              <w:rPr>
                <w:color w:val="000000"/>
                <w:sz w:val="22"/>
                <w:szCs w:val="22"/>
              </w:rPr>
              <w:t>pF</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 xml:space="preserve">(0,2...800) </w:t>
            </w:r>
            <w:r w:rsidRPr="00B226FF">
              <w:rPr>
                <w:color w:val="000000"/>
                <w:sz w:val="22"/>
                <w:szCs w:val="22"/>
                <w:vertAlign w:val="superscript"/>
              </w:rPr>
              <w:t>.</w:t>
            </w:r>
            <w:r w:rsidRPr="00B226FF">
              <w:rPr>
                <w:color w:val="000000"/>
                <w:sz w:val="22"/>
                <w:szCs w:val="22"/>
              </w:rPr>
              <w:t>10</w:t>
            </w:r>
            <w:r w:rsidRPr="00B226FF">
              <w:rPr>
                <w:color w:val="000000"/>
                <w:sz w:val="22"/>
                <w:szCs w:val="22"/>
                <w:vertAlign w:val="superscript"/>
              </w:rPr>
              <w:t>-6</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24B37" w:rsidRPr="00B226FF" w:rsidRDefault="00024B37" w:rsidP="00726F5E">
            <w:pPr>
              <w:pStyle w:val="NormalWeb"/>
              <w:spacing w:before="0" w:beforeAutospacing="0" w:after="0" w:afterAutospacing="0"/>
              <w:rPr>
                <w:sz w:val="22"/>
                <w:szCs w:val="22"/>
              </w:rPr>
            </w:pPr>
            <w:r w:rsidRPr="00B226FF">
              <w:rPr>
                <w:color w:val="000000"/>
                <w:sz w:val="22"/>
                <w:szCs w:val="22"/>
              </w:rPr>
              <w:t>Čekija, CMI</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 1·10</w:t>
            </w:r>
            <w:r w:rsidRPr="00B226FF">
              <w:rPr>
                <w:color w:val="000000"/>
                <w:sz w:val="22"/>
                <w:szCs w:val="22"/>
                <w:vertAlign w:val="superscript"/>
              </w:rPr>
              <w:t>7</w:t>
            </w:r>
            <w:r w:rsidRPr="00B226FF">
              <w:rPr>
                <w:color w:val="000000"/>
                <w:sz w:val="22"/>
                <w:szCs w:val="22"/>
              </w:rPr>
              <w:t>)</w:t>
            </w:r>
            <w:r w:rsidRPr="00B226FF">
              <w:rPr>
                <w:color w:val="000000"/>
                <w:sz w:val="22"/>
                <w:szCs w:val="22"/>
                <w:vertAlign w:val="superscript"/>
              </w:rPr>
              <w:t xml:space="preserve"> </w:t>
            </w:r>
            <w:r w:rsidRPr="00B226FF">
              <w:rPr>
                <w:color w:val="000000"/>
                <w:sz w:val="22"/>
                <w:szCs w:val="22"/>
              </w:rPr>
              <w:t>pF</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 xml:space="preserve">(1...300) </w:t>
            </w:r>
            <w:r w:rsidRPr="00B226FF">
              <w:rPr>
                <w:color w:val="000000"/>
                <w:sz w:val="22"/>
                <w:szCs w:val="22"/>
                <w:vertAlign w:val="superscript"/>
              </w:rPr>
              <w:t>.</w:t>
            </w:r>
            <w:r w:rsidRPr="00B226FF">
              <w:rPr>
                <w:color w:val="000000"/>
                <w:sz w:val="22"/>
                <w:szCs w:val="22"/>
              </w:rPr>
              <w:t>10</w:t>
            </w:r>
            <w:r w:rsidRPr="00B226FF">
              <w:rPr>
                <w:color w:val="000000"/>
                <w:sz w:val="22"/>
                <w:szCs w:val="22"/>
                <w:vertAlign w:val="superscript"/>
              </w:rPr>
              <w:t>-6</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24B37" w:rsidRPr="00B226FF" w:rsidRDefault="00024B37" w:rsidP="00726F5E">
            <w:pPr>
              <w:pStyle w:val="NormalWeb"/>
              <w:spacing w:before="0" w:beforeAutospacing="0" w:after="0" w:afterAutospacing="0"/>
              <w:rPr>
                <w:sz w:val="22"/>
                <w:szCs w:val="22"/>
              </w:rPr>
            </w:pPr>
            <w:r w:rsidRPr="00B226FF">
              <w:rPr>
                <w:color w:val="000000"/>
                <w:sz w:val="22"/>
                <w:szCs w:val="22"/>
              </w:rPr>
              <w:t>Vokietija, PTB</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 1·10</w:t>
            </w:r>
            <w:r w:rsidRPr="00B226FF">
              <w:rPr>
                <w:color w:val="000000"/>
                <w:sz w:val="22"/>
                <w:szCs w:val="22"/>
                <w:vertAlign w:val="superscript"/>
              </w:rPr>
              <w:t>10</w:t>
            </w:r>
            <w:r w:rsidRPr="00B226FF">
              <w:rPr>
                <w:color w:val="000000"/>
                <w:sz w:val="22"/>
                <w:szCs w:val="22"/>
              </w:rPr>
              <w:t>)</w:t>
            </w:r>
            <w:r w:rsidRPr="00B226FF">
              <w:rPr>
                <w:color w:val="000000"/>
                <w:sz w:val="22"/>
                <w:szCs w:val="22"/>
                <w:vertAlign w:val="superscript"/>
              </w:rPr>
              <w:t xml:space="preserve"> </w:t>
            </w:r>
            <w:r w:rsidRPr="00B226FF">
              <w:rPr>
                <w:color w:val="000000"/>
                <w:sz w:val="22"/>
                <w:szCs w:val="22"/>
              </w:rPr>
              <w:t>pF</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(0,05...100)</w:t>
            </w:r>
            <w:r w:rsidRPr="00B226FF">
              <w:rPr>
                <w:color w:val="000000"/>
                <w:sz w:val="22"/>
                <w:szCs w:val="22"/>
                <w:vertAlign w:val="superscript"/>
              </w:rPr>
              <w:t>.</w:t>
            </w:r>
            <w:r w:rsidRPr="00B226FF">
              <w:rPr>
                <w:color w:val="000000"/>
                <w:sz w:val="22"/>
                <w:szCs w:val="22"/>
              </w:rPr>
              <w:t>10</w:t>
            </w:r>
            <w:r w:rsidRPr="00B226FF">
              <w:rPr>
                <w:color w:val="000000"/>
                <w:sz w:val="22"/>
                <w:szCs w:val="22"/>
                <w:vertAlign w:val="superscript"/>
              </w:rPr>
              <w:t>-6</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24B37" w:rsidRPr="00B226FF" w:rsidRDefault="00024B37" w:rsidP="00726F5E">
            <w:pPr>
              <w:pStyle w:val="NormalWeb"/>
              <w:spacing w:before="0" w:beforeAutospacing="0" w:after="0" w:afterAutospacing="0"/>
              <w:rPr>
                <w:sz w:val="22"/>
                <w:szCs w:val="22"/>
              </w:rPr>
            </w:pPr>
            <w:r w:rsidRPr="00B226FF">
              <w:rPr>
                <w:color w:val="000000"/>
                <w:sz w:val="22"/>
                <w:szCs w:val="22"/>
              </w:rPr>
              <w:t>Didžioji Britanija, NPL</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 1·10</w:t>
            </w:r>
            <w:r w:rsidRPr="00B226FF">
              <w:rPr>
                <w:color w:val="000000"/>
                <w:sz w:val="22"/>
                <w:szCs w:val="22"/>
                <w:vertAlign w:val="superscript"/>
              </w:rPr>
              <w:t>12</w:t>
            </w:r>
            <w:r w:rsidRPr="00B226FF">
              <w:rPr>
                <w:color w:val="000000"/>
                <w:sz w:val="22"/>
                <w:szCs w:val="22"/>
              </w:rPr>
              <w:t>)</w:t>
            </w:r>
            <w:r w:rsidRPr="00B226FF">
              <w:rPr>
                <w:color w:val="000000"/>
                <w:sz w:val="22"/>
                <w:szCs w:val="22"/>
                <w:vertAlign w:val="superscript"/>
              </w:rPr>
              <w:t xml:space="preserve"> </w:t>
            </w:r>
            <w:r w:rsidRPr="00B226FF">
              <w:rPr>
                <w:color w:val="000000"/>
                <w:sz w:val="22"/>
                <w:szCs w:val="22"/>
              </w:rPr>
              <w:t>pF</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(0,7...10)</w:t>
            </w:r>
            <w:r w:rsidRPr="00B226FF">
              <w:rPr>
                <w:color w:val="000000"/>
                <w:sz w:val="22"/>
                <w:szCs w:val="22"/>
                <w:vertAlign w:val="superscript"/>
              </w:rPr>
              <w:t>.</w:t>
            </w:r>
            <w:r w:rsidRPr="00B226FF">
              <w:rPr>
                <w:color w:val="000000"/>
                <w:sz w:val="22"/>
                <w:szCs w:val="22"/>
              </w:rPr>
              <w:t>10</w:t>
            </w:r>
            <w:r w:rsidRPr="00B226FF">
              <w:rPr>
                <w:color w:val="000000"/>
                <w:sz w:val="22"/>
                <w:szCs w:val="22"/>
                <w:vertAlign w:val="superscript"/>
              </w:rPr>
              <w:t>-6</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24B37" w:rsidRPr="00B226FF" w:rsidRDefault="00024B37" w:rsidP="00726F5E">
            <w:pPr>
              <w:pStyle w:val="NormalWeb"/>
              <w:spacing w:before="0" w:beforeAutospacing="0" w:after="0" w:afterAutospacing="0"/>
              <w:rPr>
                <w:sz w:val="22"/>
                <w:szCs w:val="22"/>
              </w:rPr>
            </w:pPr>
            <w:r w:rsidRPr="00B226FF">
              <w:rPr>
                <w:color w:val="000000"/>
                <w:sz w:val="22"/>
                <w:szCs w:val="22"/>
              </w:rPr>
              <w:t>Suomija, MIKES</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(10... 1·10</w:t>
            </w:r>
            <w:r w:rsidRPr="00B226FF">
              <w:rPr>
                <w:color w:val="000000"/>
                <w:sz w:val="22"/>
                <w:szCs w:val="22"/>
                <w:vertAlign w:val="superscript"/>
              </w:rPr>
              <w:t>6</w:t>
            </w:r>
            <w:r w:rsidRPr="00B226FF">
              <w:rPr>
                <w:color w:val="000000"/>
                <w:sz w:val="22"/>
                <w:szCs w:val="22"/>
              </w:rPr>
              <w:t>)</w:t>
            </w:r>
            <w:r w:rsidRPr="00B226FF">
              <w:rPr>
                <w:color w:val="000000"/>
                <w:sz w:val="22"/>
                <w:szCs w:val="22"/>
                <w:vertAlign w:val="superscript"/>
              </w:rPr>
              <w:t xml:space="preserve"> </w:t>
            </w:r>
            <w:r w:rsidRPr="00B226FF">
              <w:rPr>
                <w:color w:val="000000"/>
                <w:sz w:val="22"/>
                <w:szCs w:val="22"/>
              </w:rPr>
              <w:t>pF</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 xml:space="preserve">(5...400) </w:t>
            </w:r>
            <w:r w:rsidRPr="00B226FF">
              <w:rPr>
                <w:color w:val="000000"/>
                <w:sz w:val="22"/>
                <w:szCs w:val="22"/>
                <w:vertAlign w:val="superscript"/>
              </w:rPr>
              <w:t>.</w:t>
            </w:r>
            <w:r w:rsidRPr="00B226FF">
              <w:rPr>
                <w:color w:val="000000"/>
                <w:sz w:val="22"/>
                <w:szCs w:val="22"/>
              </w:rPr>
              <w:t>10</w:t>
            </w:r>
            <w:r w:rsidRPr="00B226FF">
              <w:rPr>
                <w:color w:val="000000"/>
                <w:sz w:val="22"/>
                <w:szCs w:val="22"/>
                <w:vertAlign w:val="superscript"/>
              </w:rPr>
              <w:t>-6</w:t>
            </w:r>
          </w:p>
        </w:tc>
      </w:tr>
      <w:tr w:rsidR="00024B37" w:rsidTr="00B65047">
        <w:tc>
          <w:tcPr>
            <w:tcW w:w="9759" w:type="dxa"/>
            <w:gridSpan w:val="3"/>
            <w:tcBorders>
              <w:top w:val="single" w:sz="6"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024B37" w:rsidRPr="00B226FF" w:rsidRDefault="00024B37">
            <w:pPr>
              <w:pStyle w:val="NormalWeb"/>
              <w:spacing w:before="60" w:beforeAutospacing="0" w:after="60" w:afterAutospacing="0"/>
              <w:rPr>
                <w:sz w:val="20"/>
                <w:szCs w:val="20"/>
              </w:rPr>
            </w:pPr>
            <w:r w:rsidRPr="00B226FF">
              <w:rPr>
                <w:color w:val="000000"/>
                <w:sz w:val="20"/>
                <w:szCs w:val="20"/>
                <w:vertAlign w:val="superscript"/>
              </w:rPr>
              <w:t>*</w:t>
            </w:r>
            <w:r w:rsidRPr="00B226FF">
              <w:rPr>
                <w:color w:val="000000"/>
                <w:sz w:val="20"/>
                <w:szCs w:val="20"/>
              </w:rPr>
              <w:t xml:space="preserve"> Kalibravimo ir matavimų galimybės nurodytos esant 1 kHz dažniui.</w:t>
            </w:r>
          </w:p>
        </w:tc>
      </w:tr>
    </w:tbl>
    <w:p w:rsidR="00024B37" w:rsidRDefault="00D61A9E" w:rsidP="00D61A9E">
      <w:pPr>
        <w:pStyle w:val="NormalWeb"/>
        <w:spacing w:before="240" w:beforeAutospacing="0" w:after="0" w:afterAutospacing="0"/>
        <w:ind w:left="227"/>
        <w:jc w:val="right"/>
      </w:pPr>
      <w:r>
        <w:rPr>
          <w:color w:val="000000"/>
        </w:rPr>
        <w:t>2</w:t>
      </w:r>
      <w:r w:rsidR="00E4303F">
        <w:rPr>
          <w:color w:val="000000"/>
        </w:rPr>
        <w:t>3</w:t>
      </w:r>
      <w:r w:rsidR="00024B37">
        <w:rPr>
          <w:color w:val="000000"/>
        </w:rPr>
        <w:t xml:space="preserve"> lentelė. Kitų Europos šalių induktyvumo kalibravimo ir matavimo galimybės</w:t>
      </w:r>
      <w:r w:rsidR="00024B37">
        <w:rPr>
          <w:color w:val="000000"/>
          <w:sz w:val="14"/>
          <w:szCs w:val="14"/>
          <w:vertAlign w:val="superscript"/>
        </w:rPr>
        <w:t>*</w:t>
      </w:r>
    </w:p>
    <w:tbl>
      <w:tblPr>
        <w:tblW w:w="0" w:type="auto"/>
        <w:tblCellMar>
          <w:top w:w="15" w:type="dxa"/>
          <w:left w:w="15" w:type="dxa"/>
          <w:bottom w:w="15" w:type="dxa"/>
          <w:right w:w="15" w:type="dxa"/>
        </w:tblCellMar>
        <w:tblLook w:val="04A0" w:firstRow="1" w:lastRow="0" w:firstColumn="1" w:lastColumn="0" w:noHBand="0" w:noVBand="1"/>
      </w:tblPr>
      <w:tblGrid>
        <w:gridCol w:w="2831"/>
        <w:gridCol w:w="3300"/>
        <w:gridCol w:w="3629"/>
      </w:tblGrid>
      <w:tr w:rsidR="00024B37" w:rsidTr="00B65047">
        <w:trPr>
          <w:trHeight w:val="40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Šalis, metrologijos tarnyba</w:t>
            </w:r>
          </w:p>
        </w:tc>
        <w:tc>
          <w:tcPr>
            <w:tcW w:w="676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Induktyvumo matavimas</w:t>
            </w:r>
          </w:p>
        </w:tc>
      </w:tr>
      <w:tr w:rsidR="00024B37" w:rsidTr="00B6504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4B37" w:rsidRPr="00B226FF" w:rsidRDefault="00024B37">
            <w:pPr>
              <w:rPr>
                <w:sz w:val="22"/>
                <w:szCs w:val="22"/>
              </w:rPr>
            </w:pP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Verčių ribos</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pPr>
              <w:pStyle w:val="NormalWeb"/>
              <w:spacing w:before="60" w:beforeAutospacing="0" w:after="60" w:afterAutospacing="0"/>
              <w:jc w:val="center"/>
              <w:rPr>
                <w:sz w:val="22"/>
                <w:szCs w:val="22"/>
              </w:rPr>
            </w:pPr>
            <w:r w:rsidRPr="00B226FF">
              <w:rPr>
                <w:b/>
                <w:bCs/>
                <w:color w:val="000000"/>
                <w:sz w:val="22"/>
                <w:szCs w:val="22"/>
              </w:rPr>
              <w:t>Santykinė neapibrėžtis</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Lenkija, GUM</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-6</w:t>
            </w:r>
            <w:r w:rsidRPr="00B226FF">
              <w:rPr>
                <w:color w:val="000000"/>
                <w:sz w:val="22"/>
                <w:szCs w:val="22"/>
              </w:rPr>
              <w:t>...10)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4</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-5</w:t>
            </w:r>
            <w:r w:rsidRPr="00B226FF">
              <w:rPr>
                <w:color w:val="000000"/>
                <w:sz w:val="22"/>
                <w:szCs w:val="22"/>
              </w:rPr>
              <w:t>... 5</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-3</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Prancūzija, LNE</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-5</w:t>
            </w:r>
            <w:r w:rsidRPr="00B226FF">
              <w:rPr>
                <w:color w:val="000000"/>
                <w:sz w:val="22"/>
                <w:szCs w:val="22"/>
              </w:rPr>
              <w:t>...10)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1,6</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-4</w:t>
            </w:r>
            <w:r w:rsidRPr="00B226FF">
              <w:rPr>
                <w:color w:val="000000"/>
                <w:sz w:val="22"/>
                <w:szCs w:val="22"/>
              </w:rPr>
              <w:t>... 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-3</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Olandija, VSL</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-4</w:t>
            </w:r>
            <w:r w:rsidRPr="00B226FF">
              <w:rPr>
                <w:color w:val="000000"/>
                <w:sz w:val="22"/>
                <w:szCs w:val="22"/>
              </w:rPr>
              <w:t>...10)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 xml:space="preserve">-4 </w:t>
            </w: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-3</w:t>
            </w:r>
          </w:p>
        </w:tc>
      </w:tr>
      <w:tr w:rsidR="00024B37" w:rsidTr="00B65047">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Vokietija, PTB</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-6</w:t>
            </w:r>
            <w:r w:rsidRPr="00B226FF">
              <w:rPr>
                <w:color w:val="000000"/>
                <w:sz w:val="22"/>
                <w:szCs w:val="22"/>
              </w:rPr>
              <w:t>... 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2</w:t>
            </w:r>
            <w:r w:rsidRPr="00B226FF">
              <w:rPr>
                <w:color w:val="000000"/>
                <w:sz w:val="22"/>
                <w:szCs w:val="22"/>
              </w:rPr>
              <w:t>)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5</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-6</w:t>
            </w:r>
            <w:r w:rsidRPr="00B226FF">
              <w:rPr>
                <w:color w:val="000000"/>
                <w:sz w:val="22"/>
                <w:szCs w:val="22"/>
              </w:rPr>
              <w:t>...1,2</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-3</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Didžioji Britanija, NPL</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-6</w:t>
            </w:r>
            <w:r w:rsidRPr="00B226FF">
              <w:rPr>
                <w:color w:val="000000"/>
                <w:sz w:val="22"/>
                <w:szCs w:val="22"/>
              </w:rPr>
              <w:t>...10)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7</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-5</w:t>
            </w:r>
            <w:r w:rsidRPr="00B226FF">
              <w:rPr>
                <w:color w:val="000000"/>
                <w:sz w:val="22"/>
                <w:szCs w:val="22"/>
              </w:rPr>
              <w:t>...1,3</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-3</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Danija, DANIAmet-DFM</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-4</w:t>
            </w:r>
            <w:r w:rsidRPr="00B226FF">
              <w:rPr>
                <w:color w:val="000000"/>
                <w:sz w:val="22"/>
                <w:szCs w:val="22"/>
              </w:rPr>
              <w:t>...1)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3</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-4</w:t>
            </w:r>
            <w:r w:rsidRPr="00B226FF">
              <w:rPr>
                <w:color w:val="000000"/>
                <w:sz w:val="22"/>
                <w:szCs w:val="22"/>
              </w:rPr>
              <w:t>...6</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-3</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Bulgarija, BIM</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-5</w:t>
            </w:r>
            <w:r w:rsidRPr="00B226FF">
              <w:rPr>
                <w:color w:val="000000"/>
                <w:sz w:val="22"/>
                <w:szCs w:val="22"/>
              </w:rPr>
              <w:t>...1)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5</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-5</w:t>
            </w:r>
            <w:r w:rsidRPr="00B226FF">
              <w:rPr>
                <w:color w:val="000000"/>
                <w:sz w:val="22"/>
                <w:szCs w:val="22"/>
              </w:rPr>
              <w:t>...2</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-2</w:t>
            </w:r>
          </w:p>
        </w:tc>
      </w:tr>
      <w:tr w:rsidR="00024B37" w:rsidTr="00B6504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Čekija, CMI</w:t>
            </w:r>
          </w:p>
        </w:tc>
        <w:tc>
          <w:tcPr>
            <w:tcW w:w="32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(1</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-5</w:t>
            </w:r>
            <w:r w:rsidRPr="00B226FF">
              <w:rPr>
                <w:color w:val="000000"/>
                <w:sz w:val="22"/>
                <w:szCs w:val="22"/>
              </w:rPr>
              <w:t>...1) H</w:t>
            </w:r>
          </w:p>
        </w:tc>
        <w:tc>
          <w:tcPr>
            <w:tcW w:w="354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024B37" w:rsidRPr="00B226FF" w:rsidRDefault="00024B37" w:rsidP="00726F5E">
            <w:pPr>
              <w:pStyle w:val="NormalWeb"/>
              <w:spacing w:before="0" w:beforeAutospacing="0" w:after="0" w:afterAutospacing="0"/>
              <w:jc w:val="center"/>
              <w:rPr>
                <w:sz w:val="22"/>
                <w:szCs w:val="22"/>
              </w:rPr>
            </w:pPr>
            <w:r w:rsidRPr="00B226FF">
              <w:rPr>
                <w:color w:val="000000"/>
                <w:sz w:val="22"/>
                <w:szCs w:val="22"/>
              </w:rPr>
              <w:t>5</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-5</w:t>
            </w:r>
            <w:r w:rsidRPr="00B226FF">
              <w:rPr>
                <w:color w:val="000000"/>
                <w:sz w:val="22"/>
                <w:szCs w:val="22"/>
              </w:rPr>
              <w:t>...5</w:t>
            </w:r>
            <w:r w:rsidRPr="00B226FF">
              <w:rPr>
                <w:rFonts w:ascii="Arial" w:hAnsi="Arial" w:cs="Arial"/>
                <w:color w:val="000000"/>
                <w:sz w:val="22"/>
                <w:szCs w:val="22"/>
              </w:rPr>
              <w:t>·</w:t>
            </w:r>
            <w:r w:rsidRPr="00B226FF">
              <w:rPr>
                <w:color w:val="000000"/>
                <w:sz w:val="22"/>
                <w:szCs w:val="22"/>
              </w:rPr>
              <w:t>10</w:t>
            </w:r>
            <w:r w:rsidRPr="00B226FF">
              <w:rPr>
                <w:color w:val="000000"/>
                <w:sz w:val="22"/>
                <w:szCs w:val="22"/>
                <w:vertAlign w:val="superscript"/>
              </w:rPr>
              <w:t>-4</w:t>
            </w:r>
          </w:p>
        </w:tc>
      </w:tr>
      <w:tr w:rsidR="00024B37" w:rsidTr="00B65047">
        <w:tc>
          <w:tcPr>
            <w:tcW w:w="9759" w:type="dxa"/>
            <w:gridSpan w:val="3"/>
            <w:tcBorders>
              <w:top w:val="single" w:sz="6"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024B37" w:rsidRPr="00B226FF" w:rsidRDefault="00024B37">
            <w:pPr>
              <w:pStyle w:val="NormalWeb"/>
              <w:spacing w:before="60" w:beforeAutospacing="0" w:after="60" w:afterAutospacing="0"/>
              <w:rPr>
                <w:sz w:val="20"/>
                <w:szCs w:val="20"/>
              </w:rPr>
            </w:pPr>
            <w:r w:rsidRPr="00B226FF">
              <w:rPr>
                <w:color w:val="000000"/>
                <w:sz w:val="20"/>
                <w:szCs w:val="20"/>
                <w:vertAlign w:val="superscript"/>
              </w:rPr>
              <w:t>*</w:t>
            </w:r>
            <w:r w:rsidRPr="00B226FF">
              <w:rPr>
                <w:color w:val="000000"/>
                <w:sz w:val="20"/>
                <w:szCs w:val="20"/>
              </w:rPr>
              <w:t xml:space="preserve"> Kalibravimo ir matavimų galimybės nurodytos esant 1 kHz dažniui.</w:t>
            </w:r>
          </w:p>
        </w:tc>
      </w:tr>
    </w:tbl>
    <w:p w:rsidR="00024B37" w:rsidRPr="00024B37" w:rsidRDefault="00024B37" w:rsidP="00D61A9E">
      <w:pPr>
        <w:pStyle w:val="NormalWeb"/>
        <w:spacing w:before="240" w:beforeAutospacing="0" w:after="0" w:afterAutospacing="0" w:line="360" w:lineRule="auto"/>
        <w:ind w:firstLine="567"/>
        <w:jc w:val="both"/>
        <w:rPr>
          <w:lang w:val="lt-LT"/>
        </w:rPr>
      </w:pPr>
      <w:r w:rsidRPr="00024B37">
        <w:rPr>
          <w:color w:val="000000"/>
          <w:lang w:val="lt-LT"/>
        </w:rPr>
        <w:t xml:space="preserve">Aukščiau minėtos akredituotos elektrinės talpos kalibravimo laboratorijos savo pamatinio lygmens etalonines priemones – daugiafunkcinius kalibratorius (pvz., Fluke 9100) kalibruoja </w:t>
      </w:r>
      <w:r w:rsidR="00413D7F">
        <w:rPr>
          <w:color w:val="000000"/>
          <w:lang w:val="lt-LT"/>
        </w:rPr>
        <w:t>AB</w:t>
      </w:r>
      <w:r w:rsidRPr="00024B37">
        <w:rPr>
          <w:color w:val="000000"/>
          <w:lang w:val="lt-LT"/>
        </w:rPr>
        <w:t xml:space="preserve"> VMC, tuo tarpu </w:t>
      </w:r>
      <w:r w:rsidR="00413D7F">
        <w:rPr>
          <w:color w:val="000000"/>
          <w:lang w:val="lt-LT"/>
        </w:rPr>
        <w:t>AB</w:t>
      </w:r>
      <w:r w:rsidRPr="00024B37">
        <w:rPr>
          <w:color w:val="000000"/>
          <w:lang w:val="lt-LT"/>
        </w:rPr>
        <w:t xml:space="preserve"> VMC turimos elektrinės talpos pamatinės etaloninės matavimo priemonės – kintamos srovės tiltelis ir elektrinės talpos matai yra kalibruojami Lenkijoje kas 3-jus metus. Vienintelis induktyvumo matuoklių kalibravimo paslaugas Lietuvoje teikiantis </w:t>
      </w:r>
      <w:r w:rsidR="00413D7F">
        <w:rPr>
          <w:color w:val="000000"/>
          <w:lang w:val="lt-LT"/>
        </w:rPr>
        <w:t>AB</w:t>
      </w:r>
      <w:r w:rsidRPr="00024B37">
        <w:rPr>
          <w:color w:val="000000"/>
          <w:lang w:val="lt-LT"/>
        </w:rPr>
        <w:t xml:space="preserve"> VMC savo pamatinius etalonus – induktyvumo matus kalibruoja Lenkijoje kas 3-jus metus.</w:t>
      </w:r>
    </w:p>
    <w:p w:rsidR="00024B37" w:rsidRPr="00024B37" w:rsidRDefault="00024B37" w:rsidP="00B65047">
      <w:pPr>
        <w:pStyle w:val="NormalWeb"/>
        <w:spacing w:before="0" w:beforeAutospacing="0" w:after="0" w:afterAutospacing="0" w:line="360" w:lineRule="auto"/>
        <w:ind w:firstLine="567"/>
        <w:jc w:val="both"/>
        <w:rPr>
          <w:lang w:val="lt-LT"/>
        </w:rPr>
      </w:pPr>
      <w:r w:rsidRPr="00024B37">
        <w:rPr>
          <w:color w:val="000000"/>
          <w:lang w:val="lt-LT"/>
        </w:rPr>
        <w:t>Įvertintos šiandieninės elektrinės talpos ir induktyvumo kalibravimo laboratorijų darbų apimtys atspindinti realų šių elektrinių dydžių matavimų bei metrologinių paslaugų poreikį Lietuvoje. Išanalizavus Lietuvos valstybinių etalonų bazę bei pamatinių etalonų parką, reikia pabrėžti, kad nei elektrinės talpos, nei induktyvumo etalonas neturi sieties ryšių su kitais Lietuvoje patvirtintais ar kuriamais valstybiniais ar pamatinio lygmens etalonais. Atsižvelgus į šias išvadas, galima teigti, kad elektrinės talpos ir induktyvumo valstybinių etalonų kūrimo poreikis yra labai mažas.</w:t>
      </w:r>
    </w:p>
    <w:p w:rsidR="00FF067E" w:rsidRPr="00FF067E" w:rsidRDefault="005C4147" w:rsidP="00D61A9E">
      <w:pPr>
        <w:spacing w:before="240" w:after="240" w:line="360" w:lineRule="auto"/>
        <w:jc w:val="center"/>
        <w:rPr>
          <w:b/>
          <w:sz w:val="28"/>
          <w:szCs w:val="28"/>
          <w:lang w:eastAsia="en-US"/>
        </w:rPr>
      </w:pPr>
      <w:r>
        <w:rPr>
          <w:b/>
          <w:sz w:val="28"/>
          <w:szCs w:val="28"/>
        </w:rPr>
        <w:lastRenderedPageBreak/>
        <w:t xml:space="preserve">1.13 </w:t>
      </w:r>
      <w:r w:rsidR="00FF067E" w:rsidRPr="00FF067E">
        <w:rPr>
          <w:b/>
          <w:sz w:val="28"/>
          <w:szCs w:val="28"/>
        </w:rPr>
        <w:t>METROLOGIJ</w:t>
      </w:r>
      <w:r w:rsidR="00FF067E">
        <w:rPr>
          <w:b/>
          <w:sz w:val="28"/>
          <w:szCs w:val="28"/>
        </w:rPr>
        <w:t>OS</w:t>
      </w:r>
      <w:r w:rsidR="00FF067E" w:rsidRPr="00FF067E">
        <w:rPr>
          <w:b/>
          <w:sz w:val="28"/>
          <w:szCs w:val="28"/>
        </w:rPr>
        <w:t xml:space="preserve"> CHEMINIUOSE MATAVIMUOSE</w:t>
      </w:r>
      <w:r w:rsidR="00FF067E">
        <w:rPr>
          <w:b/>
          <w:sz w:val="28"/>
          <w:szCs w:val="28"/>
        </w:rPr>
        <w:t xml:space="preserve"> SIETIES UŽTIKRINIMAS. POREIKIAI, GALIMYBĖS IR PERSPEKTYVOS</w:t>
      </w:r>
    </w:p>
    <w:p w:rsidR="00FF067E" w:rsidRDefault="00FF067E" w:rsidP="00780D8E">
      <w:pPr>
        <w:spacing w:line="360" w:lineRule="auto"/>
        <w:ind w:firstLine="567"/>
        <w:jc w:val="both"/>
        <w:rPr>
          <w:rFonts w:eastAsia="MS Mincho"/>
          <w:bCs/>
          <w:lang w:eastAsia="ja-JP"/>
        </w:rPr>
      </w:pPr>
      <w:r>
        <w:rPr>
          <w:rFonts w:eastAsia="MS Mincho"/>
          <w:bCs/>
          <w:lang w:eastAsia="ja-JP"/>
        </w:rPr>
        <w:t xml:space="preserve">Cheminė metrologija skiriasi nuo kitų sričių visų pirma tuo, kad pagrindinio chemijoje dydžio – medžiagos kiekio – matavimo vieneto molio – etalonas pasaulyje nėra sukurtas ir kol kas, taikant klasikinę fizikinę sampratą, tai nėra įmanoma. Todėl cheminių matavimų metrologijoje neegzistuoja aiški etalonų hierarchija, ko pasekmė yra labai komplikuotas šių matavimų sieties užtikrinimas. Paprasčiausias būdas metrologinės sieties užtikrinimui yra sertifikuotųjų ar paliudytųjų pamatinių medžiagų (SPM ar PPM, </w:t>
      </w:r>
      <w:r>
        <w:rPr>
          <w:rFonts w:eastAsia="MS Mincho"/>
          <w:bCs/>
          <w:i/>
          <w:lang w:eastAsia="ja-JP"/>
        </w:rPr>
        <w:t>angl. certified reference material</w:t>
      </w:r>
      <w:r w:rsidR="00D61A9E">
        <w:rPr>
          <w:rFonts w:eastAsia="MS Mincho"/>
          <w:bCs/>
          <w:i/>
          <w:lang w:eastAsia="ja-JP"/>
        </w:rPr>
        <w:t xml:space="preserve"> </w:t>
      </w:r>
      <w:r w:rsidR="00D61A9E">
        <w:rPr>
          <w:rFonts w:eastAsia="MS Mincho"/>
          <w:bCs/>
          <w:lang w:eastAsia="ja-JP"/>
        </w:rPr>
        <w:t>–</w:t>
      </w:r>
      <w:r>
        <w:rPr>
          <w:rFonts w:eastAsia="MS Mincho"/>
          <w:bCs/>
          <w:lang w:eastAsia="ja-JP"/>
        </w:rPr>
        <w:t xml:space="preserve"> </w:t>
      </w:r>
      <w:r>
        <w:rPr>
          <w:rFonts w:eastAsia="MS Mincho"/>
          <w:bCs/>
          <w:i/>
          <w:lang w:eastAsia="ja-JP"/>
        </w:rPr>
        <w:t>CRM</w:t>
      </w:r>
      <w:r>
        <w:rPr>
          <w:rFonts w:eastAsia="MS Mincho"/>
          <w:bCs/>
          <w:lang w:eastAsia="ja-JP"/>
        </w:rPr>
        <w:t xml:space="preserve">) panaudojimas matavimų kalibravimui, arba išskirtinais atvejais – pirminių etaloninių matavimo metodų (pvz.: gravimetrija, titrimetrija ir kt.) naudojimas. Kai nėra PPM ir neįmanoma taikyti pirminių metodų, lieka dar vienas variantas, t.y. sietį užtikrinti pasinaudojus tarplaboratorinių palyginimų (TLP) rezultatais, tačiau TLP turi tenkinti visą eilę ISO/IEC 17043 standarto reikalavimų, o TLP bandinių vertės turi būti sertifikuotos ir turėti užtikrintą matavimų sietį iki SI sistemos. </w:t>
      </w:r>
    </w:p>
    <w:p w:rsidR="00FF067E" w:rsidRDefault="00FF067E" w:rsidP="00780D8E">
      <w:pPr>
        <w:spacing w:line="360" w:lineRule="auto"/>
        <w:ind w:firstLine="567"/>
        <w:jc w:val="both"/>
        <w:rPr>
          <w:rFonts w:eastAsia="MS Mincho"/>
          <w:bCs/>
          <w:lang w:eastAsia="ja-JP"/>
        </w:rPr>
      </w:pPr>
      <w:r>
        <w:rPr>
          <w:rFonts w:eastAsia="MS Mincho"/>
          <w:bCs/>
          <w:lang w:eastAsia="ja-JP"/>
        </w:rPr>
        <w:t>Kitas labai svarbus cheminių matavimų išskirtinumas yra tas, kad egzi</w:t>
      </w:r>
      <w:r w:rsidR="006F07A2">
        <w:rPr>
          <w:rFonts w:eastAsia="MS Mincho"/>
          <w:bCs/>
          <w:lang w:eastAsia="ja-JP"/>
        </w:rPr>
        <w:t>s</w:t>
      </w:r>
      <w:r>
        <w:rPr>
          <w:rFonts w:eastAsia="MS Mincho"/>
          <w:bCs/>
          <w:lang w:eastAsia="ja-JP"/>
        </w:rPr>
        <w:t>tuoja begalė įvairių cheminių junginių (analičių) daugybėje įvairių objektų (matricų) ir kiekvienai analitei kiekvienoje matricoje reikia savo PPM kalibravimui ir sieties užtikrinimui bei savito kiekybinio nustatymo (analizinio) metodo</w:t>
      </w:r>
      <w:r w:rsidR="006F07A2">
        <w:rPr>
          <w:rFonts w:eastAsia="MS Mincho"/>
          <w:bCs/>
          <w:lang w:eastAsia="ja-JP"/>
        </w:rPr>
        <w:t xml:space="preserve"> –</w:t>
      </w:r>
      <w:r>
        <w:rPr>
          <w:rFonts w:eastAsia="MS Mincho"/>
          <w:bCs/>
          <w:lang w:eastAsia="ja-JP"/>
        </w:rPr>
        <w:t xml:space="preserve"> ka</w:t>
      </w:r>
      <w:r w:rsidR="006F07A2">
        <w:rPr>
          <w:rFonts w:eastAsia="MS Mincho"/>
          <w:bCs/>
          <w:lang w:eastAsia="ja-JP"/>
        </w:rPr>
        <w:t>s</w:t>
      </w:r>
      <w:r>
        <w:rPr>
          <w:rFonts w:eastAsia="MS Mincho"/>
          <w:bCs/>
          <w:lang w:eastAsia="ja-JP"/>
        </w:rPr>
        <w:t xml:space="preserve"> dažnai nėra apskritai įmanoma, kadangi PPM pasirinkimas yra labai ribotas dėl jų gamybos specifikos ir dėl pačių analičių cheminių savybių (pvz. labai lakios, nestabilios ir pan.).</w:t>
      </w:r>
    </w:p>
    <w:p w:rsidR="00FF067E" w:rsidRDefault="00FF067E" w:rsidP="00780D8E">
      <w:pPr>
        <w:spacing w:line="360" w:lineRule="auto"/>
        <w:ind w:firstLine="567"/>
        <w:jc w:val="both"/>
        <w:rPr>
          <w:rFonts w:eastAsia="MS Mincho"/>
          <w:lang w:eastAsia="ja-JP"/>
        </w:rPr>
      </w:pPr>
      <w:r>
        <w:rPr>
          <w:rFonts w:eastAsia="MS Mincho"/>
          <w:lang w:eastAsia="ja-JP"/>
        </w:rPr>
        <w:t>Šiuolaikiniame sparčiai besikeičiančiame pasaulyje griežtos ribos tarp analizinės chemijos, kaip fundamentinio mokslo, ir cheminės metrologijos, kaip matavimų mokslo, padedančio užtikrinti sietį ir cheminių matavimų rezultato kokybę (patikimumą, tikslumą, teisingumą ir neapibrėžties dydį), jau nebėra. Pagrindinis dėm</w:t>
      </w:r>
      <w:r w:rsidR="006F07A2">
        <w:rPr>
          <w:rFonts w:eastAsia="MS Mincho"/>
          <w:lang w:eastAsia="ja-JP"/>
        </w:rPr>
        <w:t>e</w:t>
      </w:r>
      <w:r>
        <w:rPr>
          <w:rFonts w:eastAsia="MS Mincho"/>
          <w:lang w:eastAsia="ja-JP"/>
        </w:rPr>
        <w:t>sys cheminėje analizėje labiau yra kreipiamas į matavimo metodą, jo sukūrimą ir pritaikym</w:t>
      </w:r>
      <w:r w:rsidR="006F07A2">
        <w:rPr>
          <w:rFonts w:eastAsia="MS Mincho"/>
          <w:lang w:eastAsia="ja-JP"/>
        </w:rPr>
        <w:t>ą</w:t>
      </w:r>
      <w:r>
        <w:rPr>
          <w:rFonts w:eastAsia="MS Mincho"/>
          <w:lang w:eastAsia="ja-JP"/>
        </w:rPr>
        <w:t xml:space="preserve"> bei analičių nustatymo galimybes, o cheminėje metrologijoje – labiausiai į jau sukurtu cheminiu matavimo metodu gautą matavimo rezultatą, jo tikslumą, teisingumą, patikimumą bei </w:t>
      </w:r>
      <w:r w:rsidRPr="00FF067E">
        <w:rPr>
          <w:rFonts w:eastAsia="MS Mincho"/>
          <w:lang w:eastAsia="ja-JP"/>
        </w:rPr>
        <w:t>sietį su SI sistema, siekiant užtikrinti tarptautinį matavimų palyginamumą.</w:t>
      </w:r>
    </w:p>
    <w:p w:rsidR="00FF067E" w:rsidRDefault="00FF067E" w:rsidP="00780D8E">
      <w:pPr>
        <w:spacing w:line="360" w:lineRule="auto"/>
        <w:ind w:firstLine="567"/>
        <w:jc w:val="both"/>
        <w:rPr>
          <w:rFonts w:eastAsia="Calibri"/>
          <w:szCs w:val="22"/>
          <w:lang w:eastAsia="en-US"/>
        </w:rPr>
      </w:pPr>
      <w:r>
        <w:rPr>
          <w:noProof/>
        </w:rPr>
        <w:t>Poreikis cheminei metrologijai atsiranda įgyvendinant ES sprendimus, susijusius su klimato kaita, siekiant sumažinti išmetamųjų šiltnamio efektą sukeliančių dujų kiekį, investicijas ir inovacijas nukreipiant į sektorius, kurie ateityje gali labai augti ir kuriuose gali būti sukurta darbo vietų. Kaip nurodyta strategijoje „Europa 2020 m.“, tai yra viena iš pagrindinių bet kurios patikimos strategijos, kuria siekiama sukurti ilgalaikę gerovę, temų. [</w:t>
      </w:r>
      <w:r>
        <w:rPr>
          <w:i/>
          <w:noProof/>
        </w:rPr>
        <w:t>Europos Komisijos komunikatas: KOM(2010) 265, Galimybių sumažinti išmetamųjų šiltnamio efektą sukeliančių dujų kiekį daugiau nei 20 % analizė ir anglies dioksido nutekėjimo rizikos vertinimas</w:t>
      </w:r>
      <w:r>
        <w:rPr>
          <w:noProof/>
        </w:rPr>
        <w:t>]. Šiandien</w:t>
      </w:r>
      <w:r>
        <w:rPr>
          <w:rFonts w:eastAsia="Calibri"/>
        </w:rPr>
        <w:t xml:space="preserve"> EURAMET‘o nustatytos tokios prioritetinės </w:t>
      </w:r>
      <w:r>
        <w:rPr>
          <w:rFonts w:eastAsia="Calibri"/>
        </w:rPr>
        <w:lastRenderedPageBreak/>
        <w:t xml:space="preserve">cheminės metrologijos vystymo kryptys: pamatinių medžiagų kūrimas (siekiant padėti rutininėms laboratorijoms ir suteikiant joms įrankį cheminių matavimų sieties užtikrinimui), tikslių ir patikimų cheminių matavimų užtikrinimas aplinkosaugos (pvz., pėdsakinių koncentracijų teršalų matavimai aplinkos objektuose), maisto saugos, sveikatos apsaugos (pvz., makro- ir biomolekulių, įvairių markerių identifikavimas ir tyrimai, padėsiantys ligų diagnostikai) bei pramonės srityse nacionaliniame lygmenyje. </w:t>
      </w:r>
    </w:p>
    <w:p w:rsidR="00FF067E" w:rsidRPr="00FF067E" w:rsidRDefault="00FF067E" w:rsidP="00780D8E">
      <w:pPr>
        <w:spacing w:line="360" w:lineRule="auto"/>
        <w:ind w:firstLine="567"/>
        <w:jc w:val="both"/>
        <w:rPr>
          <w:rFonts w:eastAsia="Calibri"/>
        </w:rPr>
      </w:pPr>
      <w:r>
        <w:rPr>
          <w:rFonts w:eastAsia="MS Mincho"/>
          <w:bCs/>
          <w:lang w:eastAsia="ja-JP"/>
        </w:rPr>
        <w:t>Pagal 2014 m. Lietuvos verslo konfederacijos užsakymu atliktos studijos “Fizikos ir chemijos sričių didžiausio potencialo žinių, inovacijų ir mokslo rezultatų eksporto galimybių studija“ [</w:t>
      </w:r>
      <w:r>
        <w:rPr>
          <w:rFonts w:eastAsia="MS Mincho"/>
          <w:bCs/>
          <w:i/>
          <w:lang w:eastAsia="ja-JP"/>
        </w:rPr>
        <w:t>Projektas „Naujųjų technologijų ir žinių eksportas: Europos sąjungos teikiama parama, galimybės ir rinkos“ SFMIS Nr. VP2-2.2-ŪM-01-K-01-029</w:t>
      </w:r>
      <w:r>
        <w:rPr>
          <w:rFonts w:eastAsia="MS Mincho"/>
          <w:bCs/>
          <w:lang w:eastAsia="ja-JP"/>
        </w:rPr>
        <w:t>] duomenis matyti, kad v</w:t>
      </w:r>
      <w:r>
        <w:t xml:space="preserve">isų chemijos pramonės subsektorių (pvz.: cheminiai pluoštai, agrocheminės medžiagos; vaistai, farmaciniai ir biotechnologiniai produktai; dažai ir lakai; valikliai ir muilai bei kt. cheminės medžiagos) įskaitant pagrindinius chemikalų ir trąšų subsektorius, eksporto apimtys </w:t>
      </w:r>
      <w:r>
        <w:rPr>
          <w:iCs/>
        </w:rPr>
        <w:t>2009–2011</w:t>
      </w:r>
      <w:r>
        <w:rPr>
          <w:i/>
          <w:iCs/>
        </w:rPr>
        <w:t xml:space="preserve"> </w:t>
      </w:r>
      <w:r>
        <w:t xml:space="preserve">per metus vidutiniškai augo 31,53%, t.y. </w:t>
      </w:r>
      <w:r>
        <w:rPr>
          <w:iCs/>
        </w:rPr>
        <w:t>cheminių medžiagų gamyba Lietuvoje pasižymi gana dideliu našumu</w:t>
      </w:r>
      <w:r>
        <w:t>, kuris nedaug atsilieka nuo ES chemijos pramonės našumo vidurkio. Taigi auganti cheminė pramonė reikalauja greitų</w:t>
      </w:r>
      <w:r w:rsidRPr="00FF067E">
        <w:t>, nebrangių</w:t>
      </w:r>
      <w:r>
        <w:t xml:space="preserve"> ir svarbiausia patikimų cheminių matavimų. Be cheminių matavimų būtinybės gamybos sektoriuje</w:t>
      </w:r>
      <w:r w:rsidR="006F07A2">
        <w:t>,</w:t>
      </w:r>
      <w:r>
        <w:t xml:space="preserve"> egzistuoja daugelis kitų sričių, kuriose neįmanoma apsieiti be cheminių matavimų, pvz.: aplinkosauga, visuomenės ir darbo sauga, sportas, sveikatos apsauga, farmacija, pašarų ir maisto pramonė, žemės ūkis, kriminalistika bei kokybės kontrolė įvairiose kitose srityse.</w:t>
      </w:r>
    </w:p>
    <w:p w:rsidR="00FF067E" w:rsidRDefault="00FF067E" w:rsidP="00780D8E">
      <w:pPr>
        <w:spacing w:line="360" w:lineRule="auto"/>
        <w:ind w:firstLine="567"/>
        <w:jc w:val="both"/>
        <w:rPr>
          <w:rFonts w:eastAsia="Calibri"/>
          <w:szCs w:val="22"/>
          <w:lang w:eastAsia="en-US"/>
        </w:rPr>
      </w:pPr>
      <w:r>
        <w:rPr>
          <w:rFonts w:eastAsia="Calibri"/>
        </w:rPr>
        <w:t xml:space="preserve">Didelės perspektyvos siejamos su moksliniais tyrimais cheminės metrologijos srityje, kuriant didelio grynumo pamatines medžiagas ir metodus, reikalingus užtikrinant sietį, vykdant Europos Sąjungos direktyvų reikalavimus (aplinkos apsaugos, maisto analizės ir medicinos diagnostikos srityse). Taip matavimo laidavimas iki pat vartotojo lygio bus užtikrintas ir tose srityse, kur šiuo metu to nėra. </w:t>
      </w:r>
      <w:r>
        <w:rPr>
          <w:rFonts w:eastAsia="Calibri"/>
          <w:bCs/>
        </w:rPr>
        <w:t>M</w:t>
      </w:r>
      <w:r>
        <w:rPr>
          <w:rFonts w:eastAsia="Calibri"/>
        </w:rPr>
        <w:t xml:space="preserve">akromolekulių ir biomolekulių identifikavimas ir analizė yra viena iš sparčiausiai augančių mokslinių tyrimų sričių. Bioanalizės įrankiai turi gebėti atpažinti vis mažesnes makromolekulių (baltymai ir jų metabolitai) koncentracijas, įskaitant jų struktūrą, bei įvertinant juos realioje aplinkoje, užtikrinant patikimą kiekybinį rezultatą. Baltymų ir patogenų (virusų, bakterijų, toksinų) pirminių matavimų koncepcijos yra keblios, ar daugeliu atvejų jų iš viso nėra. Tokios koncepcijos gali būti grindžiamos tiriamosios medžiagos būdingųjų dalių arba metabolitų matavimais. Reikalingas visiškai naujas požiūris į pirminius (etaloninius) matavimų metodus chemijoje. Šiuo metu dažniausiai jie būna pagrįsti kalibruojant matavimą izotopais praturtinta PPM (izotopinio skiedimo masių spektrometrija, angl. </w:t>
      </w:r>
      <w:r>
        <w:rPr>
          <w:rFonts w:eastAsia="Calibri"/>
          <w:i/>
          <w:iCs/>
        </w:rPr>
        <w:t>Isotopic Dilution Mass Spectrometry</w:t>
      </w:r>
      <w:r>
        <w:rPr>
          <w:rFonts w:eastAsia="Calibri"/>
        </w:rPr>
        <w:t xml:space="preserve">, ID-MS). Šie įrankiai turi išspręsti problemas, kylančias dėl šiuolaikinės masių spektrometrijos masės skyros apribojimų arba naudoti kitokius molekulių aptikimo ir </w:t>
      </w:r>
      <w:r>
        <w:rPr>
          <w:rFonts w:eastAsia="Calibri"/>
        </w:rPr>
        <w:lastRenderedPageBreak/>
        <w:t xml:space="preserve">identifikavimo principus, pvz., optinės spektroskopijos: IR ar Ramano spektroskopija, arba kiekybinius metodus, pagrįstus BMR. Informacija apie struktūrinę analitės būseną bus itin svarbi. Turi būti atskiriamos įvairios molekulės formos (izomerai). Ateityje vis daugiau modernių diagnostikos priemonių analizuos kelis žymenis vienu metu. Cheminių tyrimo sistemų tiesioginės (angl. </w:t>
      </w:r>
      <w:r>
        <w:rPr>
          <w:rFonts w:eastAsia="Calibri"/>
          <w:i/>
        </w:rPr>
        <w:t>on-line</w:t>
      </w:r>
      <w:r>
        <w:rPr>
          <w:rFonts w:eastAsia="Calibri"/>
        </w:rPr>
        <w:t>) sieties su pirminiais metodais koncepcijos reikės matavimo neapibrėžtims pagerinti, vykdant tyrimą „</w:t>
      </w:r>
      <w:r>
        <w:rPr>
          <w:rFonts w:eastAsia="Calibri"/>
          <w:i/>
          <w:iCs/>
        </w:rPr>
        <w:t xml:space="preserve">point-of-care“ </w:t>
      </w:r>
      <w:r>
        <w:rPr>
          <w:rFonts w:eastAsia="Calibri"/>
        </w:rPr>
        <w:t>vietoje.</w:t>
      </w:r>
    </w:p>
    <w:p w:rsidR="00FF067E" w:rsidRDefault="00FF067E" w:rsidP="004C5D51">
      <w:pPr>
        <w:spacing w:line="360" w:lineRule="auto"/>
        <w:ind w:firstLine="567"/>
        <w:jc w:val="both"/>
        <w:rPr>
          <w:rFonts w:eastAsia="Calibri"/>
        </w:rPr>
      </w:pPr>
      <w:r>
        <w:rPr>
          <w:rFonts w:eastAsia="Calibri"/>
        </w:rPr>
        <w:t>Šiandienos teisės aktais normuojamos teršalų koncentracijų ribos skatina oro, vandens ir dirvožemio taršos, atliekų stebėseną, pramoninių produktų priemaišų ir likučių maisto produktuose matavimus. Be to, ES teisės aktai reikalauja, kad būtų nustatytos teršalų koncentracijų ilgalaikės tendencijos, o tam reikia stabilių matavimų, paremtų sietimi. Akivaizdu, kad mažos koncentracijos turi būti matuojamos su labai maža neapibrėžtimi.</w:t>
      </w:r>
    </w:p>
    <w:p w:rsidR="00FF067E" w:rsidRDefault="00FF067E" w:rsidP="004C5D51">
      <w:pPr>
        <w:spacing w:line="360" w:lineRule="auto"/>
        <w:ind w:firstLine="567"/>
        <w:jc w:val="both"/>
        <w:rPr>
          <w:rFonts w:eastAsia="Calibri"/>
        </w:rPr>
      </w:pPr>
      <w:r>
        <w:rPr>
          <w:rFonts w:eastAsia="Calibri"/>
        </w:rPr>
        <w:t>Analičių pėdsakų matavimas aplinkos ir klimato monitoringui labai ilgą laiką (t. y. dešimtmečius ir ilgiau) reikalauja labai tikslių matavimų ties aptikimo riba vandenyje ir ore. Tam reikia priemonių, kurios sugebėtų nustatyti mažus junginių pėdsakų pokyčius. Matavimai turi turėti sietį su SI</w:t>
      </w:r>
      <w:r w:rsidR="006F07A2">
        <w:rPr>
          <w:rFonts w:eastAsia="Calibri"/>
        </w:rPr>
        <w:t xml:space="preserve"> sistema,</w:t>
      </w:r>
      <w:r>
        <w:rPr>
          <w:rFonts w:eastAsia="Calibri"/>
        </w:rPr>
        <w:t xml:space="preserve"> su labai maža, teisingai įvertinta ir dokumentuota neapibrėžtimi, kad ši informacija leistų patikimai nustatyti ilgalaikes tendencijas. Analičių pėdsakų dujose bei tirpaluose ir jų sieties su etalonais matavimo technologijų tobulinimas ir toliau bus esminis reikalavimas daugelyje gamybos sričių, tokiose kaip elektronika ir nanotechnologijos. Nors daugelis tokių įrankių jau yra arba yra kuriami, sieties su SI kol kas dažniausiai trūksta. Naujos technologijos elektronikos pramonėje, naujų medžiagų taikymas reikalauja itin tikslių duomenų apie vis mažesnes priemaišų, legiruojančių medžiagų ir priedų koncentracijas, ypač mažas funkcinių medžiagų koncentracijas. Nanotechnologijos yra nauja technologijų sritis. Medžiagos kiekio konsultaciniame komitete (pr. </w:t>
      </w:r>
      <w:r>
        <w:rPr>
          <w:rFonts w:eastAsia="Calibri"/>
          <w:i/>
          <w:iCs/>
        </w:rPr>
        <w:t>Comité consultatif pour la quantité de matière, CCQM</w:t>
      </w:r>
      <w:r>
        <w:rPr>
          <w:rFonts w:eastAsia="Calibri"/>
        </w:rPr>
        <w:t>) diskutuojama, kad reikia turėti metrologinių įrankių cheminei nanostruktūrų ir nanodalelių analizei.</w:t>
      </w:r>
    </w:p>
    <w:p w:rsidR="00B564AF" w:rsidRDefault="00B564AF" w:rsidP="00B564AF">
      <w:pPr>
        <w:spacing w:line="360" w:lineRule="auto"/>
        <w:ind w:firstLine="567"/>
        <w:jc w:val="both"/>
        <w:rPr>
          <w:rFonts w:eastAsia="MS Mincho"/>
          <w:lang w:eastAsia="ja-JP"/>
        </w:rPr>
      </w:pPr>
      <w:r>
        <w:rPr>
          <w:rFonts w:eastAsia="MS Mincho"/>
          <w:lang w:eastAsia="ja-JP"/>
        </w:rPr>
        <w:t>Siekiant efektyviai naudoti lėšas ir optimizuoti cheminės metrologijos sistemą kitose šalyse</w:t>
      </w:r>
      <w:r w:rsidR="006F07A2">
        <w:rPr>
          <w:rFonts w:eastAsia="MS Mincho"/>
          <w:lang w:eastAsia="ja-JP"/>
        </w:rPr>
        <w:t>,</w:t>
      </w:r>
      <w:r>
        <w:rPr>
          <w:rFonts w:eastAsia="MS Mincho"/>
          <w:lang w:eastAsia="ja-JP"/>
        </w:rPr>
        <w:t xml:space="preserve"> šioje sistemoje didelis dėmesys skiriamas paskirtiesiems institutams (</w:t>
      </w:r>
      <w:r>
        <w:rPr>
          <w:rFonts w:eastAsia="MS Mincho"/>
          <w:i/>
          <w:lang w:eastAsia="ja-JP"/>
        </w:rPr>
        <w:t>angl. Designated Institutes</w:t>
      </w:r>
      <w:r>
        <w:rPr>
          <w:rFonts w:eastAsia="MS Mincho"/>
          <w:lang w:eastAsia="ja-JP"/>
        </w:rPr>
        <w:t>, DI), atstovaujantiems tam tikroms atskiroms prioritetinėms cheminių tyrimų sritims, kaip pvz., aplinkosauga, maisto kokybės tyrimai, sveikatos apsauga ar ne maisto produktai ir at</w:t>
      </w:r>
      <w:r w:rsidR="003D0481">
        <w:rPr>
          <w:rFonts w:eastAsia="MS Mincho"/>
          <w:lang w:eastAsia="ja-JP"/>
        </w:rPr>
        <w:t>g</w:t>
      </w:r>
      <w:r>
        <w:rPr>
          <w:rFonts w:eastAsia="MS Mincho"/>
          <w:lang w:eastAsia="ja-JP"/>
        </w:rPr>
        <w:t xml:space="preserve">liekos. Ši praktika pas mus netaikoma. </w:t>
      </w:r>
      <w:r w:rsidR="006F07A2">
        <w:rPr>
          <w:rFonts w:eastAsia="MS Mincho"/>
          <w:lang w:eastAsia="ja-JP"/>
        </w:rPr>
        <w:t>46 p</w:t>
      </w:r>
      <w:r>
        <w:rPr>
          <w:rFonts w:eastAsia="MS Mincho"/>
          <w:lang w:eastAsia="ja-JP"/>
        </w:rPr>
        <w:t>av</w:t>
      </w:r>
      <w:r w:rsidR="006F07A2">
        <w:rPr>
          <w:rFonts w:eastAsia="MS Mincho"/>
          <w:lang w:eastAsia="ja-JP"/>
        </w:rPr>
        <w:t>eiksle</w:t>
      </w:r>
      <w:r>
        <w:rPr>
          <w:rFonts w:eastAsia="MS Mincho"/>
          <w:lang w:eastAsia="ja-JP"/>
        </w:rPr>
        <w:t xml:space="preserve"> pateikta supaprastinta sieties schema cheminiuose matavimuose.</w:t>
      </w:r>
    </w:p>
    <w:p w:rsidR="005F2E34" w:rsidRPr="000F780F" w:rsidRDefault="005F2E34" w:rsidP="005F2E34">
      <w:pPr>
        <w:spacing w:line="360" w:lineRule="auto"/>
        <w:ind w:firstLine="567"/>
        <w:rPr>
          <w:rFonts w:eastAsia="MS Mincho"/>
          <w:bCs/>
          <w:lang w:eastAsia="ja-JP"/>
        </w:rPr>
      </w:pPr>
      <w:r w:rsidRPr="000F780F">
        <w:rPr>
          <w:rFonts w:eastAsia="MS Mincho"/>
          <w:bCs/>
          <w:lang w:eastAsia="ja-JP"/>
        </w:rPr>
        <w:t>Cheminės metrologijos laboratorijos uždaviniai ir funkcijos:</w:t>
      </w:r>
    </w:p>
    <w:p w:rsidR="005F2E34" w:rsidRPr="00FF067E" w:rsidRDefault="005F2E34" w:rsidP="00083E17">
      <w:pPr>
        <w:numPr>
          <w:ilvl w:val="0"/>
          <w:numId w:val="27"/>
        </w:numPr>
        <w:tabs>
          <w:tab w:val="clear" w:pos="720"/>
          <w:tab w:val="num" w:pos="284"/>
          <w:tab w:val="left" w:pos="709"/>
          <w:tab w:val="left" w:pos="851"/>
        </w:tabs>
        <w:spacing w:line="360" w:lineRule="auto"/>
        <w:ind w:left="0" w:firstLine="567"/>
        <w:jc w:val="both"/>
        <w:rPr>
          <w:rFonts w:eastAsia="MS Mincho"/>
          <w:snapToGrid w:val="0"/>
          <w:lang w:eastAsia="ja-JP"/>
        </w:rPr>
      </w:pPr>
      <w:r>
        <w:rPr>
          <w:rFonts w:eastAsia="MS Mincho"/>
          <w:lang w:eastAsia="ja-JP"/>
        </w:rPr>
        <w:t>Dalyvauti tarptautinių metrologijos organizacijų (</w:t>
      </w:r>
      <w:r>
        <w:rPr>
          <w:rFonts w:eastAsia="MS Mincho"/>
          <w:iCs/>
          <w:lang w:eastAsia="ja-JP"/>
        </w:rPr>
        <w:t xml:space="preserve">EURAMET, COOMET, BIPM CCQM ir </w:t>
      </w:r>
      <w:r w:rsidRPr="00FF067E">
        <w:rPr>
          <w:rFonts w:eastAsia="MS Mincho"/>
          <w:iCs/>
          <w:lang w:eastAsia="ja-JP"/>
        </w:rPr>
        <w:t>Eurachem)</w:t>
      </w:r>
      <w:r w:rsidRPr="00FF067E">
        <w:rPr>
          <w:rFonts w:eastAsia="MS Mincho"/>
          <w:lang w:eastAsia="ja-JP"/>
        </w:rPr>
        <w:t xml:space="preserve"> veikloje ir </w:t>
      </w:r>
      <w:r w:rsidRPr="00FF067E">
        <w:rPr>
          <w:rFonts w:eastAsia="MS Mincho"/>
          <w:iCs/>
          <w:lang w:eastAsia="ja-JP"/>
        </w:rPr>
        <w:t xml:space="preserve">atstovauti Lietuvos NMI </w:t>
      </w:r>
      <w:r w:rsidRPr="00FF067E">
        <w:rPr>
          <w:rFonts w:eastAsia="MS Mincho"/>
          <w:lang w:eastAsia="ja-JP"/>
        </w:rPr>
        <w:t>cheminių matavimų srityje;</w:t>
      </w:r>
    </w:p>
    <w:p w:rsidR="005F2E34" w:rsidRPr="00FF067E" w:rsidRDefault="005F2E34" w:rsidP="00083E17">
      <w:pPr>
        <w:numPr>
          <w:ilvl w:val="0"/>
          <w:numId w:val="27"/>
        </w:numPr>
        <w:tabs>
          <w:tab w:val="clear" w:pos="720"/>
          <w:tab w:val="num" w:pos="284"/>
          <w:tab w:val="left" w:pos="709"/>
          <w:tab w:val="left" w:pos="851"/>
        </w:tabs>
        <w:spacing w:line="360" w:lineRule="auto"/>
        <w:ind w:left="0" w:firstLine="567"/>
        <w:jc w:val="both"/>
        <w:rPr>
          <w:rFonts w:eastAsia="MS Mincho"/>
          <w:snapToGrid w:val="0"/>
          <w:lang w:eastAsia="ja-JP"/>
        </w:rPr>
      </w:pPr>
      <w:r w:rsidRPr="00FF067E">
        <w:rPr>
          <w:rFonts w:eastAsia="MS Mincho"/>
          <w:snapToGrid w:val="0"/>
          <w:lang w:eastAsia="ja-JP"/>
        </w:rPr>
        <w:lastRenderedPageBreak/>
        <w:t xml:space="preserve">Užtikrinti cheminių matavimų metrologinę sietį su nacionalinių metrologijos institutų laboratorijų, pasirašiusių Tarptautinio svarsčių ir matų komiteto Daugiašalio pripažinimo susitarimą (CIPM MRA), etalonais; </w:t>
      </w:r>
    </w:p>
    <w:p w:rsidR="005F2E34" w:rsidRPr="00FF067E" w:rsidRDefault="005F2E34" w:rsidP="00083E17">
      <w:pPr>
        <w:numPr>
          <w:ilvl w:val="0"/>
          <w:numId w:val="27"/>
        </w:numPr>
        <w:tabs>
          <w:tab w:val="clear" w:pos="720"/>
          <w:tab w:val="num" w:pos="284"/>
          <w:tab w:val="left" w:pos="709"/>
          <w:tab w:val="left" w:pos="851"/>
        </w:tabs>
        <w:spacing w:line="360" w:lineRule="auto"/>
        <w:ind w:left="0" w:firstLine="567"/>
        <w:jc w:val="both"/>
        <w:rPr>
          <w:rFonts w:eastAsia="MS Mincho"/>
          <w:snapToGrid w:val="0"/>
          <w:lang w:eastAsia="ja-JP"/>
        </w:rPr>
      </w:pPr>
      <w:r w:rsidRPr="00FF067E">
        <w:rPr>
          <w:rFonts w:eastAsia="MS Mincho"/>
          <w:snapToGrid w:val="0"/>
          <w:lang w:eastAsia="ja-JP"/>
        </w:rPr>
        <w:t>Pagal šalies poreikius skelbti savo srities CMC BIPM duomenų bazėje, kaip savo kompetencijos įrodymą, suteikiantį tarptautinį pripažinimą;</w:t>
      </w:r>
    </w:p>
    <w:p w:rsidR="005F2E34" w:rsidRPr="00FF067E" w:rsidRDefault="005F2E34" w:rsidP="00083E17">
      <w:pPr>
        <w:numPr>
          <w:ilvl w:val="0"/>
          <w:numId w:val="27"/>
        </w:numPr>
        <w:tabs>
          <w:tab w:val="clear" w:pos="720"/>
          <w:tab w:val="num" w:pos="284"/>
          <w:tab w:val="left" w:pos="709"/>
          <w:tab w:val="left" w:pos="851"/>
        </w:tabs>
        <w:spacing w:line="360" w:lineRule="auto"/>
        <w:ind w:left="0" w:firstLine="567"/>
        <w:jc w:val="both"/>
        <w:rPr>
          <w:rFonts w:eastAsia="MS Mincho"/>
          <w:snapToGrid w:val="0"/>
          <w:lang w:eastAsia="ja-JP"/>
        </w:rPr>
      </w:pPr>
      <w:r w:rsidRPr="00FF067E">
        <w:rPr>
          <w:rFonts w:eastAsia="MS Mincho"/>
          <w:snapToGrid w:val="0"/>
          <w:lang w:eastAsia="ja-JP"/>
        </w:rPr>
        <w:t>Atlikti medžiagos kiekio matavimus, laiduojant metrologinę sietį su SI sistema, pagal Lietuvos valstybės institucijų ir ūkio subjektų poreikius;</w:t>
      </w:r>
    </w:p>
    <w:p w:rsidR="005F2E34" w:rsidRPr="00CE7461" w:rsidRDefault="005F2E34" w:rsidP="00083E17">
      <w:pPr>
        <w:widowControl w:val="0"/>
        <w:numPr>
          <w:ilvl w:val="0"/>
          <w:numId w:val="27"/>
        </w:numPr>
        <w:tabs>
          <w:tab w:val="clear" w:pos="720"/>
          <w:tab w:val="num" w:pos="284"/>
          <w:tab w:val="left" w:pos="709"/>
          <w:tab w:val="left" w:pos="851"/>
        </w:tabs>
        <w:suppressAutoHyphens/>
        <w:spacing w:line="360" w:lineRule="auto"/>
        <w:ind w:left="0" w:firstLine="567"/>
        <w:jc w:val="both"/>
        <w:rPr>
          <w:rFonts w:eastAsia="Calibri"/>
          <w:bCs/>
          <w:szCs w:val="22"/>
          <w:lang w:eastAsia="en-US"/>
        </w:rPr>
      </w:pPr>
      <w:r>
        <w:rPr>
          <w:rFonts w:eastAsia="MS Mincho"/>
          <w:snapToGrid w:val="0"/>
          <w:lang w:eastAsia="ja-JP"/>
        </w:rPr>
        <w:t>Sistemiškai kurti, tirti ir tobulinti etaloninius medžiagos kiekio matavimo metodus, taip pat ir dalyvaujant tarptautiniuose metrologijos tyrimų projektuose;</w:t>
      </w:r>
      <w:r>
        <w:rPr>
          <w:bCs/>
        </w:rPr>
        <w:t xml:space="preserve"> (pirminių etaloninių elementinės analizės ir įvairių organinių junginių medžiagos kiekio matavimo metodų sukūrimas, tyrimas ir vystymas, siekiant padėti užtikrinti cheminių matavimų sietį įvairiems Lietuvos ūkio subjektams probleminėse srityse). </w:t>
      </w:r>
    </w:p>
    <w:p w:rsidR="00CE7461" w:rsidRPr="00FF067E" w:rsidRDefault="00CE7461" w:rsidP="00CE7461">
      <w:pPr>
        <w:numPr>
          <w:ilvl w:val="0"/>
          <w:numId w:val="27"/>
        </w:numPr>
        <w:tabs>
          <w:tab w:val="clear" w:pos="720"/>
          <w:tab w:val="num" w:pos="851"/>
          <w:tab w:val="left" w:pos="10992"/>
          <w:tab w:val="left" w:pos="11908"/>
          <w:tab w:val="left" w:pos="12824"/>
          <w:tab w:val="left" w:pos="13740"/>
          <w:tab w:val="left" w:pos="14656"/>
        </w:tabs>
        <w:spacing w:line="360" w:lineRule="auto"/>
        <w:ind w:left="0" w:firstLine="567"/>
        <w:jc w:val="both"/>
      </w:pPr>
      <w:r w:rsidRPr="00FF067E">
        <w:t>Pagal poreikius Lietuvoje padėti laiduoti ir perduoti matavimų sietį organizuojant tarplaboratorinius palyginimus (TLP) cheminių matavimų srityje;</w:t>
      </w:r>
    </w:p>
    <w:p w:rsidR="00CE7461" w:rsidRPr="00FF067E" w:rsidRDefault="00CE7461" w:rsidP="00CE7461">
      <w:pPr>
        <w:numPr>
          <w:ilvl w:val="0"/>
          <w:numId w:val="27"/>
        </w:numPr>
        <w:tabs>
          <w:tab w:val="clear" w:pos="720"/>
          <w:tab w:val="num" w:pos="284"/>
          <w:tab w:val="left" w:pos="709"/>
          <w:tab w:val="left" w:pos="851"/>
          <w:tab w:val="left" w:pos="2748"/>
          <w:tab w:val="left" w:pos="3664"/>
          <w:tab w:val="left" w:pos="4580"/>
          <w:tab w:val="left" w:pos="5496"/>
          <w:tab w:val="left" w:pos="6412"/>
          <w:tab w:val="left" w:pos="10992"/>
          <w:tab w:val="left" w:pos="11908"/>
          <w:tab w:val="left" w:pos="12824"/>
          <w:tab w:val="left" w:pos="13740"/>
          <w:tab w:val="left" w:pos="14656"/>
        </w:tabs>
        <w:spacing w:line="360" w:lineRule="auto"/>
        <w:ind w:left="0" w:firstLine="567"/>
        <w:jc w:val="both"/>
      </w:pPr>
      <w:r w:rsidRPr="00FF067E">
        <w:t>Pagal galimybes ir poreikius dalyvauti pamatinių medžiagų paruošime ir sertifikavime, kartu su kitais NMI (gavus pakankamą finansavimą galima būtų planuoti sertifikuoti ir tiekti grynas laboratorijos pamatines medžiagas ir jų tirpalus kalibravimui);</w:t>
      </w:r>
    </w:p>
    <w:p w:rsidR="00CE7461" w:rsidRPr="00FF067E" w:rsidRDefault="00CE7461" w:rsidP="00CE7461">
      <w:pPr>
        <w:numPr>
          <w:ilvl w:val="0"/>
          <w:numId w:val="27"/>
        </w:numPr>
        <w:tabs>
          <w:tab w:val="clear" w:pos="720"/>
          <w:tab w:val="num" w:pos="284"/>
          <w:tab w:val="left" w:pos="709"/>
          <w:tab w:val="left" w:pos="851"/>
        </w:tabs>
        <w:spacing w:line="360" w:lineRule="auto"/>
        <w:ind w:left="0" w:firstLine="567"/>
        <w:jc w:val="both"/>
        <w:rPr>
          <w:rFonts w:eastAsia="MS Mincho"/>
          <w:lang w:eastAsia="ja-JP"/>
        </w:rPr>
      </w:pPr>
      <w:r w:rsidRPr="00FF067E">
        <w:rPr>
          <w:rFonts w:eastAsia="MS Mincho"/>
          <w:lang w:eastAsia="ja-JP"/>
        </w:rPr>
        <w:t>Teikti pasiūlymus dėl metrologijos cheminiuose matavimuose sistemos tobulinimo ir matavimo galimybių išplėtimo, jei sistema netenkina, ar gali netenkinti artimiausioje ateityje ūkio subjektų poreikių;</w:t>
      </w:r>
    </w:p>
    <w:p w:rsidR="00CE7461" w:rsidRPr="00FF067E" w:rsidRDefault="00CE7461" w:rsidP="00CE7461">
      <w:pPr>
        <w:numPr>
          <w:ilvl w:val="0"/>
          <w:numId w:val="27"/>
        </w:numPr>
        <w:tabs>
          <w:tab w:val="clear" w:pos="720"/>
          <w:tab w:val="num" w:pos="284"/>
          <w:tab w:val="left" w:pos="993"/>
        </w:tabs>
        <w:spacing w:line="360" w:lineRule="auto"/>
        <w:ind w:left="0" w:firstLine="567"/>
        <w:jc w:val="both"/>
        <w:rPr>
          <w:rFonts w:eastAsia="MS Mincho"/>
          <w:lang w:eastAsia="ja-JP"/>
        </w:rPr>
      </w:pPr>
      <w:r w:rsidRPr="00FF067E">
        <w:rPr>
          <w:rFonts w:eastAsia="MS Mincho"/>
          <w:lang w:eastAsia="ja-JP"/>
        </w:rPr>
        <w:t>Lietuvos ūkio subjektų konsultavimas ir mokymai metrologijos chemijoje srityje.</w:t>
      </w:r>
    </w:p>
    <w:p w:rsidR="00CE7461" w:rsidRDefault="00CE7461" w:rsidP="00CE7461">
      <w:pPr>
        <w:tabs>
          <w:tab w:val="num" w:pos="284"/>
        </w:tabs>
        <w:spacing w:line="360" w:lineRule="auto"/>
        <w:ind w:firstLine="567"/>
        <w:jc w:val="both"/>
        <w:rPr>
          <w:rFonts w:eastAsia="MS Mincho"/>
          <w:lang w:eastAsia="ja-JP"/>
        </w:rPr>
      </w:pPr>
      <w:r>
        <w:rPr>
          <w:rFonts w:eastAsia="MS Mincho"/>
          <w:lang w:eastAsia="ja-JP"/>
        </w:rPr>
        <w:t xml:space="preserve">Kaip jau buvo minėta, cheminėje metrologijoje vienas vienintelis etalonas neegzistuoja. Cheminiuose matavimuose, skirtingai nuo fizikinių matavimų, nėra ir negali būti universalios etaloninės matavimo procedūros (metodo), tinkančios ne tik skirtingiems junginiams, bet net ir konkrečiam junginiui, skirtingose matricose (pvz. vanduo, oras, dirvožemis, kraujas, augalinės kilmės objektai ir t.t.) nustatyti, o taip pat ir metodo vienodai tinkančio didesnėms junginio koncentracijoms ar jo pėdsakams išmatuoti. Taigi tvirtinti kaip vieno etalono šiuo atveju neįmanoma. </w:t>
      </w:r>
    </w:p>
    <w:p w:rsidR="00CE7461" w:rsidRDefault="00CE7461" w:rsidP="00CE7461">
      <w:pPr>
        <w:spacing w:line="360" w:lineRule="auto"/>
        <w:ind w:firstLine="567"/>
        <w:jc w:val="both"/>
        <w:rPr>
          <w:rFonts w:eastAsia="MS Mincho"/>
          <w:lang w:eastAsia="ja-JP"/>
        </w:rPr>
      </w:pPr>
      <w:r>
        <w:rPr>
          <w:rFonts w:eastAsia="MS Mincho"/>
          <w:lang w:eastAsia="ja-JP"/>
        </w:rPr>
        <w:t>Metrologinė paslauga cheminės metrologijos srityje atsiranda iš šalies ūkio poreikių. Šie poreikiai turi būti nuolat sekami ir laboratorijų, ir valstybinių institucijų lygmenyje.</w:t>
      </w:r>
    </w:p>
    <w:p w:rsidR="00CE7461" w:rsidRDefault="00CE7461" w:rsidP="00CE7461">
      <w:pPr>
        <w:tabs>
          <w:tab w:val="num" w:pos="284"/>
        </w:tabs>
        <w:spacing w:line="360" w:lineRule="auto"/>
        <w:ind w:firstLine="567"/>
        <w:jc w:val="both"/>
        <w:rPr>
          <w:rFonts w:eastAsia="MS Mincho"/>
          <w:lang w:eastAsia="ja-JP"/>
        </w:rPr>
      </w:pPr>
      <w:r>
        <w:t>Cheminės metrologijos laboratorija (ChML) buvo įkurta 2001 metais tuometiniame Puslaidininkių fizikos institute (PFI), kuriame buvo visos prielaidos, sukoncentruojant mokslinį potencialą vienoje vietoje, išnaudoti sukauptą patirtį ir kompetenciją, bei pasiekti glaudų bendradarbiavimą su kitų sričių aukšto lygio mokslininkais įvairių fundamentinių ir taikomųjų mokslinių tyrimų tematikose.</w:t>
      </w:r>
      <w:r>
        <w:br/>
      </w:r>
    </w:p>
    <w:p w:rsidR="00CE7461" w:rsidRPr="005F2E34" w:rsidRDefault="00CE7461" w:rsidP="00CE7461">
      <w:pPr>
        <w:widowControl w:val="0"/>
        <w:tabs>
          <w:tab w:val="left" w:pos="851"/>
        </w:tabs>
        <w:suppressAutoHyphens/>
        <w:spacing w:line="360" w:lineRule="auto"/>
        <w:ind w:left="567"/>
        <w:jc w:val="both"/>
        <w:rPr>
          <w:rFonts w:eastAsia="Calibri"/>
          <w:bCs/>
          <w:szCs w:val="22"/>
          <w:lang w:eastAsia="en-US"/>
        </w:rPr>
      </w:pPr>
    </w:p>
    <w:p w:rsidR="00527063" w:rsidRDefault="00363C59" w:rsidP="00606009">
      <w:pPr>
        <w:jc w:val="center"/>
        <w:rPr>
          <w:rFonts w:eastAsia="MS Mincho"/>
          <w:lang w:eastAsia="ja-JP"/>
        </w:rPr>
      </w:pPr>
      <w:r>
        <w:rPr>
          <w:noProof/>
        </w:rPr>
        <w:drawing>
          <wp:inline distT="0" distB="0" distL="0" distR="0">
            <wp:extent cx="5943600" cy="6515100"/>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6515100"/>
                    </a:xfrm>
                    <a:prstGeom prst="rect">
                      <a:avLst/>
                    </a:prstGeom>
                    <a:noFill/>
                    <a:ln>
                      <a:noFill/>
                    </a:ln>
                  </pic:spPr>
                </pic:pic>
              </a:graphicData>
            </a:graphic>
          </wp:inline>
        </w:drawing>
      </w:r>
    </w:p>
    <w:p w:rsidR="005F2E34" w:rsidRDefault="00845760" w:rsidP="00527063">
      <w:pPr>
        <w:spacing w:before="240" w:after="240" w:line="360" w:lineRule="auto"/>
        <w:jc w:val="center"/>
        <w:rPr>
          <w:rFonts w:eastAsia="MS Mincho"/>
          <w:lang w:eastAsia="ja-JP"/>
        </w:rPr>
      </w:pPr>
      <w:r>
        <w:rPr>
          <w:rFonts w:eastAsia="MS Mincho"/>
          <w:lang w:eastAsia="ja-JP"/>
        </w:rPr>
        <w:t>46</w:t>
      </w:r>
      <w:r w:rsidR="005F2E34">
        <w:rPr>
          <w:rFonts w:eastAsia="MS Mincho"/>
          <w:lang w:eastAsia="ja-JP"/>
        </w:rPr>
        <w:t xml:space="preserve"> pav. Supapratinta sieti</w:t>
      </w:r>
      <w:r w:rsidR="006F07A2">
        <w:rPr>
          <w:rFonts w:eastAsia="MS Mincho"/>
          <w:lang w:eastAsia="ja-JP"/>
        </w:rPr>
        <w:t>e</w:t>
      </w:r>
      <w:r w:rsidR="005F2E34">
        <w:rPr>
          <w:rFonts w:eastAsia="MS Mincho"/>
          <w:lang w:eastAsia="ja-JP"/>
        </w:rPr>
        <w:t xml:space="preserve">s </w:t>
      </w:r>
      <w:r w:rsidR="006F07A2">
        <w:rPr>
          <w:rFonts w:eastAsia="MS Mincho"/>
          <w:lang w:eastAsia="ja-JP"/>
        </w:rPr>
        <w:t>schema</w:t>
      </w:r>
      <w:r w:rsidR="005F2E34">
        <w:rPr>
          <w:rFonts w:eastAsia="MS Mincho"/>
          <w:lang w:eastAsia="ja-JP"/>
        </w:rPr>
        <w:t>cheminiuose matavimuose</w:t>
      </w:r>
    </w:p>
    <w:p w:rsidR="00FF067E" w:rsidRDefault="00FF067E" w:rsidP="00CE7461">
      <w:pPr>
        <w:spacing w:line="360" w:lineRule="auto"/>
        <w:jc w:val="both"/>
        <w:rPr>
          <w:rFonts w:ascii="Arial" w:eastAsia="MS Mincho" w:hAnsi="Arial" w:cs="Arial"/>
          <w:sz w:val="22"/>
          <w:lang w:eastAsia="ja-JP"/>
        </w:rPr>
      </w:pPr>
      <w:r>
        <w:t>Bendra ChML ilgalaikio turto įsigijimo vertė – 2 990 061,33 Lt</w:t>
      </w:r>
      <w:r w:rsidR="00571195">
        <w:t xml:space="preserve"> (skysčių chromatografinė sistema su spektrofotometriniais ir masių spektrometriniu detektoriais, mėginių išvalymo preparatyvinė skysčių chromatografija su frakcijų kolektoriumi; dujų chromatografinė- didelės skiriamosios gebos masių spektrometrinė sistema, dujų chromatografinė sistema su liepsnos jonizacijos detektoriais (FID), termodesorbconė įvedimo sistema; induktyviai sužadinamos plazmos didelės skiriamosios gebos masių </w:t>
      </w:r>
      <w:r w:rsidR="00571195">
        <w:lastRenderedPageBreak/>
        <w:t>spektrometras (ICP-HRMS) elementinei ir izotopinei analizei, lazerinio mėginių išgarinimo sistema (LA) prie ICP-MS įrenginio, mikrobangė bandinių mineralizavimo sistema, ultra švaraus vandens paruošimo sistema, įvairi smulki specifinė bandinių paruošimo įranga).</w:t>
      </w:r>
    </w:p>
    <w:p w:rsidR="00FF067E" w:rsidRDefault="00FF067E" w:rsidP="00780D8E">
      <w:pPr>
        <w:spacing w:line="360" w:lineRule="auto"/>
        <w:ind w:firstLine="567"/>
        <w:jc w:val="both"/>
        <w:rPr>
          <w:rFonts w:eastAsia="MS Mincho"/>
          <w:lang w:eastAsia="ja-JP"/>
        </w:rPr>
      </w:pPr>
      <w:r>
        <w:rPr>
          <w:rFonts w:eastAsia="MS Mincho"/>
          <w:lang w:eastAsia="ja-JP"/>
        </w:rPr>
        <w:t xml:space="preserve">Cheminės metrologijos sistemą sudaro Lietuvos NMI valstybinė laboratorija su patvirtinta struktūra, įdiegta kokybės valdymo sistema pagal ISO/IEC 17025 standarto reikalavimus, įrengtomis specialios paskirties laboratorijos patalpomis, atitinkamo lygio kalibruota matavimo ir pagalbine įranga, kompetetingu personalu, sukurtomis geriausių metrologinių charakteristikų etaloninių matavimo metodų procedūromis bei pamatinėmis medžiagomis. Metrologijos chemijoje sistemos palaikymui yra būtinos lėšos: atstovavimui tarptautinėse metrologijos organizacijose, darbuotojų atlyginimams, įrangos priežiūrai ir remontui, sąnaudinėms medžiagoms, naudojamų matavimo priemonių kalibravimui, dalyvavimui tarptautiniuose palyginimuose su kitais NMI ir organizavimui TLP Lietuvoje, kokybės vadybos sistemos palaikymui ir kt. eksploatacinėms išlaidoms. </w:t>
      </w:r>
    </w:p>
    <w:p w:rsidR="0082482A" w:rsidRDefault="0082482A" w:rsidP="003361E7">
      <w:pPr>
        <w:spacing w:line="360" w:lineRule="auto"/>
        <w:ind w:firstLine="567"/>
        <w:jc w:val="both"/>
        <w:rPr>
          <w:rFonts w:eastAsia="Calibri"/>
        </w:rPr>
      </w:pPr>
      <w:r w:rsidRPr="0082482A">
        <w:rPr>
          <w:rFonts w:eastAsia="Calibri"/>
        </w:rPr>
        <w:t xml:space="preserve">Per </w:t>
      </w:r>
      <w:r w:rsidRPr="0082482A">
        <w:rPr>
          <w:iCs/>
        </w:rPr>
        <w:t>2006</w:t>
      </w:r>
      <w:r w:rsidR="00845760">
        <w:rPr>
          <w:iCs/>
        </w:rPr>
        <w:t xml:space="preserve"> – </w:t>
      </w:r>
      <w:r w:rsidRPr="0082482A">
        <w:rPr>
          <w:iCs/>
        </w:rPr>
        <w:t>2015</w:t>
      </w:r>
      <w:r w:rsidR="00845760">
        <w:rPr>
          <w:iCs/>
        </w:rPr>
        <w:t xml:space="preserve"> </w:t>
      </w:r>
      <w:r w:rsidRPr="0082482A">
        <w:t>m. publikuota 19 straipsnių (įskaitant pranešimų medžiagą) įvairiuose šalies ir tarptautiniuose žurnaluose.</w:t>
      </w:r>
      <w:r>
        <w:t xml:space="preserve"> </w:t>
      </w:r>
      <w:r w:rsidR="003361E7" w:rsidRPr="0082482A">
        <w:rPr>
          <w:rFonts w:eastAsia="Calibri"/>
        </w:rPr>
        <w:t xml:space="preserve">Moksliniai straipsniai atspindi </w:t>
      </w:r>
      <w:r w:rsidRPr="0082482A">
        <w:rPr>
          <w:rFonts w:eastAsia="Calibri"/>
        </w:rPr>
        <w:t xml:space="preserve">laboratorijos </w:t>
      </w:r>
      <w:r w:rsidR="003361E7" w:rsidRPr="0082482A">
        <w:rPr>
          <w:rFonts w:eastAsia="Calibri"/>
        </w:rPr>
        <w:t xml:space="preserve">mokslinę veiklą. </w:t>
      </w:r>
      <w:r>
        <w:rPr>
          <w:rFonts w:eastAsia="Calibri"/>
        </w:rPr>
        <w:t>Taip pat nuo 2002</w:t>
      </w:r>
      <w:r w:rsidR="00845760">
        <w:rPr>
          <w:rFonts w:eastAsia="Calibri"/>
        </w:rPr>
        <w:t xml:space="preserve"> </w:t>
      </w:r>
      <w:r>
        <w:rPr>
          <w:rFonts w:eastAsia="Calibri"/>
        </w:rPr>
        <w:t>m</w:t>
      </w:r>
      <w:r w:rsidR="00845760">
        <w:rPr>
          <w:rFonts w:eastAsia="Calibri"/>
        </w:rPr>
        <w:t>.</w:t>
      </w:r>
      <w:r>
        <w:rPr>
          <w:rFonts w:eastAsia="Calibri"/>
        </w:rPr>
        <w:t xml:space="preserve"> iki 2014</w:t>
      </w:r>
      <w:r w:rsidR="00845760">
        <w:rPr>
          <w:rFonts w:eastAsia="Calibri"/>
        </w:rPr>
        <w:t xml:space="preserve"> </w:t>
      </w:r>
      <w:r>
        <w:rPr>
          <w:rFonts w:eastAsia="Calibri"/>
        </w:rPr>
        <w:t>m</w:t>
      </w:r>
      <w:r w:rsidR="00845760">
        <w:rPr>
          <w:rFonts w:eastAsia="Calibri"/>
        </w:rPr>
        <w:t>.</w:t>
      </w:r>
      <w:r>
        <w:rPr>
          <w:rFonts w:eastAsia="Calibri"/>
        </w:rPr>
        <w:t xml:space="preserve"> dalyvauta 8 TLP, įrodant savo kompetencijas metalų koncentracijos, maisto, dyzelinio kuro, pieno miltelių, etanolio ir kt. elementų bei medžiagų koncentracijų, medžiagos grynumo nustatymo srityse. 2003</w:t>
      </w:r>
      <w:r w:rsidR="00845760">
        <w:rPr>
          <w:rFonts w:eastAsia="Calibri"/>
        </w:rPr>
        <w:t xml:space="preserve"> –</w:t>
      </w:r>
      <w:r>
        <w:rPr>
          <w:rFonts w:eastAsia="Calibri"/>
        </w:rPr>
        <w:t xml:space="preserve"> 2010</w:t>
      </w:r>
      <w:r w:rsidR="00845760">
        <w:rPr>
          <w:rFonts w:eastAsia="Calibri"/>
        </w:rPr>
        <w:t xml:space="preserve"> </w:t>
      </w:r>
      <w:r>
        <w:rPr>
          <w:rFonts w:eastAsia="Calibri"/>
        </w:rPr>
        <w:t>m</w:t>
      </w:r>
      <w:r w:rsidR="008F3D19">
        <w:rPr>
          <w:rFonts w:eastAsia="Calibri"/>
        </w:rPr>
        <w:t xml:space="preserve">. </w:t>
      </w:r>
      <w:r>
        <w:rPr>
          <w:rFonts w:eastAsia="Calibri"/>
        </w:rPr>
        <w:t xml:space="preserve">NMI organizavo </w:t>
      </w:r>
      <w:r w:rsidR="008F3D19">
        <w:rPr>
          <w:rFonts w:eastAsia="Calibri"/>
        </w:rPr>
        <w:t>TLP Lietuvos ir Pabaltijo įmonėms, tiriant geriamojo vandens ir nuotekų vandens atskirų analičių koncentracijas.</w:t>
      </w:r>
    </w:p>
    <w:p w:rsidR="003D0481" w:rsidRDefault="003D0481" w:rsidP="00780D8E">
      <w:pPr>
        <w:spacing w:line="360" w:lineRule="auto"/>
        <w:ind w:firstLine="567"/>
        <w:jc w:val="both"/>
        <w:rPr>
          <w:rFonts w:eastAsia="MS Mincho"/>
          <w:lang w:eastAsia="ja-JP"/>
        </w:rPr>
      </w:pPr>
      <w:r>
        <w:t>Dažniausiai užsakovai</w:t>
      </w:r>
      <w:r w:rsidR="00244651">
        <w:t xml:space="preserve"> (Lazdynų greitosios pagalbos ligoninės, Toksikologinių tyrimų skyrius ir </w:t>
      </w:r>
      <w:r w:rsidR="00244651" w:rsidRPr="00496469">
        <w:t xml:space="preserve">Tarandės </w:t>
      </w:r>
      <w:r w:rsidR="00244651">
        <w:t xml:space="preserve">šeimos klinika, VGTU, UAB "TRATE Manu-facture", UAB „Aplinkos vadyba“, Biotechpharma, UAB Aviga, LR Apeliacinis teismas, Thermo Fisher Scientific, </w:t>
      </w:r>
      <w:r w:rsidR="00244651" w:rsidRPr="0082444F">
        <w:t>UAB „Lithuanian Glass Recycling“</w:t>
      </w:r>
      <w:r w:rsidR="00244651">
        <w:t xml:space="preserve">, VU ChF, Ignalinos AE, UAB Inovative Pharma Baltics, UAB Paliūtis, </w:t>
      </w:r>
      <w:r w:rsidR="00244651" w:rsidRPr="00B0471F">
        <w:t>Baltic Coatings</w:t>
      </w:r>
      <w:r w:rsidR="00244651">
        <w:t xml:space="preserve">, Alytaus RAAD, Alytaus RAAD, VUL Santariškių klinikos) </w:t>
      </w:r>
      <w:r>
        <w:t xml:space="preserve">kreipiasi į ChML specifiniams cheminiams tyrimams, kurių </w:t>
      </w:r>
      <w:r w:rsidR="00244651">
        <w:t>n</w:t>
      </w:r>
      <w:r>
        <w:t xml:space="preserve">eatlieka </w:t>
      </w:r>
      <w:r w:rsidR="00244651">
        <w:t>kitos</w:t>
      </w:r>
      <w:r>
        <w:t xml:space="preserve"> laboratorij</w:t>
      </w:r>
      <w:r w:rsidR="00244651">
        <w:t>os</w:t>
      </w:r>
      <w:r>
        <w:t xml:space="preserve"> Lietuvoje arba artimiausiame užsienyje.</w:t>
      </w:r>
      <w:r w:rsidR="00244651" w:rsidRPr="00244651">
        <w:t xml:space="preserve"> </w:t>
      </w:r>
      <w:r w:rsidR="00B72857">
        <w:t xml:space="preserve">3 paskutinių metų ChMLdarbų analizė rodo, kad išsiskiria poreikiai ir tyrimai, atliekami ne maisto produktų srityje. </w:t>
      </w:r>
      <w:r w:rsidR="00CA660C">
        <w:t>Sprendžiamos problemos susij</w:t>
      </w:r>
      <w:r w:rsidR="006F07A2">
        <w:t>usios</w:t>
      </w:r>
      <w:r w:rsidR="00CA660C">
        <w:t xml:space="preserve"> su naujų metodų kūrimu</w:t>
      </w:r>
      <w:r w:rsidR="00CA660C" w:rsidRPr="00CA660C">
        <w:t xml:space="preserve"> </w:t>
      </w:r>
      <w:r w:rsidR="00CA660C">
        <w:t>(planuojama pradėti vykdyti unikalius klinikinius tyrimus su tikslu sukurtą metodą taikyti invazinės aspergiliozės diagnostikai,</w:t>
      </w:r>
      <w:r w:rsidR="00CA660C" w:rsidRPr="00CA660C">
        <w:t xml:space="preserve"> </w:t>
      </w:r>
      <w:r w:rsidR="00CA660C">
        <w:t>sukurtas ir pasiūlytas matavimų metodas, kuris išbandytas ir pritaikytas AE atliekų charakterizavimui), neaiškios kilmės toksišk</w:t>
      </w:r>
      <w:r w:rsidR="003B1C1E">
        <w:t>oms</w:t>
      </w:r>
      <w:r w:rsidR="00CA660C">
        <w:t xml:space="preserve"> medžiago</w:t>
      </w:r>
      <w:r w:rsidR="003B1C1E">
        <w:t>m</w:t>
      </w:r>
      <w:r w:rsidR="00CA660C">
        <w:t>s</w:t>
      </w:r>
      <w:r w:rsidR="003B1C1E">
        <w:t xml:space="preserve"> aptikti</w:t>
      </w:r>
      <w:r w:rsidR="00CA660C">
        <w:t>, tyrim</w:t>
      </w:r>
      <w:r w:rsidR="003B1C1E">
        <w:t>ams</w:t>
      </w:r>
      <w:r w:rsidR="00CA660C">
        <w:t xml:space="preserve"> ir koncentracijų matavim</w:t>
      </w:r>
      <w:r w:rsidR="003B1C1E">
        <w:t>am</w:t>
      </w:r>
      <w:r w:rsidR="00CA660C">
        <w:t xml:space="preserve">s technologinių procesų kontrolei, esant ypač sudėtingai mėginio paruošimo analizei, </w:t>
      </w:r>
      <w:r w:rsidR="003B1C1E">
        <w:t>s</w:t>
      </w:r>
      <w:r w:rsidR="00CA660C">
        <w:t>pecifin</w:t>
      </w:r>
      <w:r w:rsidR="003B1C1E">
        <w:t>ei</w:t>
      </w:r>
      <w:r w:rsidR="00CA660C">
        <w:t xml:space="preserve"> matrica</w:t>
      </w:r>
      <w:r w:rsidR="003B1C1E">
        <w:t>i,</w:t>
      </w:r>
      <w:r w:rsidR="00CA660C">
        <w:t xml:space="preserve"> labai maži</w:t>
      </w:r>
      <w:r w:rsidR="003B1C1E">
        <w:t xml:space="preserve">ems </w:t>
      </w:r>
      <w:r w:rsidR="00CA660C">
        <w:t>mėginio kiekia</w:t>
      </w:r>
      <w:r w:rsidR="003B1C1E">
        <w:t>ms</w:t>
      </w:r>
      <w:r w:rsidR="00CA660C">
        <w:t xml:space="preserve"> bei pėdsakinė</w:t>
      </w:r>
      <w:r w:rsidR="003B1C1E">
        <w:t>m</w:t>
      </w:r>
      <w:r w:rsidR="00CA660C">
        <w:t>s koncentracijo</w:t>
      </w:r>
      <w:r w:rsidR="003B1C1E">
        <w:t>m</w:t>
      </w:r>
      <w:r w:rsidR="00CA660C">
        <w:t>s</w:t>
      </w:r>
      <w:r w:rsidR="003B1C1E">
        <w:t>, matuojant izotopų santykius, atliekant tyrimus cheminių medžiagų registracijai pagal REACH reglamentą.</w:t>
      </w:r>
    </w:p>
    <w:p w:rsidR="00FF067E" w:rsidRDefault="00FF067E" w:rsidP="00780D8E">
      <w:pPr>
        <w:spacing w:line="360" w:lineRule="auto"/>
        <w:ind w:firstLine="567"/>
        <w:jc w:val="both"/>
        <w:rPr>
          <w:rFonts w:eastAsia="MS Mincho"/>
          <w:lang w:eastAsia="ja-JP"/>
        </w:rPr>
      </w:pPr>
      <w:r w:rsidRPr="00FF067E">
        <w:rPr>
          <w:rFonts w:eastAsia="MS Mincho"/>
          <w:lang w:eastAsia="ja-JP"/>
        </w:rPr>
        <w:lastRenderedPageBreak/>
        <w:t xml:space="preserve">Cheminės metrologijos sistema yra naudojama pagal šalies valstybės institucijų ir ūkio subjektų poreikius, pagal priskirtas jai funkcijas. Skiriant nepakankamai biudžetinio finansavimo, </w:t>
      </w:r>
      <w:r w:rsidR="006F07A2">
        <w:rPr>
          <w:rFonts w:eastAsia="MS Mincho"/>
          <w:lang w:eastAsia="ja-JP"/>
        </w:rPr>
        <w:t xml:space="preserve">lėšos, gautos </w:t>
      </w:r>
      <w:r w:rsidRPr="00FF067E">
        <w:rPr>
          <w:rFonts w:eastAsia="MS Mincho"/>
          <w:lang w:eastAsia="ja-JP"/>
        </w:rPr>
        <w:t>iš darbų</w:t>
      </w:r>
      <w:r w:rsidR="006F07A2">
        <w:rPr>
          <w:rFonts w:eastAsia="MS Mincho"/>
          <w:lang w:eastAsia="ja-JP"/>
        </w:rPr>
        <w:t>, atliktų</w:t>
      </w:r>
      <w:r w:rsidRPr="00FF067E">
        <w:rPr>
          <w:rFonts w:eastAsia="MS Mincho"/>
          <w:lang w:eastAsia="ja-JP"/>
        </w:rPr>
        <w:t xml:space="preserve"> pagal ūkio subjektų užsakymus</w:t>
      </w:r>
      <w:r w:rsidR="006F07A2">
        <w:rPr>
          <w:rFonts w:eastAsia="MS Mincho"/>
          <w:lang w:eastAsia="ja-JP"/>
        </w:rPr>
        <w:t>,</w:t>
      </w:r>
      <w:r w:rsidRPr="00FF067E">
        <w:rPr>
          <w:rFonts w:eastAsia="MS Mincho"/>
          <w:lang w:eastAsia="ja-JP"/>
        </w:rPr>
        <w:t xml:space="preserve"> yra naudojamos laboratorijos išlaikymui ir sistemos palaikymui.</w:t>
      </w:r>
    </w:p>
    <w:p w:rsidR="008F5CD3" w:rsidRDefault="003361E7" w:rsidP="008F5CD3">
      <w:pPr>
        <w:spacing w:line="360" w:lineRule="auto"/>
        <w:ind w:firstLine="567"/>
        <w:jc w:val="both"/>
        <w:rPr>
          <w:rFonts w:eastAsia="MS Mincho"/>
          <w:lang w:eastAsia="ja-JP"/>
        </w:rPr>
      </w:pPr>
      <w:r>
        <w:rPr>
          <w:rFonts w:eastAsia="MS Mincho"/>
          <w:lang w:eastAsia="ja-JP"/>
        </w:rPr>
        <w:t>Cheminiai matavimai</w:t>
      </w:r>
      <w:r w:rsidR="008F5CD3">
        <w:rPr>
          <w:rFonts w:eastAsia="MS Mincho"/>
          <w:lang w:eastAsia="ja-JP"/>
        </w:rPr>
        <w:t xml:space="preserve"> brangi, kompleksinė ir dinamiška sritis, reikalaujanti didelių žmogiškųjų ir finansinių resursų, kurioje sparčiai keičiantis poreikiams, būtina greitai reaguoti į pasikeitusią situaciją, ar tai būtų kuriami nauji metrologiškai patikimi metodai naujų analičių, ar įstatyminė bazė naujų cheminių medžiagų ar teršalų kontrolei. </w:t>
      </w:r>
    </w:p>
    <w:p w:rsidR="008F5CD3" w:rsidRDefault="008F5CD3" w:rsidP="008F5CD3">
      <w:pPr>
        <w:spacing w:line="360" w:lineRule="auto"/>
        <w:ind w:firstLine="567"/>
        <w:jc w:val="both"/>
        <w:rPr>
          <w:rFonts w:eastAsia="MS Mincho"/>
          <w:lang w:eastAsia="ja-JP"/>
        </w:rPr>
      </w:pPr>
      <w:r>
        <w:rPr>
          <w:rFonts w:eastAsia="MS Mincho"/>
          <w:lang w:eastAsia="ja-JP"/>
        </w:rPr>
        <w:t xml:space="preserve">Šioje srityje konkrečios techninės užduoties metodui sukurti </w:t>
      </w:r>
      <w:r w:rsidR="000E0B25">
        <w:rPr>
          <w:rFonts w:eastAsia="MS Mincho"/>
          <w:lang w:eastAsia="ja-JP"/>
        </w:rPr>
        <w:t>nėr</w:t>
      </w:r>
      <w:r>
        <w:rPr>
          <w:rFonts w:eastAsia="MS Mincho"/>
          <w:lang w:eastAsia="ja-JP"/>
        </w:rPr>
        <w:t>a ir niekada nebuvo. Todėl galima kalbėti apie konkrečius srities uždavinius einamuoju momentu. Žinant įvairių institucijų bei laboratorijų einamąsias problemas, suformuojama konkreti užduotis.</w:t>
      </w:r>
      <w:r w:rsidRPr="005700CB">
        <w:rPr>
          <w:rFonts w:eastAsia="MS Mincho"/>
          <w:lang w:eastAsia="ja-JP"/>
        </w:rPr>
        <w:t xml:space="preserve"> </w:t>
      </w:r>
      <w:r>
        <w:rPr>
          <w:rFonts w:eastAsia="MS Mincho"/>
          <w:lang w:eastAsia="ja-JP"/>
        </w:rPr>
        <w:t>Konkreti techninė užduotis gali būti suformuluojama:</w:t>
      </w:r>
    </w:p>
    <w:p w:rsidR="008F5CD3" w:rsidRDefault="008F5CD3" w:rsidP="008F5CD3">
      <w:pPr>
        <w:spacing w:line="360" w:lineRule="auto"/>
        <w:ind w:firstLine="567"/>
        <w:jc w:val="both"/>
        <w:rPr>
          <w:rFonts w:eastAsia="MS Mincho"/>
          <w:lang w:eastAsia="ja-JP"/>
        </w:rPr>
      </w:pPr>
      <w:r>
        <w:rPr>
          <w:rFonts w:eastAsia="MS Mincho"/>
          <w:lang w:eastAsia="ja-JP"/>
        </w:rPr>
        <w:t>-</w:t>
      </w:r>
      <w:r w:rsidRPr="005700CB">
        <w:rPr>
          <w:rFonts w:eastAsia="MS Mincho"/>
          <w:lang w:eastAsia="ja-JP"/>
        </w:rPr>
        <w:t xml:space="preserve"> </w:t>
      </w:r>
      <w:r>
        <w:rPr>
          <w:rFonts w:eastAsia="MS Mincho"/>
          <w:lang w:eastAsia="ja-JP"/>
        </w:rPr>
        <w:t>tam tikros konkrečios analitės ar jų grupės kiekybinio nustatymo galimybių tam tikrame objekte (matricoje) tyrimui,</w:t>
      </w:r>
      <w:r w:rsidRPr="005700CB">
        <w:rPr>
          <w:rFonts w:eastAsia="MS Mincho"/>
          <w:lang w:eastAsia="ja-JP"/>
        </w:rPr>
        <w:t xml:space="preserve"> </w:t>
      </w:r>
    </w:p>
    <w:p w:rsidR="008F5CD3" w:rsidRDefault="008F5CD3" w:rsidP="008F5CD3">
      <w:pPr>
        <w:spacing w:line="360" w:lineRule="auto"/>
        <w:ind w:firstLine="567"/>
        <w:jc w:val="both"/>
        <w:rPr>
          <w:rFonts w:eastAsia="MS Mincho"/>
          <w:lang w:eastAsia="ja-JP"/>
        </w:rPr>
      </w:pPr>
      <w:r>
        <w:rPr>
          <w:rFonts w:eastAsia="MS Mincho"/>
          <w:lang w:eastAsia="ja-JP"/>
        </w:rPr>
        <w:t>- pagaminti ir sertifikuoti etaloninius tirpalus, turinčius kuo tiksliau nustatytas koncentracijos (arba grynumo) vertes su neapibrėžtimis bei aiškiai deklaruojamu metrologinės sieties užtikrinimu,</w:t>
      </w:r>
    </w:p>
    <w:p w:rsidR="008F5CD3" w:rsidRDefault="008F5CD3" w:rsidP="008F5CD3">
      <w:pPr>
        <w:spacing w:line="360" w:lineRule="auto"/>
        <w:ind w:firstLine="567"/>
        <w:jc w:val="both"/>
        <w:rPr>
          <w:rFonts w:eastAsia="MS Mincho"/>
          <w:lang w:eastAsia="ja-JP"/>
        </w:rPr>
      </w:pPr>
      <w:r>
        <w:rPr>
          <w:rFonts w:eastAsia="MS Mincho"/>
          <w:lang w:eastAsia="ja-JP"/>
        </w:rPr>
        <w:t>- perduoti Lietuvos ūkio subjektams tam tikros srities cheminių matavimų metrologinę sietį per tarplaboratorinių palyginamųjų (TLP) matavimų organizavimą, jei nėra kitų galimų metrologinės sieties užtikrinimo būdų.</w:t>
      </w:r>
    </w:p>
    <w:p w:rsidR="00742B4C" w:rsidRDefault="008F5CD3" w:rsidP="008F5CD3">
      <w:pPr>
        <w:spacing w:line="360" w:lineRule="auto"/>
        <w:ind w:firstLine="567"/>
        <w:jc w:val="both"/>
        <w:rPr>
          <w:rFonts w:eastAsia="MS Mincho"/>
          <w:lang w:eastAsia="ja-JP"/>
        </w:rPr>
      </w:pPr>
      <w:r>
        <w:rPr>
          <w:rFonts w:eastAsia="MS Mincho"/>
          <w:lang w:eastAsia="ja-JP"/>
        </w:rPr>
        <w:t xml:space="preserve">Taigi, </w:t>
      </w:r>
      <w:r w:rsidR="00742B4C">
        <w:rPr>
          <w:rFonts w:eastAsia="MS Mincho"/>
          <w:lang w:eastAsia="ja-JP"/>
        </w:rPr>
        <w:t>pirmaeiliai uždaviniai šioje srityje:</w:t>
      </w:r>
    </w:p>
    <w:p w:rsidR="00742B4C" w:rsidRDefault="00742B4C" w:rsidP="008F5CD3">
      <w:pPr>
        <w:spacing w:line="360" w:lineRule="auto"/>
        <w:ind w:firstLine="567"/>
        <w:jc w:val="both"/>
        <w:rPr>
          <w:rFonts w:eastAsia="MS Mincho"/>
          <w:lang w:eastAsia="ja-JP"/>
        </w:rPr>
      </w:pPr>
      <w:r>
        <w:rPr>
          <w:rFonts w:eastAsia="MS Mincho"/>
          <w:lang w:eastAsia="ja-JP"/>
        </w:rPr>
        <w:t xml:space="preserve">- </w:t>
      </w:r>
      <w:r w:rsidR="008F5CD3">
        <w:rPr>
          <w:rFonts w:eastAsia="MS Mincho"/>
          <w:lang w:eastAsia="ja-JP"/>
        </w:rPr>
        <w:t>aiškus laboratorijos galimybių</w:t>
      </w:r>
      <w:r>
        <w:rPr>
          <w:rFonts w:eastAsia="MS Mincho"/>
          <w:lang w:eastAsia="ja-JP"/>
        </w:rPr>
        <w:t xml:space="preserve"> identifikavimas,</w:t>
      </w:r>
    </w:p>
    <w:p w:rsidR="00742B4C" w:rsidRDefault="00742B4C" w:rsidP="008F5CD3">
      <w:pPr>
        <w:spacing w:line="360" w:lineRule="auto"/>
        <w:ind w:firstLine="567"/>
        <w:jc w:val="both"/>
        <w:rPr>
          <w:rFonts w:eastAsia="MS Mincho"/>
          <w:lang w:eastAsia="ja-JP"/>
        </w:rPr>
      </w:pPr>
      <w:r>
        <w:rPr>
          <w:rFonts w:eastAsia="MS Mincho"/>
          <w:lang w:eastAsia="ja-JP"/>
        </w:rPr>
        <w:t xml:space="preserve">- </w:t>
      </w:r>
      <w:r w:rsidR="000E0B25">
        <w:rPr>
          <w:rFonts w:eastAsia="MS Mincho"/>
          <w:lang w:eastAsia="ja-JP"/>
        </w:rPr>
        <w:t xml:space="preserve">ūkio subjektų bei valstybinių institucijų </w:t>
      </w:r>
      <w:r w:rsidR="008F5CD3">
        <w:rPr>
          <w:rFonts w:eastAsia="MS Mincho"/>
          <w:lang w:eastAsia="ja-JP"/>
        </w:rPr>
        <w:t xml:space="preserve">problemų identifikavimas. </w:t>
      </w:r>
    </w:p>
    <w:p w:rsidR="008F5CD3" w:rsidRDefault="008F5CD3" w:rsidP="008F5CD3">
      <w:pPr>
        <w:spacing w:line="360" w:lineRule="auto"/>
        <w:ind w:firstLine="567"/>
        <w:jc w:val="both"/>
        <w:rPr>
          <w:rFonts w:eastAsia="MS Mincho"/>
          <w:lang w:eastAsia="ja-JP"/>
        </w:rPr>
      </w:pPr>
      <w:r>
        <w:rPr>
          <w:rFonts w:eastAsia="MS Mincho"/>
          <w:lang w:eastAsia="ja-JP"/>
        </w:rPr>
        <w:t xml:space="preserve">Tolimesnis cheminės metrologijos tobulinimas ir vystymas turėtų priklausyti nuo sudarytų techninių užduočių konkrečioms šalies ūkio problemoms spręsti ir </w:t>
      </w:r>
      <w:r w:rsidR="006F07A2">
        <w:rPr>
          <w:rFonts w:eastAsia="MS Mincho"/>
          <w:lang w:eastAsia="ja-JP"/>
        </w:rPr>
        <w:t xml:space="preserve">nuo </w:t>
      </w:r>
      <w:r>
        <w:rPr>
          <w:rFonts w:eastAsia="MS Mincho"/>
          <w:lang w:eastAsia="ja-JP"/>
        </w:rPr>
        <w:t xml:space="preserve">šalies poreikių cheminių matavimų srityje. Priklausomai nuo siekiamų tikslų ir </w:t>
      </w:r>
      <w:r w:rsidR="00870AD0">
        <w:rPr>
          <w:rFonts w:eastAsia="MS Mincho"/>
          <w:lang w:eastAsia="ja-JP"/>
        </w:rPr>
        <w:t xml:space="preserve">suformuluotų </w:t>
      </w:r>
      <w:r>
        <w:rPr>
          <w:rFonts w:eastAsia="MS Mincho"/>
          <w:lang w:eastAsia="ja-JP"/>
        </w:rPr>
        <w:t xml:space="preserve">uždavinių, </w:t>
      </w:r>
      <w:r w:rsidR="001A1D28">
        <w:rPr>
          <w:rFonts w:eastAsia="MS Mincho"/>
          <w:lang w:eastAsia="ja-JP"/>
        </w:rPr>
        <w:t xml:space="preserve">tai </w:t>
      </w:r>
      <w:r>
        <w:rPr>
          <w:rFonts w:eastAsia="MS Mincho"/>
          <w:lang w:eastAsia="ja-JP"/>
        </w:rPr>
        <w:t xml:space="preserve">gali apimti tik atstovavimą tarptautinėse organizacijose, CMC pateikimą bei jų palaikymą (minimalūs kaštai) iki naujų etaloninių patikimų ir tikslių metodų sukūrimo, matavimų galimybių ir srities plėtimo naujų technologijų vystymui, medžiagų grynumo sertifikavimo, pamatinių medžiagų gamybos bei akreditacijos TLP organizavimui pagal ISO17043 standartą ir kt. </w:t>
      </w:r>
    </w:p>
    <w:p w:rsidR="00CE7461" w:rsidRDefault="00CE7461" w:rsidP="008F5CD3">
      <w:pPr>
        <w:spacing w:line="360" w:lineRule="auto"/>
        <w:ind w:firstLine="567"/>
        <w:jc w:val="both"/>
        <w:rPr>
          <w:rFonts w:eastAsia="MS Mincho"/>
          <w:lang w:eastAsia="ja-JP"/>
        </w:rPr>
      </w:pPr>
    </w:p>
    <w:p w:rsidR="00CE7461" w:rsidRDefault="00CE7461" w:rsidP="008F5CD3">
      <w:pPr>
        <w:spacing w:line="360" w:lineRule="auto"/>
        <w:ind w:firstLine="567"/>
        <w:jc w:val="both"/>
        <w:rPr>
          <w:rFonts w:eastAsia="MS Mincho"/>
          <w:lang w:eastAsia="ja-JP"/>
        </w:rPr>
      </w:pPr>
    </w:p>
    <w:p w:rsidR="00AB5024" w:rsidRPr="00B444F2" w:rsidRDefault="00AB5024" w:rsidP="00B2413F">
      <w:pPr>
        <w:spacing w:before="240" w:line="360" w:lineRule="auto"/>
        <w:jc w:val="center"/>
        <w:rPr>
          <w:rFonts w:eastAsia="Calibri"/>
          <w:b/>
          <w:bCs/>
          <w:sz w:val="28"/>
          <w:szCs w:val="28"/>
        </w:rPr>
      </w:pPr>
      <w:r w:rsidRPr="00B444F2">
        <w:rPr>
          <w:b/>
          <w:sz w:val="28"/>
          <w:szCs w:val="28"/>
        </w:rPr>
        <w:lastRenderedPageBreak/>
        <w:t>1</w:t>
      </w:r>
      <w:r w:rsidR="00B444F2" w:rsidRPr="00B444F2">
        <w:rPr>
          <w:b/>
          <w:sz w:val="28"/>
          <w:szCs w:val="28"/>
        </w:rPr>
        <w:t>.14 JONIZUOJANČIOS SPINDULIUOTĖS ETALONO KŪ</w:t>
      </w:r>
      <w:r w:rsidR="00B444F2" w:rsidRPr="00B444F2">
        <w:rPr>
          <w:rFonts w:eastAsia="Calibri"/>
          <w:b/>
          <w:bCs/>
          <w:sz w:val="28"/>
          <w:szCs w:val="28"/>
        </w:rPr>
        <w:t xml:space="preserve">RIMO </w:t>
      </w:r>
      <w:r w:rsidRPr="00B444F2">
        <w:rPr>
          <w:rFonts w:eastAsia="Calibri"/>
          <w:b/>
          <w:bCs/>
          <w:sz w:val="28"/>
          <w:szCs w:val="28"/>
        </w:rPr>
        <w:t>IR</w:t>
      </w:r>
      <w:r w:rsidR="00B444F2">
        <w:rPr>
          <w:rFonts w:eastAsia="Calibri"/>
          <w:b/>
          <w:bCs/>
          <w:sz w:val="28"/>
          <w:szCs w:val="28"/>
        </w:rPr>
        <w:t xml:space="preserve"> </w:t>
      </w:r>
      <w:r w:rsidRPr="00B444F2">
        <w:rPr>
          <w:rFonts w:eastAsia="Calibri"/>
          <w:b/>
          <w:bCs/>
          <w:sz w:val="28"/>
          <w:szCs w:val="28"/>
        </w:rPr>
        <w:t>VYSTYMO TENDENCIJOS</w:t>
      </w:r>
    </w:p>
    <w:p w:rsidR="00AB5024" w:rsidRPr="00A8281C" w:rsidRDefault="00AB5024" w:rsidP="00B444F2">
      <w:pPr>
        <w:spacing w:line="360" w:lineRule="auto"/>
        <w:ind w:firstLine="568"/>
        <w:jc w:val="both"/>
      </w:pPr>
      <w:r w:rsidRPr="00A8281C">
        <w:t>Jonizuojančia spinduliuote laikomos dalelės ir elektromagnetinės bangos</w:t>
      </w:r>
      <w:r w:rsidR="00AE6398">
        <w:t>,</w:t>
      </w:r>
      <w:r w:rsidRPr="00A8281C">
        <w:t xml:space="preserve"> turinčios pakankamai energijos jonizuoti atomus (t.y. iš neutralaus atomo atplėšti vieną ar daugiau elektronų). Visą jonizuojančią spinduliuotę galima suskirstyti į 4 grupes:</w:t>
      </w:r>
    </w:p>
    <w:p w:rsidR="00AB5024" w:rsidRPr="00B2413F" w:rsidRDefault="00AB5024" w:rsidP="00083E17">
      <w:pPr>
        <w:pStyle w:val="LightGrid-Accent3"/>
        <w:numPr>
          <w:ilvl w:val="0"/>
          <w:numId w:val="22"/>
        </w:numPr>
        <w:tabs>
          <w:tab w:val="left" w:pos="851"/>
        </w:tabs>
        <w:spacing w:line="360" w:lineRule="auto"/>
        <w:ind w:left="0" w:firstLine="567"/>
        <w:jc w:val="both"/>
        <w:rPr>
          <w:sz w:val="22"/>
          <w:szCs w:val="22"/>
        </w:rPr>
      </w:pPr>
      <w:r w:rsidRPr="00A8281C">
        <w:t xml:space="preserve">Alpha – santykinai didelių matmenų </w:t>
      </w:r>
      <w:r w:rsidRPr="00B2413F">
        <w:rPr>
          <w:sz w:val="22"/>
          <w:szCs w:val="22"/>
        </w:rPr>
        <w:t>dalelė sudaryta iš dviejų protonų ir dviejų neutronų (Helio atomo branduolys). Alpha spinduliai pasižymi mažu skvarbumu ir didele jonizacijos geba (galimybe jonizuoti). Didžiausias lėkis ore – 0,5 m.</w:t>
      </w:r>
    </w:p>
    <w:p w:rsidR="00AB5024" w:rsidRPr="00B2413F" w:rsidRDefault="00AB5024" w:rsidP="00083E17">
      <w:pPr>
        <w:pStyle w:val="LightGrid-Accent3"/>
        <w:numPr>
          <w:ilvl w:val="0"/>
          <w:numId w:val="22"/>
        </w:numPr>
        <w:tabs>
          <w:tab w:val="left" w:pos="851"/>
        </w:tabs>
        <w:spacing w:line="360" w:lineRule="auto"/>
        <w:ind w:left="0" w:firstLine="567"/>
        <w:jc w:val="both"/>
        <w:rPr>
          <w:sz w:val="22"/>
          <w:szCs w:val="22"/>
        </w:rPr>
      </w:pPr>
      <w:r w:rsidRPr="00B2413F">
        <w:rPr>
          <w:sz w:val="22"/>
          <w:szCs w:val="22"/>
        </w:rPr>
        <w:t>Beta – tai elektronų ir pozitronų (dalelių) srautas. Šios dalelės turi krūvį ir pasižymi vidutine jonizacijos geba, bei vidutiniu lėkiu ore  - ~ keli m.</w:t>
      </w:r>
    </w:p>
    <w:p w:rsidR="00AB5024" w:rsidRPr="00B2413F" w:rsidRDefault="00AB5024" w:rsidP="00083E17">
      <w:pPr>
        <w:pStyle w:val="LightGrid-Accent3"/>
        <w:numPr>
          <w:ilvl w:val="0"/>
          <w:numId w:val="22"/>
        </w:numPr>
        <w:tabs>
          <w:tab w:val="left" w:pos="851"/>
        </w:tabs>
        <w:spacing w:line="360" w:lineRule="auto"/>
        <w:ind w:left="0" w:firstLine="567"/>
        <w:jc w:val="both"/>
        <w:rPr>
          <w:sz w:val="22"/>
          <w:szCs w:val="22"/>
        </w:rPr>
      </w:pPr>
      <w:r w:rsidRPr="00B2413F">
        <w:rPr>
          <w:sz w:val="22"/>
          <w:szCs w:val="22"/>
        </w:rPr>
        <w:t>Gama – tai didelės energijos elektromagnetinių spindulių srautas. Pasižyminti maža jonizacijos geba, tačiau labai dideliu lėkiu – šimtai metrų.</w:t>
      </w:r>
    </w:p>
    <w:p w:rsidR="00AB5024" w:rsidRPr="00B2413F" w:rsidRDefault="00AB5024" w:rsidP="00083E17">
      <w:pPr>
        <w:pStyle w:val="LightGrid-Accent3"/>
        <w:numPr>
          <w:ilvl w:val="0"/>
          <w:numId w:val="22"/>
        </w:numPr>
        <w:tabs>
          <w:tab w:val="left" w:pos="851"/>
        </w:tabs>
        <w:spacing w:line="360" w:lineRule="auto"/>
        <w:ind w:left="0" w:firstLine="567"/>
        <w:jc w:val="both"/>
        <w:rPr>
          <w:sz w:val="22"/>
          <w:szCs w:val="22"/>
        </w:rPr>
      </w:pPr>
      <w:r w:rsidRPr="00B2413F">
        <w:rPr>
          <w:sz w:val="22"/>
          <w:szCs w:val="22"/>
        </w:rPr>
        <w:t>Neutronai – neutralių dalelių srautas. Natūraliomis salygomis praktiškai nesutinkami. Pasižymi labai didele jonizacijos geba ir dideliu lėkiu.</w:t>
      </w:r>
    </w:p>
    <w:p w:rsidR="00AB5024" w:rsidRPr="00B2413F" w:rsidRDefault="00AB5024" w:rsidP="00B2413F">
      <w:pPr>
        <w:tabs>
          <w:tab w:val="left" w:pos="851"/>
        </w:tabs>
        <w:spacing w:line="360" w:lineRule="auto"/>
        <w:ind w:firstLine="567"/>
        <w:jc w:val="both"/>
        <w:rPr>
          <w:sz w:val="22"/>
          <w:szCs w:val="22"/>
        </w:rPr>
      </w:pPr>
      <w:r w:rsidRPr="00B2413F">
        <w:rPr>
          <w:sz w:val="22"/>
          <w:szCs w:val="22"/>
        </w:rPr>
        <w:t>Jonizuojančiai spinduliuotei aprašyti naudojami du pagrindiniai vienetai:</w:t>
      </w:r>
    </w:p>
    <w:p w:rsidR="00AB5024" w:rsidRPr="00B2413F" w:rsidRDefault="00AB5024" w:rsidP="00083E17">
      <w:pPr>
        <w:numPr>
          <w:ilvl w:val="0"/>
          <w:numId w:val="28"/>
        </w:numPr>
        <w:tabs>
          <w:tab w:val="left" w:pos="851"/>
        </w:tabs>
        <w:spacing w:line="360" w:lineRule="auto"/>
        <w:ind w:left="0" w:firstLine="567"/>
        <w:jc w:val="both"/>
        <w:rPr>
          <w:sz w:val="22"/>
          <w:szCs w:val="22"/>
        </w:rPr>
      </w:pPr>
      <w:r w:rsidRPr="00B2413F">
        <w:rPr>
          <w:sz w:val="22"/>
          <w:szCs w:val="22"/>
        </w:rPr>
        <w:t>Bekerelis [Bq] – Medžiagos aktyvumas – nurodo atomų skilimų skaičių per laiko vienetą.</w:t>
      </w:r>
    </w:p>
    <w:p w:rsidR="00AB5024" w:rsidRPr="00B2413F" w:rsidRDefault="00AB5024" w:rsidP="00083E17">
      <w:pPr>
        <w:numPr>
          <w:ilvl w:val="0"/>
          <w:numId w:val="28"/>
        </w:numPr>
        <w:tabs>
          <w:tab w:val="left" w:pos="851"/>
        </w:tabs>
        <w:spacing w:line="360" w:lineRule="auto"/>
        <w:ind w:left="0" w:firstLine="567"/>
        <w:jc w:val="both"/>
        <w:rPr>
          <w:sz w:val="22"/>
          <w:szCs w:val="22"/>
        </w:rPr>
      </w:pPr>
      <w:r w:rsidRPr="00B2413F">
        <w:rPr>
          <w:sz w:val="22"/>
          <w:szCs w:val="22"/>
        </w:rPr>
        <w:t>Grėjus [Gy] – Sugertoji dozė – nurodo medžiagos masės vieneto sugertą energiją [J/kg].</w:t>
      </w:r>
    </w:p>
    <w:p w:rsidR="00AB5024" w:rsidRPr="00A8281C" w:rsidRDefault="00AB5024" w:rsidP="00B444F2">
      <w:pPr>
        <w:spacing w:line="360" w:lineRule="auto"/>
        <w:ind w:firstLine="567"/>
        <w:jc w:val="both"/>
      </w:pPr>
      <w:r w:rsidRPr="00A8281C">
        <w:t>Būtent šiems dviem vienetams realizuoti buvo pradėtas kurti Lietuvos jonizuojančios spinduliuotės etalonas. Viena iš pagrindinių tokio sprendimo priežasčių buvo šalies įmonių metrologinio aprūpinimo būklės tyrimo, atlikto 1997</w:t>
      </w:r>
      <w:r w:rsidR="00845760">
        <w:t xml:space="preserve"> – </w:t>
      </w:r>
      <w:r w:rsidRPr="00A8281C">
        <w:t>1998</w:t>
      </w:r>
      <w:r w:rsidR="00845760">
        <w:t xml:space="preserve"> </w:t>
      </w:r>
      <w:r w:rsidRPr="00A8281C">
        <w:t xml:space="preserve">m. rezultatai. Etalono kūrimas buvo padalintas į du etapus – pirmasis skirtas medžiagos aktyvumo vieneto realizavimui, kai tuo tarpu antrasis skirtas dozimetrijai. 2004 m. gautas pradinis finansavimas įrangai įsigyti buvo gautas pagal projektą </w:t>
      </w:r>
      <w:r w:rsidRPr="00A8281C">
        <w:rPr>
          <w:i/>
        </w:rPr>
        <w:t xml:space="preserve">LT/2004/IB/NS/01 ‘‘Development of National Ionizing Radiation Measurement Infrastructure according to the Practice of the European Union Member states” </w:t>
      </w:r>
      <w:r w:rsidRPr="00A8281C">
        <w:t xml:space="preserve">finansuojamą Europos komisijos. Šio projekto lėšos leido įsigyti apie pusę visos etalono pirmojo etapo  techninėje užduotyje (patvirtintoje 2010 m.) nurodytos įrangos. Trūkstama įranga buvo nuolatos įtraukiama į etalonų kūrimo ir vystymo poreikių sąrašus, tačiau trūkstamų pagrindinių komponenčių pirkimas nebuvo atliekamas. Antrojo etapo vystymas nėra pradėtas, tačiau dalyvauta viename su dozimetrija susijusiame COOMET palyginime </w:t>
      </w:r>
      <w:r w:rsidRPr="00A8281C">
        <w:rPr>
          <w:i/>
        </w:rPr>
        <w:t>„Comparison of the national standards of air kerma for Cs-137 at protection level</w:t>
      </w:r>
      <w:r w:rsidRPr="00A8281C">
        <w:t xml:space="preserve">”. </w:t>
      </w:r>
    </w:p>
    <w:p w:rsidR="00AB5024" w:rsidRPr="00A8281C" w:rsidRDefault="00AB5024" w:rsidP="00AB5024">
      <w:pPr>
        <w:tabs>
          <w:tab w:val="left" w:pos="639"/>
        </w:tabs>
        <w:spacing w:line="360" w:lineRule="auto"/>
        <w:ind w:firstLine="568"/>
        <w:jc w:val="both"/>
      </w:pPr>
      <w:r w:rsidRPr="00A8281C">
        <w:rPr>
          <w:rFonts w:eastAsia="Calibri"/>
        </w:rPr>
        <w:t xml:space="preserve">Radionuklidų aktyvumo vieneto (Jonizuojančios spinduliuotės) etalonas įrengtas Fizinių ir technologijos mokslų centre (FTMC) Vilniuje. Pagrindinė FTMC Metrologijos skyriaus Jonizuojančios spinduliuotės metrologijos laboratorijos misija yra </w:t>
      </w:r>
      <w:r w:rsidRPr="00A8281C">
        <w:t xml:space="preserve">atkurti jonizuojančiosios spinduliuotės vienetų radionuklidų aktyvumo (I etapas) ir dozimetrijos (II etapas) srityse vertes, perduoti šiuos dydžius Lietuvos mokslo įstaigoms bei kitiems ūkio subjektams, kalibruojant jų darbinius etalonus bei matavimo </w:t>
      </w:r>
      <w:r w:rsidRPr="00A8281C">
        <w:lastRenderedPageBreak/>
        <w:t>priemones ir organizuojant tarplaboratorinius palyginimus, užtikrinti atkuriamų dydžių sietį su tarptautine vienetų sistema (SI), kurti naujas jonizuojančiosios spinduliuotės vienetų atkūrimo technologijas, mažinant neapibrėžtį, vykdyti mokslinius tyrimus radionuklidų metrologijos, dozimetrijos, aplinkotyros, radioaktyviųjų atliekų tvarkymo, o taip pat jonizuojančiosios spinduliuotės taikymo sveikatos, pramonės ir kitose srityse.</w:t>
      </w:r>
    </w:p>
    <w:p w:rsidR="00AB5024" w:rsidRPr="00A8281C" w:rsidRDefault="00AB5024" w:rsidP="00AB5024">
      <w:pPr>
        <w:spacing w:line="360" w:lineRule="auto"/>
        <w:ind w:firstLine="568"/>
        <w:jc w:val="both"/>
        <w:rPr>
          <w:rFonts w:eastAsia="Calibri"/>
        </w:rPr>
      </w:pPr>
      <w:r w:rsidRPr="00A8281C">
        <w:rPr>
          <w:rFonts w:eastAsia="Calibri"/>
        </w:rPr>
        <w:t xml:space="preserve">Radionuklidų aktyvumo matavimui dideliu tikslumu arba, kitaip vadinamam, radionuklidų standartizavimui laboratorijoje naudojami du pirminiai etalonai – tai trigubų ir dvigubų sutapčių santykio skaičiavimo įranga ir 4π ß-γ sutapčių proporcinis skaitiklis. Trigubų ir dvigubų sutapčių santykio (angl. TDCR – Triple-to-Double Coincidence Ratio) skaičiavimo metodas skirtas grynųjų beta spinduolių (pvz., H-3, C-14, Ni-63, Sr-90) ir maža gama kvantų emisija pasižyminčių beta spinduolių (pvz., Y-90, Tc-99) bei radionuklidų, skylančių elektrono pagavos būdu (Cr-51, Mn-54, Fe-55, Ni-59), standartizavimui, o 4π ß-γ sutapčių proporcinio skaitiklio pagalba standartizuojami kiti beta spinduoliai, radioaktyviojo skilimo metu generuojantys intensyvią gama spinduliuotę (Co-60, Nb-94, Eu-152). Naudojant pirminius metodus standartinė neapibrėžtis paprastai yra mažesnė už 1 % ir gali siekti 0,3 % – 0,4 %. </w:t>
      </w:r>
    </w:p>
    <w:p w:rsidR="00AB5024" w:rsidRDefault="00AB5024" w:rsidP="00524385">
      <w:pPr>
        <w:spacing w:line="360" w:lineRule="auto"/>
        <w:ind w:firstLine="567"/>
        <w:jc w:val="both"/>
      </w:pPr>
      <w:r w:rsidRPr="00A8281C">
        <w:t>Laboratorijoje taip pat naudojami antriniai etalonai – tai gama spektrometrai ir dozės kalibratoriai, arba kitaip dar vadinami radionuklidų kalibratoriai. Gama spektrometrų pagalba išmatuojamas radionuklidų – gama spinduolių – aktyvumas plačiame energijos ruože nuo 46,5 keV iki 2615 keV, užtikrinant standartinę neapibrėžtį, ne didesnę kaip 3 %. Dozės kalibratoriai FIDELIS ir Capintec CRC-15R yra jonizacinės kameros su šuliniu, jos skirtos santykinai didelio aktyvumo (&gt; 1 MBq) radionuklidų standartizavimui. Dozės kalibratoriaus FIDELIS duomenų bazėje yra 619 kalibravimo faktorių 65 radionuklidams, iš jų 410 kalibravimo faktorių skirta branduolinėje medicinoje naudojamiems trumpaamžiams radionuklidams (</w:t>
      </w:r>
      <w:r w:rsidRPr="00A8281C">
        <w:rPr>
          <w:vertAlign w:val="superscript"/>
        </w:rPr>
        <w:t>67</w:t>
      </w:r>
      <w:r w:rsidRPr="00A8281C">
        <w:t xml:space="preserve">Ga, </w:t>
      </w:r>
      <w:r w:rsidRPr="00A8281C">
        <w:rPr>
          <w:vertAlign w:val="superscript"/>
        </w:rPr>
        <w:t>99m</w:t>
      </w:r>
      <w:r w:rsidRPr="00A8281C">
        <w:t xml:space="preserve">Tc, </w:t>
      </w:r>
      <w:r w:rsidRPr="00A8281C">
        <w:rPr>
          <w:vertAlign w:val="superscript"/>
        </w:rPr>
        <w:t>111</w:t>
      </w:r>
      <w:r w:rsidRPr="00A8281C">
        <w:t xml:space="preserve">In, </w:t>
      </w:r>
      <w:r w:rsidRPr="00A8281C">
        <w:rPr>
          <w:vertAlign w:val="superscript"/>
        </w:rPr>
        <w:t>123</w:t>
      </w:r>
      <w:r w:rsidRPr="00A8281C">
        <w:t xml:space="preserve">I, </w:t>
      </w:r>
      <w:r w:rsidRPr="00A8281C">
        <w:rPr>
          <w:vertAlign w:val="superscript"/>
        </w:rPr>
        <w:t>125</w:t>
      </w:r>
      <w:r w:rsidRPr="00A8281C">
        <w:t xml:space="preserve">I, </w:t>
      </w:r>
      <w:r w:rsidRPr="00A8281C">
        <w:rPr>
          <w:vertAlign w:val="superscript"/>
        </w:rPr>
        <w:t>131</w:t>
      </w:r>
      <w:r w:rsidRPr="00A8281C">
        <w:t xml:space="preserve">I ir </w:t>
      </w:r>
      <w:r w:rsidRPr="00A8281C">
        <w:rPr>
          <w:vertAlign w:val="superscript"/>
        </w:rPr>
        <w:t>201</w:t>
      </w:r>
      <w:r w:rsidRPr="00A8281C">
        <w:t>Tl) įvairiose švirkštų geometrijose. Naudojant dozės kalibratorius pasiekiama standartinė neapibrėžtis yra apie 1%.</w:t>
      </w:r>
    </w:p>
    <w:p w:rsidR="00AB5024" w:rsidRDefault="00AB5024" w:rsidP="00B444F2">
      <w:pPr>
        <w:spacing w:after="240" w:line="360" w:lineRule="auto"/>
        <w:ind w:firstLine="567"/>
        <w:jc w:val="both"/>
      </w:pPr>
      <w:r w:rsidRPr="00A8281C">
        <w:t>Techninėje etalono užduotyje nurodyta, kad pirmojo etapo etalono kompleksą sudaro</w:t>
      </w:r>
      <w:r w:rsidR="00845760">
        <w:t xml:space="preserve"> </w:t>
      </w:r>
      <w:r w:rsidRPr="00A8281C">
        <w:t>11 skirtingų įrenginių</w:t>
      </w:r>
      <w:r w:rsidR="00524385">
        <w:t>, siekiant</w:t>
      </w:r>
      <w:r w:rsidRPr="00A8281C">
        <w:t xml:space="preserve"> aprėpti platų registruojamos spinduliuotės energijų spektrą bei visus spinduliuotės tipus. Šiuo metu etalono kompleksą sudaro tik 5 techninėje užduotyje nurodyti įrenginiai. Jų </w:t>
      </w:r>
      <w:r w:rsidRPr="00B444F2">
        <w:t xml:space="preserve">sąrašas pateiktas </w:t>
      </w:r>
      <w:r w:rsidR="00B444F2" w:rsidRPr="00B444F2">
        <w:t>2</w:t>
      </w:r>
      <w:r w:rsidR="00845760">
        <w:t>4</w:t>
      </w:r>
      <w:r w:rsidRPr="00B444F2">
        <w:t xml:space="preserve"> lentelėje.</w:t>
      </w:r>
    </w:p>
    <w:p w:rsidR="00AB5024" w:rsidRDefault="00B444F2" w:rsidP="00B444F2">
      <w:pPr>
        <w:keepNext/>
        <w:spacing w:before="240"/>
        <w:jc w:val="right"/>
      </w:pPr>
      <w:r w:rsidRPr="00B444F2">
        <w:lastRenderedPageBreak/>
        <w:t>2</w:t>
      </w:r>
      <w:r w:rsidR="00845760">
        <w:t>4</w:t>
      </w:r>
      <w:r w:rsidR="00AB5024" w:rsidRPr="00B444F2">
        <w:t xml:space="preserve"> </w:t>
      </w:r>
      <w:r w:rsidR="00845760">
        <w:t>l</w:t>
      </w:r>
      <w:r w:rsidR="00AB5024" w:rsidRPr="00B444F2">
        <w:t>entelė. Radionuklidų</w:t>
      </w:r>
      <w:r w:rsidR="00AB5024" w:rsidRPr="00524385">
        <w:t xml:space="preserve"> aktyvumo etalono techninėje užduotyje nurodytos įrangos sąrašas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973"/>
        <w:gridCol w:w="3969"/>
      </w:tblGrid>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 xml:space="preserve">Eil. Nr. </w:t>
            </w:r>
          </w:p>
        </w:tc>
        <w:tc>
          <w:tcPr>
            <w:tcW w:w="4973"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Matavimo priemonės pavadinimas</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Realizacija valstybinėje JS vienetų etalonų laboratorijoje</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1</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4π β-γ sutapčių proporcinis skaitiklis</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TAIP</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2</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Scintiliacinių tirpalų skaitiklis su trimis fotodaugintuvais (TDCR)</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TAIP</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3</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Spektrometras su 4π gryno germanio detektoriumi</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NE</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4</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Spektrometras su planariniu detektoriumi</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NE</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5</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Alfa spektrometras</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NE</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6</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Scintiliacinių tirpalų skaitiklis su dviem fotodaugintuvais</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NE</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7</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Stacionarioji jonizacinė kamera</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TAIP</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8</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Portatyvinė jonizacinė kamera</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TAIP</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9</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Spektrometras su koaksialiniu gryno germanio detektoriumi</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TAIP</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10</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Spektrometras su koaksialiniu gryno germanio plono lango detektoriumi</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NE</w:t>
            </w:r>
          </w:p>
        </w:tc>
      </w:tr>
      <w:tr w:rsidR="00CE7461" w:rsidRPr="00524385" w:rsidTr="00BF5A70">
        <w:tc>
          <w:tcPr>
            <w:tcW w:w="981"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11</w:t>
            </w:r>
          </w:p>
        </w:tc>
        <w:tc>
          <w:tcPr>
            <w:tcW w:w="4973" w:type="dxa"/>
            <w:shd w:val="clear" w:color="auto" w:fill="auto"/>
          </w:tcPr>
          <w:p w:rsidR="00CE7461" w:rsidRPr="001364FC" w:rsidRDefault="00CE7461" w:rsidP="00BF5A70">
            <w:pPr>
              <w:pStyle w:val="BodyTextIndent3"/>
              <w:keepNext/>
              <w:spacing w:after="0"/>
              <w:ind w:left="0"/>
              <w:jc w:val="center"/>
              <w:rPr>
                <w:rFonts w:eastAsia="Calibri"/>
                <w:sz w:val="22"/>
                <w:szCs w:val="22"/>
                <w:lang w:val="lt-LT"/>
              </w:rPr>
            </w:pPr>
            <w:r w:rsidRPr="001364FC">
              <w:rPr>
                <w:rFonts w:eastAsia="Calibri"/>
                <w:sz w:val="22"/>
                <w:szCs w:val="22"/>
                <w:lang w:val="lt-LT"/>
              </w:rPr>
              <w:t>2π proporcinis skaitiklis</w:t>
            </w:r>
          </w:p>
        </w:tc>
        <w:tc>
          <w:tcPr>
            <w:tcW w:w="3969" w:type="dxa"/>
            <w:shd w:val="clear" w:color="auto" w:fill="auto"/>
          </w:tcPr>
          <w:p w:rsidR="00CE7461" w:rsidRPr="001364FC" w:rsidRDefault="00CE7461" w:rsidP="00BF5A70">
            <w:pPr>
              <w:keepNext/>
              <w:jc w:val="center"/>
              <w:rPr>
                <w:rFonts w:eastAsia="Calibri"/>
                <w:sz w:val="22"/>
                <w:szCs w:val="22"/>
              </w:rPr>
            </w:pPr>
            <w:r w:rsidRPr="001364FC">
              <w:rPr>
                <w:rFonts w:eastAsia="Calibri"/>
                <w:sz w:val="22"/>
                <w:szCs w:val="22"/>
              </w:rPr>
              <w:t>NE</w:t>
            </w:r>
          </w:p>
        </w:tc>
      </w:tr>
    </w:tbl>
    <w:p w:rsidR="00CE7461" w:rsidRPr="00A8281C" w:rsidRDefault="00CE7461" w:rsidP="00CE7461">
      <w:pPr>
        <w:spacing w:before="240" w:line="360" w:lineRule="auto"/>
        <w:ind w:firstLine="567"/>
        <w:jc w:val="both"/>
      </w:pPr>
      <w:r w:rsidRPr="00A8281C">
        <w:t>Nors etalono pirmojo etapo techninė užduotis ir nėra įvykdyta</w:t>
      </w:r>
      <w:r>
        <w:t>,</w:t>
      </w:r>
      <w:r w:rsidRPr="00A8281C">
        <w:t xml:space="preserve"> tačiau turima įranga ir kompetencija gali būti panaudota:</w:t>
      </w:r>
    </w:p>
    <w:p w:rsidR="00CE7461" w:rsidRPr="00A8281C" w:rsidRDefault="00CE7461" w:rsidP="00CE7461">
      <w:pPr>
        <w:pStyle w:val="LightGrid-Accent3"/>
        <w:numPr>
          <w:ilvl w:val="0"/>
          <w:numId w:val="23"/>
        </w:numPr>
        <w:spacing w:line="360" w:lineRule="auto"/>
        <w:ind w:left="851" w:hanging="284"/>
        <w:jc w:val="both"/>
      </w:pPr>
      <w:r>
        <w:t>B</w:t>
      </w:r>
      <w:r w:rsidRPr="00A8281C">
        <w:t xml:space="preserve">randuolinėje medicinoje naudojamos įrangos kalibravimui, </w:t>
      </w:r>
    </w:p>
    <w:p w:rsidR="00CE7461" w:rsidRPr="00A8281C" w:rsidRDefault="00CE7461" w:rsidP="00CE7461">
      <w:pPr>
        <w:pStyle w:val="LightGrid-Accent3"/>
        <w:numPr>
          <w:ilvl w:val="0"/>
          <w:numId w:val="23"/>
        </w:numPr>
        <w:spacing w:line="360" w:lineRule="auto"/>
        <w:ind w:left="851" w:hanging="284"/>
        <w:jc w:val="both"/>
      </w:pPr>
      <w:r w:rsidRPr="00A8281C">
        <w:t xml:space="preserve">Ignalinos AE uždarymo metu naudojamos įrangos kalibravimui bei procesų tyrimui  bei optimizavimui, </w:t>
      </w:r>
    </w:p>
    <w:p w:rsidR="00CE7461" w:rsidRPr="00A8281C" w:rsidRDefault="00CE7461" w:rsidP="00CE7461">
      <w:pPr>
        <w:pStyle w:val="LightGrid-Accent3"/>
        <w:numPr>
          <w:ilvl w:val="0"/>
          <w:numId w:val="23"/>
        </w:numPr>
        <w:spacing w:line="360" w:lineRule="auto"/>
        <w:ind w:left="851" w:hanging="284"/>
        <w:jc w:val="both"/>
      </w:pPr>
      <w:r w:rsidRPr="00A8281C">
        <w:t>Maišiagalos radioaktyviųjų atliekų saugyklos priežiūros darbams</w:t>
      </w:r>
      <w:r>
        <w:t>,</w:t>
      </w:r>
    </w:p>
    <w:p w:rsidR="00CE7461" w:rsidRPr="00A8281C" w:rsidRDefault="00CE7461" w:rsidP="00CE7461">
      <w:pPr>
        <w:pStyle w:val="LightGrid-Accent3"/>
        <w:numPr>
          <w:ilvl w:val="0"/>
          <w:numId w:val="23"/>
        </w:numPr>
        <w:spacing w:line="360" w:lineRule="auto"/>
        <w:ind w:left="851" w:hanging="284"/>
        <w:jc w:val="both"/>
      </w:pPr>
      <w:r w:rsidRPr="00A8281C">
        <w:t>Aplinkos užterštumo tyrimams</w:t>
      </w:r>
    </w:p>
    <w:p w:rsidR="00CE7461" w:rsidRDefault="00CE7461" w:rsidP="00CE7461">
      <w:pPr>
        <w:pStyle w:val="LightGrid-Accent3"/>
        <w:numPr>
          <w:ilvl w:val="0"/>
          <w:numId w:val="23"/>
        </w:numPr>
        <w:spacing w:line="360" w:lineRule="auto"/>
        <w:ind w:left="851" w:hanging="284"/>
        <w:jc w:val="both"/>
      </w:pPr>
      <w:r w:rsidRPr="00A8281C">
        <w:t>Kitiems moksliniams ir inžineriniams tyrimams</w:t>
      </w:r>
      <w:r>
        <w:t>,</w:t>
      </w:r>
      <w:r w:rsidRPr="00A8281C">
        <w:t xml:space="preserve"> kur reikalingi matavimai susiję su radionuklido aktyvumu.</w:t>
      </w:r>
    </w:p>
    <w:p w:rsidR="00CE7461" w:rsidRPr="00A8281C" w:rsidRDefault="00CE7461" w:rsidP="00CE7461">
      <w:pPr>
        <w:spacing w:line="360" w:lineRule="auto"/>
        <w:ind w:firstLine="567"/>
        <w:jc w:val="both"/>
      </w:pPr>
      <w:r w:rsidRPr="00A8281C">
        <w:t>2014 m. JSML pradėjo teikti kalibravimo paslaugas Lietuvos ūkio subjektams. Buvo sukalibruoti 2 radiometrai. 2015 m. FTMC sukalibravo 3 JS šaltinius VMTI Gamtos tyrimų centrui; pagal sutartį su Ignalinos AE buvo atlikta 18 kalibravimų (bendra vertė ~4000 €). Šiuo metu pateiktas siūlymas tolimesniam bendradarbiavimui su Ignalinos AE.</w:t>
      </w:r>
    </w:p>
    <w:p w:rsidR="00CE7461" w:rsidRPr="00A8281C" w:rsidRDefault="00CE7461" w:rsidP="00CE7461">
      <w:pPr>
        <w:pStyle w:val="Header"/>
        <w:tabs>
          <w:tab w:val="clear" w:pos="4320"/>
          <w:tab w:val="clear" w:pos="8640"/>
        </w:tabs>
        <w:spacing w:line="360" w:lineRule="auto"/>
        <w:ind w:firstLine="567"/>
        <w:jc w:val="both"/>
        <w:rPr>
          <w:lang w:val="lt-LT"/>
        </w:rPr>
      </w:pPr>
      <w:r w:rsidRPr="00A8281C">
        <w:rPr>
          <w:lang w:val="lt-LT"/>
        </w:rPr>
        <w:t xml:space="preserve">Laboratorija taip pat organizavo šiuos palyginimus Lietuvos ūkio subjektams: </w:t>
      </w:r>
    </w:p>
    <w:p w:rsidR="00CE7461" w:rsidRPr="00A8281C" w:rsidRDefault="00CE7461" w:rsidP="00CE7461">
      <w:pPr>
        <w:pStyle w:val="Header"/>
        <w:numPr>
          <w:ilvl w:val="0"/>
          <w:numId w:val="1"/>
        </w:numPr>
        <w:tabs>
          <w:tab w:val="clear" w:pos="4320"/>
          <w:tab w:val="clear" w:pos="8640"/>
        </w:tabs>
        <w:spacing w:line="360" w:lineRule="auto"/>
        <w:ind w:left="851" w:hanging="284"/>
        <w:jc w:val="both"/>
        <w:rPr>
          <w:lang w:val="lt-LT"/>
        </w:rPr>
      </w:pPr>
      <w:r w:rsidRPr="00A8281C">
        <w:rPr>
          <w:lang w:val="lt-LT"/>
        </w:rPr>
        <w:t xml:space="preserve">VMT.RA.013 „Cs-137 savitojo aktyvumo vandenyje nustatymas“ (2010 m.); </w:t>
      </w:r>
    </w:p>
    <w:p w:rsidR="00CE7461" w:rsidRPr="00A8281C" w:rsidRDefault="00CE7461" w:rsidP="00CE7461">
      <w:pPr>
        <w:pStyle w:val="Header"/>
        <w:numPr>
          <w:ilvl w:val="0"/>
          <w:numId w:val="1"/>
        </w:numPr>
        <w:tabs>
          <w:tab w:val="clear" w:pos="4320"/>
          <w:tab w:val="clear" w:pos="8640"/>
        </w:tabs>
        <w:spacing w:line="360" w:lineRule="auto"/>
        <w:ind w:left="851" w:hanging="284"/>
        <w:jc w:val="both"/>
        <w:rPr>
          <w:lang w:val="lt-LT"/>
        </w:rPr>
      </w:pPr>
      <w:r w:rsidRPr="00A8281C">
        <w:rPr>
          <w:lang w:val="lt-LT"/>
        </w:rPr>
        <w:t>VMT.RA.018 „Gama spinduolių savitojo aktyvumo vandenyje nustatymas (2011 m.);</w:t>
      </w:r>
    </w:p>
    <w:p w:rsidR="00CE7461" w:rsidRPr="00A8281C" w:rsidRDefault="00CE7461" w:rsidP="00CE7461">
      <w:pPr>
        <w:pStyle w:val="Header"/>
        <w:numPr>
          <w:ilvl w:val="0"/>
          <w:numId w:val="1"/>
        </w:numPr>
        <w:tabs>
          <w:tab w:val="clear" w:pos="4320"/>
          <w:tab w:val="clear" w:pos="8640"/>
        </w:tabs>
        <w:spacing w:line="360" w:lineRule="auto"/>
        <w:ind w:left="851" w:hanging="284"/>
        <w:jc w:val="both"/>
        <w:rPr>
          <w:lang w:val="lt-LT"/>
        </w:rPr>
      </w:pPr>
      <w:r w:rsidRPr="00A8281C">
        <w:rPr>
          <w:lang w:val="lt-LT"/>
        </w:rPr>
        <w:t xml:space="preserve">VMT.RA.020 „Gama spinduolių savitojo aktyvumo vandenyje nustatymas (2013 m.); </w:t>
      </w:r>
    </w:p>
    <w:p w:rsidR="00CE7461" w:rsidRPr="00A8281C" w:rsidRDefault="00CE7461" w:rsidP="00CE7461">
      <w:pPr>
        <w:pStyle w:val="Header"/>
        <w:numPr>
          <w:ilvl w:val="0"/>
          <w:numId w:val="1"/>
        </w:numPr>
        <w:tabs>
          <w:tab w:val="clear" w:pos="4320"/>
          <w:tab w:val="clear" w:pos="8640"/>
        </w:tabs>
        <w:spacing w:line="360" w:lineRule="auto"/>
        <w:ind w:left="851" w:hanging="284"/>
        <w:jc w:val="both"/>
        <w:rPr>
          <w:lang w:val="lt-LT"/>
        </w:rPr>
      </w:pPr>
      <w:r w:rsidRPr="00A8281C">
        <w:rPr>
          <w:lang w:val="lt-LT"/>
        </w:rPr>
        <w:t>VMT.RA.021 „Tričio savitojo aktyvumo vandenyje nustatymas“ (2013 m.).</w:t>
      </w:r>
    </w:p>
    <w:p w:rsidR="00CE7461" w:rsidRDefault="00CE7461" w:rsidP="00B444F2">
      <w:pPr>
        <w:keepNext/>
        <w:spacing w:before="240"/>
        <w:jc w:val="right"/>
      </w:pPr>
    </w:p>
    <w:p w:rsidR="00CE7461" w:rsidRPr="00524385" w:rsidRDefault="00CE7461" w:rsidP="00B444F2">
      <w:pPr>
        <w:keepNext/>
        <w:spacing w:before="240"/>
        <w:jc w:val="right"/>
      </w:pPr>
    </w:p>
    <w:p w:rsidR="00B70E36" w:rsidRPr="00B70E36" w:rsidRDefault="00B444F2" w:rsidP="00B226FF">
      <w:pPr>
        <w:keepNext/>
        <w:spacing w:before="240" w:after="240" w:line="360" w:lineRule="auto"/>
        <w:ind w:firstLine="567"/>
        <w:jc w:val="both"/>
        <w:rPr>
          <w:lang w:eastAsia="en-US"/>
        </w:rPr>
      </w:pPr>
      <w:r>
        <w:br w:type="page"/>
      </w:r>
      <w:r w:rsidR="00363C59">
        <w:rPr>
          <w:noProof/>
        </w:rPr>
        <w:lastRenderedPageBreak/>
        <mc:AlternateContent>
          <mc:Choice Requires="wps">
            <w:drawing>
              <wp:anchor distT="0" distB="0" distL="114300" distR="114300" simplePos="0" relativeHeight="251647488" behindDoc="0" locked="0" layoutInCell="1" allowOverlap="1">
                <wp:simplePos x="0" y="0"/>
                <wp:positionH relativeFrom="column">
                  <wp:posOffset>276225</wp:posOffset>
                </wp:positionH>
                <wp:positionV relativeFrom="paragraph">
                  <wp:posOffset>49530</wp:posOffset>
                </wp:positionV>
                <wp:extent cx="6162040" cy="4791075"/>
                <wp:effectExtent l="0" t="0" r="10160"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040" cy="4791075"/>
                        </a:xfrm>
                        <a:prstGeom prst="rect">
                          <a:avLst/>
                        </a:prstGeom>
                        <a:solidFill>
                          <a:srgbClr val="FFFFFF"/>
                        </a:solidFill>
                        <a:ln w="9525">
                          <a:solidFill>
                            <a:srgbClr val="000000"/>
                          </a:solidFill>
                          <a:miter lim="800000"/>
                          <a:headEnd/>
                          <a:tailEnd/>
                        </a:ln>
                      </wps:spPr>
                      <wps:txbx>
                        <w:txbxContent>
                          <w:p w:rsidR="00062E7B" w:rsidRDefault="00062E7B" w:rsidP="00B70E36">
                            <w:pPr>
                              <w:ind w:firstLine="1418"/>
                              <w:rPr>
                                <w:b/>
                              </w:rPr>
                            </w:pPr>
                            <w:r>
                              <w:rPr>
                                <w:b/>
                              </w:rPr>
                              <w:t>Radionuklidų aktyvumo matavimo priemonių</w:t>
                            </w:r>
                          </w:p>
                          <w:p w:rsidR="00062E7B" w:rsidRDefault="00062E7B" w:rsidP="00B70E36">
                            <w:pPr>
                              <w:ind w:left="7200"/>
                              <w:rPr>
                                <w:b/>
                              </w:rPr>
                            </w:pPr>
                            <w:r>
                              <w:rPr>
                                <w:b/>
                              </w:rPr>
                              <w:t xml:space="preserve">   E=1 keV-7,5 MeV</w:t>
                            </w:r>
                          </w:p>
                          <w:p w:rsidR="00062E7B" w:rsidRDefault="00062E7B" w:rsidP="00B70E36">
                            <w:pPr>
                              <w:ind w:left="1440" w:firstLine="720"/>
                              <w:jc w:val="both"/>
                            </w:pPr>
                            <w:r>
                              <w:rPr>
                                <w:b/>
                              </w:rPr>
                              <w:t xml:space="preserve">  metrologinės sieties schema                                     A=100 mBq-70GBq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60" style="position:absolute;left:0;text-align:left;margin-left:21.75pt;margin-top:3.9pt;width:485.2pt;height:37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">
                <v:textbox>
                  <w:txbxContent>
                    <w:p w:rsidR="00062E7B" w:rsidRDefault="00062E7B" w:rsidP="00B70E36">
                      <w:pPr>
                        <w:ind w:firstLine="1418"/>
                        <w:rPr>
                          <w:b/>
                        </w:rPr>
                      </w:pPr>
                      <w:r>
                        <w:rPr>
                          <w:b/>
                        </w:rPr>
                        <w:t>Radionuklidų aktyvumo matavimo priemonių</w:t>
                      </w:r>
                    </w:p>
                    <w:p w:rsidR="00062E7B" w:rsidRDefault="00062E7B" w:rsidP="00B70E36">
                      <w:pPr>
                        <w:ind w:left="7200"/>
                        <w:rPr>
                          <w:b/>
                        </w:rPr>
                      </w:pPr>
                      <w:r>
                        <w:rPr>
                          <w:b/>
                        </w:rPr>
                        <w:t xml:space="preserve">   E=1 keV-7,5 MeV</w:t>
                      </w:r>
                    </w:p>
                    <w:p w:rsidR="00062E7B" w:rsidRDefault="00062E7B" w:rsidP="00B70E36">
                      <w:pPr>
                        <w:ind w:left="1440" w:firstLine="720"/>
                        <w:jc w:val="both"/>
                      </w:pPr>
                      <w:r>
                        <w:rPr>
                          <w:b/>
                        </w:rPr>
                        <w:t xml:space="preserve">  metrologinės sieties schema                                     A=100 mBq-70GBq</w:t>
                      </w:r>
                    </w:p>
                  </w:txbxContent>
                </v:textbox>
              </v:rect>
            </w:pict>
          </mc:Fallback>
        </mc:AlternateContent>
      </w:r>
      <w:r w:rsidR="00363C59">
        <w:rPr>
          <w:noProof/>
        </w:rPr>
        <mc:AlternateContent>
          <mc:Choice Requires="wps">
            <w:drawing>
              <wp:anchor distT="0" distB="0" distL="114299" distR="114299" simplePos="0" relativeHeight="251650560" behindDoc="0" locked="0" layoutInCell="1" allowOverlap="1">
                <wp:simplePos x="0" y="0"/>
                <wp:positionH relativeFrom="column">
                  <wp:posOffset>4704714</wp:posOffset>
                </wp:positionH>
                <wp:positionV relativeFrom="paragraph">
                  <wp:posOffset>76835</wp:posOffset>
                </wp:positionV>
                <wp:extent cx="0" cy="631825"/>
                <wp:effectExtent l="0" t="0" r="19050" b="15875"/>
                <wp:wrapNone/>
                <wp:docPr id="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1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0.45pt,6.05pt" to="370.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"/>
            </w:pict>
          </mc:Fallback>
        </mc:AlternateContent>
      </w:r>
    </w:p>
    <w:p w:rsidR="00B70E36" w:rsidRPr="00B70E36" w:rsidRDefault="00B70E36" w:rsidP="000E0B25">
      <w:pPr>
        <w:keepNext/>
        <w:ind w:hanging="567"/>
        <w:jc w:val="center"/>
        <w:rPr>
          <w:lang w:eastAsia="en-US"/>
        </w:rPr>
      </w:pPr>
    </w:p>
    <w:p w:rsidR="00B70E36" w:rsidRPr="00B70E36" w:rsidRDefault="00B70E36" w:rsidP="000E0B25">
      <w:pPr>
        <w:keepNext/>
        <w:ind w:hanging="567"/>
        <w:jc w:val="center"/>
        <w:rPr>
          <w:lang w:eastAsia="en-US"/>
        </w:rPr>
      </w:pPr>
    </w:p>
    <w:p w:rsidR="00B70E36" w:rsidRPr="00B70E36" w:rsidRDefault="00363C59" w:rsidP="000E0B25">
      <w:pPr>
        <w:keepNext/>
        <w:ind w:hanging="567"/>
        <w:rPr>
          <w:lang w:eastAsia="en-US"/>
        </w:rPr>
      </w:pPr>
      <w:r>
        <w:rPr>
          <w:noProof/>
        </w:rPr>
        <mc:AlternateContent>
          <mc:Choice Requires="wps">
            <w:drawing>
              <wp:anchor distT="0" distB="0" distL="114300" distR="114300" simplePos="0" relativeHeight="251648512" behindDoc="0" locked="0" layoutInCell="1" allowOverlap="1">
                <wp:simplePos x="0" y="0"/>
                <wp:positionH relativeFrom="column">
                  <wp:posOffset>276225</wp:posOffset>
                </wp:positionH>
                <wp:positionV relativeFrom="paragraph">
                  <wp:posOffset>182880</wp:posOffset>
                </wp:positionV>
                <wp:extent cx="6191250" cy="0"/>
                <wp:effectExtent l="9525" t="11430" r="9525" b="7620"/>
                <wp:wrapNone/>
                <wp:docPr id="3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4.4pt" to="509.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K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"/>
            </w:pict>
          </mc:Fallback>
        </mc:AlternateContent>
      </w:r>
    </w:p>
    <w:p w:rsidR="00B70E36" w:rsidRPr="00B70E36" w:rsidRDefault="00363C59" w:rsidP="000E0B25">
      <w:pPr>
        <w:keepNext/>
        <w:ind w:hanging="567"/>
        <w:jc w:val="center"/>
        <w:rPr>
          <w:lang w:eastAsia="en-US"/>
        </w:rPr>
      </w:pPr>
      <w:r>
        <w:rPr>
          <w:noProof/>
        </w:rPr>
        <mc:AlternateContent>
          <mc:Choice Requires="wps">
            <w:drawing>
              <wp:anchor distT="0" distB="0" distL="114300" distR="114300" simplePos="0" relativeHeight="251654656" behindDoc="0" locked="0" layoutInCell="1" allowOverlap="1">
                <wp:simplePos x="0" y="0"/>
                <wp:positionH relativeFrom="column">
                  <wp:posOffset>276225</wp:posOffset>
                </wp:positionH>
                <wp:positionV relativeFrom="paragraph">
                  <wp:posOffset>7620</wp:posOffset>
                </wp:positionV>
                <wp:extent cx="742315" cy="1015365"/>
                <wp:effectExtent l="0" t="0" r="19685" b="133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015365"/>
                        </a:xfrm>
                        <a:prstGeom prst="rect">
                          <a:avLst/>
                        </a:prstGeom>
                        <a:solidFill>
                          <a:srgbClr val="FFFFFF"/>
                        </a:solidFill>
                        <a:ln w="9525">
                          <a:solidFill>
                            <a:srgbClr val="000000"/>
                          </a:solidFill>
                          <a:miter lim="800000"/>
                          <a:headEnd/>
                          <a:tailEnd/>
                        </a:ln>
                      </wps:spPr>
                      <wps:txbx>
                        <w:txbxContent>
                          <w:p w:rsidR="00062E7B" w:rsidRDefault="00062E7B" w:rsidP="00B70E36">
                            <w:pPr>
                              <w:jc w:val="center"/>
                            </w:pPr>
                            <w:r>
                              <w:t>BIPM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1" type="#_x0000_t202" style="position:absolute;left:0;text-align:left;margin-left:21.75pt;margin-top:.6pt;width:58.45pt;height:7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">
                <v:textbox style="layout-flow:vertical;mso-layout-flow-alt:bottom-to-top">
                  <w:txbxContent>
                    <w:p w:rsidR="00062E7B" w:rsidRDefault="00062E7B" w:rsidP="00B70E36">
                      <w:pPr>
                        <w:jc w:val="center"/>
                      </w:pPr>
                      <w:r>
                        <w:t>BIPM</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2095500</wp:posOffset>
                </wp:positionH>
                <wp:positionV relativeFrom="paragraph">
                  <wp:posOffset>80010</wp:posOffset>
                </wp:positionV>
                <wp:extent cx="2857500" cy="34290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062E7B" w:rsidRDefault="00062E7B" w:rsidP="00B70E36">
                            <w:pPr>
                              <w:jc w:val="center"/>
                            </w:pPr>
                            <w:r>
                              <w:t>BIPM etalonas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2" type="#_x0000_t202" style="position:absolute;left:0;text-align:left;margin-left:165pt;margin-top:6.3pt;width:2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LmILQIAAFo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">
                <v:textbox>
                  <w:txbxContent>
                    <w:p w:rsidR="00062E7B" w:rsidRDefault="00062E7B" w:rsidP="00B70E36">
                      <w:pPr>
                        <w:jc w:val="center"/>
                      </w:pPr>
                      <w:r>
                        <w:t>BIPM etalonas</w:t>
                      </w:r>
                    </w:p>
                  </w:txbxContent>
                </v:textbox>
              </v:shape>
            </w:pict>
          </mc:Fallback>
        </mc:AlternateContent>
      </w:r>
    </w:p>
    <w:p w:rsidR="00B70E36" w:rsidRPr="00B70E36" w:rsidRDefault="00B70E36" w:rsidP="000E0B25">
      <w:pPr>
        <w:keepNext/>
        <w:ind w:hanging="567"/>
        <w:jc w:val="center"/>
        <w:rPr>
          <w:lang w:eastAsia="en-US"/>
        </w:rPr>
      </w:pPr>
    </w:p>
    <w:p w:rsidR="00B70E36" w:rsidRPr="00B70E36" w:rsidRDefault="00363C59" w:rsidP="000E0B25">
      <w:pPr>
        <w:keepNext/>
        <w:jc w:val="center"/>
        <w:rPr>
          <w:lang w:eastAsia="en-US"/>
        </w:rPr>
      </w:pPr>
      <w:r>
        <w:rPr>
          <w:noProof/>
        </w:rPr>
        <mc:AlternateContent>
          <mc:Choice Requires="wps">
            <w:drawing>
              <wp:anchor distT="0" distB="0" distL="114300" distR="114300" simplePos="0" relativeHeight="251667968" behindDoc="0" locked="0" layoutInCell="1" allowOverlap="1">
                <wp:simplePos x="0" y="0"/>
                <wp:positionH relativeFrom="column">
                  <wp:posOffset>3513455</wp:posOffset>
                </wp:positionH>
                <wp:positionV relativeFrom="paragraph">
                  <wp:posOffset>81915</wp:posOffset>
                </wp:positionV>
                <wp:extent cx="0" cy="171450"/>
                <wp:effectExtent l="55880" t="5715" r="58420" b="22860"/>
                <wp:wrapNone/>
                <wp:docPr id="24"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6.45pt" to="276.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">
                <v:stroke endarrow="block"/>
              </v:line>
            </w:pict>
          </mc:Fallback>
        </mc:AlternateContent>
      </w:r>
    </w:p>
    <w:p w:rsidR="00B70E36" w:rsidRPr="00B70E36" w:rsidRDefault="00363C59" w:rsidP="000E0B25">
      <w:pPr>
        <w:keepNext/>
        <w:jc w:val="center"/>
        <w:rPr>
          <w:lang w:eastAsia="en-US"/>
        </w:rPr>
      </w:pPr>
      <w:r>
        <w:rPr>
          <w:noProof/>
        </w:rPr>
        <mc:AlternateContent>
          <mc:Choice Requires="wps">
            <w:drawing>
              <wp:anchor distT="0" distB="0" distL="114300" distR="114300" simplePos="0" relativeHeight="251656704" behindDoc="0" locked="0" layoutInCell="1" allowOverlap="1">
                <wp:simplePos x="0" y="0"/>
                <wp:positionH relativeFrom="column">
                  <wp:posOffset>2057400</wp:posOffset>
                </wp:positionH>
                <wp:positionV relativeFrom="paragraph">
                  <wp:posOffset>59055</wp:posOffset>
                </wp:positionV>
                <wp:extent cx="2857500" cy="342900"/>
                <wp:effectExtent l="0" t="0" r="19050"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062E7B" w:rsidRDefault="00062E7B" w:rsidP="00B70E36">
                            <w:pPr>
                              <w:jc w:val="center"/>
                            </w:pPr>
                            <w:r>
                              <w:t>KCDB palyginimai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3" type="#_x0000_t202" style="position:absolute;left:0;text-align:left;margin-left:162pt;margin-top:4.65pt;width:2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">
                <v:textbox>
                  <w:txbxContent>
                    <w:p w:rsidR="00062E7B" w:rsidRDefault="00062E7B" w:rsidP="00B70E36">
                      <w:pPr>
                        <w:jc w:val="center"/>
                      </w:pPr>
                      <w:r>
                        <w:t>KCDB palyginimai</w:t>
                      </w:r>
                    </w:p>
                  </w:txbxContent>
                </v:textbox>
              </v:shape>
            </w:pict>
          </mc:Fallback>
        </mc:AlternateContent>
      </w:r>
    </w:p>
    <w:p w:rsidR="00B70E36" w:rsidRPr="00B70E36" w:rsidRDefault="00B70E36" w:rsidP="000E0B25">
      <w:pPr>
        <w:keepNext/>
        <w:jc w:val="center"/>
        <w:rPr>
          <w:lang w:eastAsia="en-US"/>
        </w:rPr>
      </w:pPr>
    </w:p>
    <w:p w:rsidR="00B70E36" w:rsidRPr="00B70E36" w:rsidRDefault="00363C59" w:rsidP="000E0B25">
      <w:pPr>
        <w:keepNext/>
        <w:jc w:val="center"/>
        <w:rPr>
          <w:lang w:eastAsia="en-US"/>
        </w:rPr>
      </w:pPr>
      <w:r>
        <w:rPr>
          <w:noProof/>
        </w:rPr>
        <mc:AlternateContent>
          <mc:Choice Requires="wps">
            <w:drawing>
              <wp:anchor distT="0" distB="0" distL="114300" distR="114300" simplePos="0" relativeHeight="251653632" behindDoc="0" locked="0" layoutInCell="1" allowOverlap="1">
                <wp:simplePos x="0" y="0"/>
                <wp:positionH relativeFrom="column">
                  <wp:posOffset>276225</wp:posOffset>
                </wp:positionH>
                <wp:positionV relativeFrom="paragraph">
                  <wp:posOffset>89535</wp:posOffset>
                </wp:positionV>
                <wp:extent cx="751840" cy="1390015"/>
                <wp:effectExtent l="0" t="0" r="10160" b="1968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390015"/>
                        </a:xfrm>
                        <a:prstGeom prst="rect">
                          <a:avLst/>
                        </a:prstGeom>
                        <a:solidFill>
                          <a:srgbClr val="FFFFFF"/>
                        </a:solidFill>
                        <a:ln w="9525">
                          <a:solidFill>
                            <a:srgbClr val="000000"/>
                          </a:solidFill>
                          <a:miter lim="800000"/>
                          <a:headEnd/>
                          <a:tailEnd/>
                        </a:ln>
                      </wps:spPr>
                      <wps:txbx>
                        <w:txbxContent>
                          <w:p w:rsidR="00062E7B" w:rsidRDefault="00062E7B" w:rsidP="00B70E36">
                            <w:pPr>
                              <w:jc w:val="center"/>
                            </w:pPr>
                            <w:r>
                              <w:t xml:space="preserve">Valstybinis </w:t>
                            </w:r>
                          </w:p>
                          <w:p w:rsidR="00062E7B" w:rsidRDefault="00062E7B" w:rsidP="00B70E36">
                            <w:pPr>
                              <w:jc w:val="center"/>
                            </w:pPr>
                            <w:r>
                              <w:t>etalonas</w:t>
                            </w:r>
                          </w:p>
                          <w:p w:rsidR="00062E7B" w:rsidRDefault="00062E7B" w:rsidP="00B70E3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4" type="#_x0000_t202" style="position:absolute;left:0;text-align:left;margin-left:21.75pt;margin-top:7.05pt;width:59.2pt;height:10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">
                <v:textbox style="layout-flow:vertical;mso-layout-flow-alt:bottom-to-top">
                  <w:txbxContent>
                    <w:p w:rsidR="00062E7B" w:rsidRDefault="00062E7B" w:rsidP="00B70E36">
                      <w:pPr>
                        <w:jc w:val="center"/>
                      </w:pPr>
                      <w:r>
                        <w:t xml:space="preserve">Valstybinis </w:t>
                      </w:r>
                    </w:p>
                    <w:p w:rsidR="00062E7B" w:rsidRDefault="00062E7B" w:rsidP="00B70E36">
                      <w:pPr>
                        <w:jc w:val="center"/>
                      </w:pPr>
                      <w:r>
                        <w:t>etalonas</w:t>
                      </w:r>
                    </w:p>
                    <w:p w:rsidR="00062E7B" w:rsidRDefault="00062E7B" w:rsidP="00B70E36"/>
                  </w:txbxContent>
                </v:textbox>
              </v:shape>
            </w:pict>
          </mc:Fallback>
        </mc:AlternateContent>
      </w:r>
      <w:r>
        <w:rPr>
          <w:noProof/>
        </w:rPr>
        <mc:AlternateContent>
          <mc:Choice Requires="wps">
            <w:drawing>
              <wp:anchor distT="0" distB="0" distL="114299" distR="114299" simplePos="0" relativeHeight="251668992" behindDoc="0" locked="0" layoutInCell="1" allowOverlap="1">
                <wp:simplePos x="0" y="0"/>
                <wp:positionH relativeFrom="column">
                  <wp:posOffset>3543299</wp:posOffset>
                </wp:positionH>
                <wp:positionV relativeFrom="paragraph">
                  <wp:posOffset>51435</wp:posOffset>
                </wp:positionV>
                <wp:extent cx="0" cy="200025"/>
                <wp:effectExtent l="76200" t="0" r="76200" b="476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9pt,4.05pt" to="27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">
                <v:stroke endarrow="block"/>
              </v:line>
            </w:pict>
          </mc:Fallback>
        </mc:AlternateContent>
      </w:r>
      <w:r>
        <w:rPr>
          <w:noProof/>
        </w:rPr>
        <mc:AlternateContent>
          <mc:Choice Requires="wps">
            <w:drawing>
              <wp:anchor distT="4294967295" distB="4294967295" distL="114300" distR="114300" simplePos="0" relativeHeight="251649536" behindDoc="0" locked="0" layoutInCell="1" allowOverlap="1">
                <wp:simplePos x="0" y="0"/>
                <wp:positionH relativeFrom="column">
                  <wp:posOffset>304800</wp:posOffset>
                </wp:positionH>
                <wp:positionV relativeFrom="paragraph">
                  <wp:posOffset>146684</wp:posOffset>
                </wp:positionV>
                <wp:extent cx="6142990" cy="0"/>
                <wp:effectExtent l="0" t="0" r="1016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1.55pt" to="507.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v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"/>
            </w:pict>
          </mc:Fallback>
        </mc:AlternateContent>
      </w:r>
      <w:r>
        <w:rPr>
          <w:noProof/>
        </w:rPr>
        <mc:AlternateContent>
          <mc:Choice Requires="wps">
            <w:drawing>
              <wp:anchor distT="0" distB="0" distL="114299" distR="114299" simplePos="0" relativeHeight="251664896" behindDoc="0" locked="0" layoutInCell="1" allowOverlap="1">
                <wp:simplePos x="0" y="0"/>
                <wp:positionH relativeFrom="column">
                  <wp:posOffset>3543299</wp:posOffset>
                </wp:positionH>
                <wp:positionV relativeFrom="paragraph">
                  <wp:posOffset>60960</wp:posOffset>
                </wp:positionV>
                <wp:extent cx="0" cy="11430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9pt,4.8pt" to="27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"/>
            </w:pict>
          </mc:Fallback>
        </mc:AlternateContent>
      </w:r>
    </w:p>
    <w:p w:rsidR="00B70E36" w:rsidRPr="00B70E36" w:rsidRDefault="00363C59" w:rsidP="000E0B25">
      <w:pPr>
        <w:keepNext/>
        <w:jc w:val="center"/>
        <w:rPr>
          <w:lang w:eastAsia="en-US"/>
        </w:rPr>
      </w:pPr>
      <w:r>
        <w:rPr>
          <w:noProof/>
        </w:rPr>
        <mc:AlternateContent>
          <mc:Choice Requires="wps">
            <w:drawing>
              <wp:anchor distT="0" distB="0" distL="114300" distR="114300" simplePos="0" relativeHeight="251657728" behindDoc="0" locked="0" layoutInCell="1" allowOverlap="1">
                <wp:simplePos x="0" y="0"/>
                <wp:positionH relativeFrom="column">
                  <wp:posOffset>1409700</wp:posOffset>
                </wp:positionH>
                <wp:positionV relativeFrom="paragraph">
                  <wp:posOffset>95250</wp:posOffset>
                </wp:positionV>
                <wp:extent cx="4686300" cy="438150"/>
                <wp:effectExtent l="0" t="0" r="19050"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8150"/>
                        </a:xfrm>
                        <a:prstGeom prst="rect">
                          <a:avLst/>
                        </a:prstGeom>
                        <a:solidFill>
                          <a:srgbClr val="FFFFFF"/>
                        </a:solidFill>
                        <a:ln w="19050">
                          <a:solidFill>
                            <a:srgbClr val="000000"/>
                          </a:solidFill>
                          <a:miter lim="800000"/>
                          <a:headEnd/>
                          <a:tailEnd/>
                        </a:ln>
                      </wps:spPr>
                      <wps:txbx>
                        <w:txbxContent>
                          <w:p w:rsidR="00062E7B" w:rsidRDefault="00062E7B" w:rsidP="00B70E36">
                            <w:pPr>
                              <w:jc w:val="center"/>
                              <w:rPr>
                                <w:sz w:val="22"/>
                              </w:rPr>
                            </w:pPr>
                            <w:r>
                              <w:rPr>
                                <w:sz w:val="22"/>
                              </w:rPr>
                              <w:t>Aktyvumo vieneto (Bq) etalono komplekso pagrindinės matavimo priemonės</w:t>
                            </w:r>
                          </w:p>
                          <w:p w:rsidR="00062E7B" w:rsidRDefault="00062E7B" w:rsidP="00B444F2">
                            <w:pPr>
                              <w:jc w:val="center"/>
                            </w:pPr>
                            <w:r>
                              <w:rPr>
                                <w:i/>
                                <w:sz w:val="22"/>
                              </w:rPr>
                              <w:t>U</w:t>
                            </w:r>
                            <w:r>
                              <w:rPr>
                                <w:sz w:val="22"/>
                              </w:rPr>
                              <w:t xml:space="preserve"> nuo 0,2% iki 5% (priklausomai nuo radionuklidų rūšies: </w:t>
                            </w:r>
                            <w:r>
                              <w:rPr>
                                <w:sz w:val="22"/>
                              </w:rPr>
                              <w:sym w:font="Symbol" w:char="F061"/>
                            </w:r>
                            <w:r>
                              <w:rPr>
                                <w:sz w:val="22"/>
                              </w:rPr>
                              <w:t xml:space="preserve">, </w:t>
                            </w:r>
                            <w:r>
                              <w:rPr>
                                <w:sz w:val="22"/>
                              </w:rPr>
                              <w:sym w:font="Symbol" w:char="F062"/>
                            </w:r>
                            <w:r>
                              <w:rPr>
                                <w:sz w:val="22"/>
                              </w:rPr>
                              <w:t xml:space="preserve">, </w:t>
                            </w:r>
                            <w:r>
                              <w:rPr>
                                <w:sz w:val="22"/>
                              </w:rPr>
                              <w:sym w:font="Symbol" w:char="F067"/>
                            </w:r>
                            <w:r>
                              <w:rPr>
                                <w:sz w:val="22"/>
                              </w:rPr>
                              <w:t>,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5" type="#_x0000_t202" style="position:absolute;left:0;text-align:left;margin-left:111pt;margin-top:7.5pt;width:369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" strokeweight="1.5pt">
                <v:textbox>
                  <w:txbxContent>
                    <w:p w:rsidR="00062E7B" w:rsidRDefault="00062E7B" w:rsidP="00B70E36">
                      <w:pPr>
                        <w:jc w:val="center"/>
                        <w:rPr>
                          <w:sz w:val="22"/>
                        </w:rPr>
                      </w:pPr>
                      <w:r>
                        <w:rPr>
                          <w:sz w:val="22"/>
                        </w:rPr>
                        <w:t>Aktyvumo vieneto (Bq) etalono komplekso pagrindinės matavimo priemonės</w:t>
                      </w:r>
                    </w:p>
                    <w:p w:rsidR="00062E7B" w:rsidRDefault="00062E7B" w:rsidP="00B444F2">
                      <w:pPr>
                        <w:jc w:val="center"/>
                      </w:pPr>
                      <w:r>
                        <w:rPr>
                          <w:i/>
                          <w:sz w:val="22"/>
                        </w:rPr>
                        <w:t>U</w:t>
                      </w:r>
                      <w:r>
                        <w:rPr>
                          <w:sz w:val="22"/>
                        </w:rPr>
                        <w:t xml:space="preserve"> nuo 0,2% iki 5% (priklausomai nuo radionuklidų rūšies: </w:t>
                      </w:r>
                      <w:r>
                        <w:rPr>
                          <w:sz w:val="22"/>
                        </w:rPr>
                        <w:sym w:font="Symbol" w:char="F061"/>
                      </w:r>
                      <w:r>
                        <w:rPr>
                          <w:sz w:val="22"/>
                        </w:rPr>
                        <w:t xml:space="preserve">, </w:t>
                      </w:r>
                      <w:r>
                        <w:rPr>
                          <w:sz w:val="22"/>
                        </w:rPr>
                        <w:sym w:font="Symbol" w:char="F062"/>
                      </w:r>
                      <w:r>
                        <w:rPr>
                          <w:sz w:val="22"/>
                        </w:rPr>
                        <w:t xml:space="preserve">, </w:t>
                      </w:r>
                      <w:r>
                        <w:rPr>
                          <w:sz w:val="22"/>
                        </w:rPr>
                        <w:sym w:font="Symbol" w:char="F067"/>
                      </w:r>
                      <w:r>
                        <w:rPr>
                          <w:sz w:val="22"/>
                        </w:rPr>
                        <w:t>, X)</w:t>
                      </w:r>
                    </w:p>
                  </w:txbxContent>
                </v:textbox>
              </v:shape>
            </w:pict>
          </mc:Fallback>
        </mc:AlternateContent>
      </w: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363C59" w:rsidP="000E0B25">
      <w:pPr>
        <w:keepNext/>
        <w:jc w:val="center"/>
        <w:rPr>
          <w:lang w:eastAsia="en-US"/>
        </w:rPr>
      </w:pPr>
      <w:r>
        <w:rPr>
          <w:noProof/>
        </w:rPr>
        <mc:AlternateContent>
          <mc:Choice Requires="wps">
            <w:drawing>
              <wp:anchor distT="0" distB="0" distL="114299" distR="114299" simplePos="0" relativeHeight="251675136" behindDoc="0" locked="0" layoutInCell="1" allowOverlap="1">
                <wp:simplePos x="0" y="0"/>
                <wp:positionH relativeFrom="column">
                  <wp:posOffset>3533774</wp:posOffset>
                </wp:positionH>
                <wp:positionV relativeFrom="paragraph">
                  <wp:posOffset>17145</wp:posOffset>
                </wp:positionV>
                <wp:extent cx="0" cy="228600"/>
                <wp:effectExtent l="76200" t="0" r="57150" b="571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5pt,1.35pt" to="278.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gf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FsiZEi&#10;PfRo7y0RbedRpZUCBbVF4ASlBuMKSKjUzoZa6VntzZOm3xxSuuqIanlk/HwxgJKFjORVStg4A/cd&#10;hk+aQQw5eh1lOze2D5AgCDrH7lzu3eFnj+h4SOE0zxfzN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">
                <v:stroke endarrow="block"/>
              </v:line>
            </w:pict>
          </mc:Fallback>
        </mc:AlternateContent>
      </w:r>
    </w:p>
    <w:p w:rsidR="00B70E36" w:rsidRPr="00B70E36" w:rsidRDefault="00363C59" w:rsidP="000E0B25">
      <w:pPr>
        <w:keepNext/>
        <w:jc w:val="center"/>
        <w:rPr>
          <w:lang w:eastAsia="en-US"/>
        </w:rPr>
      </w:pPr>
      <w:r>
        <w:rPr>
          <w:noProof/>
        </w:rPr>
        <mc:AlternateContent>
          <mc:Choice Requires="wps">
            <w:drawing>
              <wp:anchor distT="0" distB="0" distL="114300" distR="114300" simplePos="0" relativeHeight="251663872" behindDoc="0" locked="0" layoutInCell="1" allowOverlap="1">
                <wp:simplePos x="0" y="0"/>
                <wp:positionH relativeFrom="column">
                  <wp:posOffset>1562100</wp:posOffset>
                </wp:positionH>
                <wp:positionV relativeFrom="paragraph">
                  <wp:posOffset>60960</wp:posOffset>
                </wp:positionV>
                <wp:extent cx="4229100" cy="228600"/>
                <wp:effectExtent l="0" t="0" r="19050"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rsidR="00062E7B" w:rsidRDefault="00062E7B" w:rsidP="00B70E36">
                            <w:pPr>
                              <w:jc w:val="center"/>
                              <w:rPr>
                                <w:sz w:val="22"/>
                              </w:rPr>
                            </w:pPr>
                            <w:r>
                              <w:rPr>
                                <w:sz w:val="22"/>
                              </w:rPr>
                              <w:t>PALYGINIMAS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6" type="#_x0000_t202" style="position:absolute;left:0;text-align:left;margin-left:123pt;margin-top:4.8pt;width:333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EMLAIAAFo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">
                <v:textbox>
                  <w:txbxContent>
                    <w:p w:rsidR="00062E7B" w:rsidRDefault="00062E7B" w:rsidP="00B70E36">
                      <w:pPr>
                        <w:jc w:val="center"/>
                        <w:rPr>
                          <w:sz w:val="22"/>
                        </w:rPr>
                      </w:pPr>
                      <w:r>
                        <w:rPr>
                          <w:sz w:val="22"/>
                        </w:rPr>
                        <w:t>PALYGINIMAS</w:t>
                      </w:r>
                    </w:p>
                  </w:txbxContent>
                </v:textbox>
              </v:shape>
            </w:pict>
          </mc:Fallback>
        </mc:AlternateContent>
      </w:r>
    </w:p>
    <w:p w:rsidR="00B70E36" w:rsidRPr="00B70E36" w:rsidRDefault="00363C59" w:rsidP="000E0B25">
      <w:pPr>
        <w:keepNext/>
        <w:jc w:val="center"/>
        <w:rPr>
          <w:lang w:eastAsia="en-US"/>
        </w:rPr>
      </w:pPr>
      <w:r>
        <w:rPr>
          <w:noProof/>
        </w:rPr>
        <mc:AlternateContent>
          <mc:Choice Requires="wps">
            <w:drawing>
              <wp:anchor distT="0" distB="0" distL="114299" distR="114299" simplePos="0" relativeHeight="251672064" behindDoc="0" locked="0" layoutInCell="1" allowOverlap="1">
                <wp:simplePos x="0" y="0"/>
                <wp:positionH relativeFrom="column">
                  <wp:posOffset>5695314</wp:posOffset>
                </wp:positionH>
                <wp:positionV relativeFrom="paragraph">
                  <wp:posOffset>133985</wp:posOffset>
                </wp:positionV>
                <wp:extent cx="0" cy="342900"/>
                <wp:effectExtent l="76200" t="0" r="76200" b="571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45pt,10.55pt" to="448.4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vs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">
                <v:stroke endarrow="block"/>
              </v:line>
            </w:pict>
          </mc:Fallback>
        </mc:AlternateContent>
      </w:r>
      <w:r>
        <w:rPr>
          <w:noProof/>
        </w:rPr>
        <mc:AlternateContent>
          <mc:Choice Requires="wps">
            <w:drawing>
              <wp:anchor distT="0" distB="0" distL="114299" distR="114299" simplePos="0" relativeHeight="251674112" behindDoc="0" locked="0" layoutInCell="1" allowOverlap="1">
                <wp:simplePos x="0" y="0"/>
                <wp:positionH relativeFrom="column">
                  <wp:posOffset>4723764</wp:posOffset>
                </wp:positionH>
                <wp:positionV relativeFrom="paragraph">
                  <wp:posOffset>133985</wp:posOffset>
                </wp:positionV>
                <wp:extent cx="0" cy="342900"/>
                <wp:effectExtent l="76200" t="0" r="76200" b="571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1.95pt,10.55pt" to="371.9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kG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">
                <v:stroke endarrow="block"/>
              </v:line>
            </w:pict>
          </mc:Fallback>
        </mc:AlternateContent>
      </w:r>
      <w:r>
        <w:rPr>
          <w:noProof/>
        </w:rPr>
        <mc:AlternateContent>
          <mc:Choice Requires="wps">
            <w:drawing>
              <wp:anchor distT="0" distB="0" distL="114299" distR="114299" simplePos="0" relativeHeight="251670016" behindDoc="0" locked="0" layoutInCell="1" allowOverlap="1">
                <wp:simplePos x="0" y="0"/>
                <wp:positionH relativeFrom="column">
                  <wp:posOffset>3657599</wp:posOffset>
                </wp:positionH>
                <wp:positionV relativeFrom="paragraph">
                  <wp:posOffset>114300</wp:posOffset>
                </wp:positionV>
                <wp:extent cx="0" cy="342900"/>
                <wp:effectExtent l="76200" t="0" r="76200" b="571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pt" to="4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wI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YqRI&#10;Bz3aeUvEofWo0kqBgtoicIJSvXEFJFRqa0Ot9Kx25knTbw4pXbVEHXhk/HIxgJKFjORNStg4A/ft&#10;+8+aQQw5eh1lOze2C5AgCDrH7lzu3eFnj+hwSOH0IZ8s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">
                <v:stroke endarrow="block"/>
              </v:line>
            </w:pict>
          </mc:Fallback>
        </mc:AlternateContent>
      </w:r>
      <w:r>
        <w:rPr>
          <w:noProof/>
        </w:rPr>
        <mc:AlternateContent>
          <mc:Choice Requires="wps">
            <w:drawing>
              <wp:anchor distT="0" distB="0" distL="114299" distR="114299" simplePos="0" relativeHeight="251673088" behindDoc="0" locked="0" layoutInCell="1" allowOverlap="1">
                <wp:simplePos x="0" y="0"/>
                <wp:positionH relativeFrom="column">
                  <wp:posOffset>2656839</wp:posOffset>
                </wp:positionH>
                <wp:positionV relativeFrom="paragraph">
                  <wp:posOffset>123825</wp:posOffset>
                </wp:positionV>
                <wp:extent cx="0" cy="342900"/>
                <wp:effectExtent l="76200" t="0" r="76200" b="571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9.75pt" to="209.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p0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">
                <v:stroke endarrow="block"/>
              </v:line>
            </w:pict>
          </mc:Fallback>
        </mc:AlternateContent>
      </w:r>
      <w:r>
        <w:rPr>
          <w:noProof/>
        </w:rPr>
        <mc:AlternateContent>
          <mc:Choice Requires="wps">
            <w:drawing>
              <wp:anchor distT="0" distB="0" distL="114299" distR="114299" simplePos="0" relativeHeight="251671040" behindDoc="0" locked="0" layoutInCell="1" allowOverlap="1">
                <wp:simplePos x="0" y="0"/>
                <wp:positionH relativeFrom="column">
                  <wp:posOffset>1714499</wp:posOffset>
                </wp:positionH>
                <wp:positionV relativeFrom="paragraph">
                  <wp:posOffset>133985</wp:posOffset>
                </wp:positionV>
                <wp:extent cx="0" cy="342900"/>
                <wp:effectExtent l="76200" t="0" r="76200" b="571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0.55pt" to="1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2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">
                <v:stroke endarrow="block"/>
              </v:line>
            </w:pict>
          </mc:Fallback>
        </mc:AlternateContent>
      </w:r>
    </w:p>
    <w:p w:rsidR="00B70E36" w:rsidRPr="00B70E36" w:rsidRDefault="00B70E36" w:rsidP="000E0B25">
      <w:pPr>
        <w:keepNext/>
        <w:jc w:val="center"/>
        <w:rPr>
          <w:lang w:eastAsia="en-US"/>
        </w:rPr>
      </w:pPr>
    </w:p>
    <w:p w:rsidR="00B70E36" w:rsidRPr="00B70E36" w:rsidRDefault="00363C59" w:rsidP="000E0B25">
      <w:pPr>
        <w:keepNext/>
        <w:jc w:val="center"/>
        <w:rPr>
          <w:lang w:eastAsia="en-US"/>
        </w:rPr>
      </w:pPr>
      <w:r>
        <w:rPr>
          <w:noProof/>
        </w:rPr>
        <mc:AlternateContent>
          <mc:Choice Requires="wps">
            <w:drawing>
              <wp:anchor distT="0" distB="0" distL="114300" distR="114300" simplePos="0" relativeHeight="251652608" behindDoc="0" locked="0" layoutInCell="1" allowOverlap="1">
                <wp:simplePos x="0" y="0"/>
                <wp:positionH relativeFrom="column">
                  <wp:posOffset>276225</wp:posOffset>
                </wp:positionH>
                <wp:positionV relativeFrom="paragraph">
                  <wp:posOffset>62865</wp:posOffset>
                </wp:positionV>
                <wp:extent cx="751840" cy="1415415"/>
                <wp:effectExtent l="0" t="0" r="10160"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415415"/>
                        </a:xfrm>
                        <a:prstGeom prst="rect">
                          <a:avLst/>
                        </a:prstGeom>
                        <a:solidFill>
                          <a:srgbClr val="FFFFFF"/>
                        </a:solidFill>
                        <a:ln w="9525">
                          <a:solidFill>
                            <a:srgbClr val="000000"/>
                          </a:solidFill>
                          <a:miter lim="800000"/>
                          <a:headEnd/>
                          <a:tailEnd/>
                        </a:ln>
                      </wps:spPr>
                      <wps:txbx>
                        <w:txbxContent>
                          <w:p w:rsidR="00062E7B" w:rsidRDefault="00062E7B" w:rsidP="00B70E36">
                            <w:pPr>
                              <w:jc w:val="center"/>
                            </w:pPr>
                            <w:r>
                              <w:t>Darbinės matavimo priemonės</w:t>
                            </w:r>
                          </w:p>
                          <w:p w:rsidR="00062E7B" w:rsidRDefault="00062E7B" w:rsidP="00B70E3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7" type="#_x0000_t202" style="position:absolute;left:0;text-align:left;margin-left:21.75pt;margin-top:4.95pt;width:59.2pt;height:111.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">
                <v:textbox style="layout-flow:vertical;mso-layout-flow-alt:bottom-to-top">
                  <w:txbxContent>
                    <w:p w:rsidR="00062E7B" w:rsidRDefault="00062E7B" w:rsidP="00B70E36">
                      <w:pPr>
                        <w:jc w:val="center"/>
                      </w:pPr>
                      <w:r>
                        <w:t>Darbinės matavimo priemonės</w:t>
                      </w:r>
                    </w:p>
                    <w:p w:rsidR="00062E7B" w:rsidRDefault="00062E7B" w:rsidP="00B70E36"/>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5372100</wp:posOffset>
                </wp:positionH>
                <wp:positionV relativeFrom="paragraph">
                  <wp:posOffset>111125</wp:posOffset>
                </wp:positionV>
                <wp:extent cx="1028700" cy="1367155"/>
                <wp:effectExtent l="0" t="0" r="19050" b="2349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67155"/>
                        </a:xfrm>
                        <a:prstGeom prst="rect">
                          <a:avLst/>
                        </a:prstGeom>
                        <a:solidFill>
                          <a:srgbClr val="FFFFFF"/>
                        </a:solidFill>
                        <a:ln w="9525">
                          <a:solidFill>
                            <a:srgbClr val="000000"/>
                          </a:solidFill>
                          <a:miter lim="800000"/>
                          <a:headEnd/>
                          <a:tailEnd/>
                        </a:ln>
                      </wps:spPr>
                      <wps:txbx>
                        <w:txbxContent>
                          <w:p w:rsidR="00062E7B" w:rsidRDefault="00062E7B" w:rsidP="00B70E36">
                            <w:pPr>
                              <w:pStyle w:val="BodyText2"/>
                              <w:jc w:val="center"/>
                            </w:pPr>
                            <w:r>
                              <w:t xml:space="preserve">Radionuklidų kalibratoriai </w:t>
                            </w:r>
                          </w:p>
                          <w:p w:rsidR="00062E7B" w:rsidRDefault="00062E7B" w:rsidP="00B70E36">
                            <w:pPr>
                              <w:jc w:val="center"/>
                              <w:rPr>
                                <w:sz w:val="22"/>
                              </w:rPr>
                            </w:pPr>
                            <w:r>
                              <w:rPr>
                                <w:sz w:val="22"/>
                              </w:rPr>
                              <w:t>E</w:t>
                            </w:r>
                            <w:r>
                              <w:rPr>
                                <w:sz w:val="22"/>
                                <w:vertAlign w:val="subscript"/>
                              </w:rPr>
                              <w:sym w:font="Symbol" w:char="F067"/>
                            </w:r>
                            <w:r>
                              <w:rPr>
                                <w:sz w:val="22"/>
                                <w:vertAlign w:val="subscript"/>
                              </w:rPr>
                              <w:t>, X</w:t>
                            </w:r>
                            <w:r>
                              <w:rPr>
                                <w:sz w:val="22"/>
                              </w:rPr>
                              <w:t xml:space="preserve"> = 40 keV-3 MeV</w:t>
                            </w:r>
                          </w:p>
                          <w:p w:rsidR="00062E7B" w:rsidRDefault="00062E7B" w:rsidP="00062E7B">
                            <w:pPr>
                              <w:jc w:val="center"/>
                            </w:pPr>
                            <w:r>
                              <w:rPr>
                                <w:i/>
                                <w:sz w:val="22"/>
                              </w:rPr>
                              <w:t>U</w:t>
                            </w:r>
                            <w:r>
                              <w:rPr>
                                <w:sz w:val="22"/>
                              </w:rPr>
                              <w:t xml:space="preserve"> nuo 1% iki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68" type="#_x0000_t202" style="position:absolute;left:0;text-align:left;margin-left:423pt;margin-top:8.75pt;width:81pt;height:10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0cLg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">
                <v:textbox>
                  <w:txbxContent>
                    <w:p w:rsidR="00062E7B" w:rsidRDefault="00062E7B" w:rsidP="00B70E36">
                      <w:pPr>
                        <w:pStyle w:val="BodyText2"/>
                        <w:jc w:val="center"/>
                      </w:pPr>
                      <w:r>
                        <w:t xml:space="preserve">Radionuklidų kalibratoriai </w:t>
                      </w:r>
                    </w:p>
                    <w:p w:rsidR="00062E7B" w:rsidRDefault="00062E7B" w:rsidP="00B70E36">
                      <w:pPr>
                        <w:jc w:val="center"/>
                        <w:rPr>
                          <w:sz w:val="22"/>
                        </w:rPr>
                      </w:pPr>
                      <w:r>
                        <w:rPr>
                          <w:sz w:val="22"/>
                        </w:rPr>
                        <w:t>E</w:t>
                      </w:r>
                      <w:r>
                        <w:rPr>
                          <w:sz w:val="22"/>
                          <w:vertAlign w:val="subscript"/>
                        </w:rPr>
                        <w:sym w:font="Symbol" w:char="F067"/>
                      </w:r>
                      <w:r>
                        <w:rPr>
                          <w:sz w:val="22"/>
                          <w:vertAlign w:val="subscript"/>
                        </w:rPr>
                        <w:t>, X</w:t>
                      </w:r>
                      <w:r>
                        <w:rPr>
                          <w:sz w:val="22"/>
                        </w:rPr>
                        <w:t xml:space="preserve"> = 40 keV-3 MeV</w:t>
                      </w:r>
                    </w:p>
                    <w:p w:rsidR="00062E7B" w:rsidRDefault="00062E7B" w:rsidP="00062E7B">
                      <w:pPr>
                        <w:jc w:val="center"/>
                      </w:pPr>
                      <w:r>
                        <w:rPr>
                          <w:i/>
                          <w:sz w:val="22"/>
                        </w:rPr>
                        <w:t>U</w:t>
                      </w:r>
                      <w:r>
                        <w:rPr>
                          <w:sz w:val="22"/>
                        </w:rPr>
                        <w:t xml:space="preserve"> nuo 1% iki 6%</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3200400</wp:posOffset>
                </wp:positionH>
                <wp:positionV relativeFrom="paragraph">
                  <wp:posOffset>111125</wp:posOffset>
                </wp:positionV>
                <wp:extent cx="1143000" cy="1367155"/>
                <wp:effectExtent l="0" t="0" r="19050" b="2349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67155"/>
                        </a:xfrm>
                        <a:prstGeom prst="rect">
                          <a:avLst/>
                        </a:prstGeom>
                        <a:solidFill>
                          <a:srgbClr val="FFFFFF"/>
                        </a:solidFill>
                        <a:ln w="9525">
                          <a:solidFill>
                            <a:srgbClr val="000000"/>
                          </a:solidFill>
                          <a:miter lim="800000"/>
                          <a:headEnd/>
                          <a:tailEnd/>
                        </a:ln>
                      </wps:spPr>
                      <wps:txbx>
                        <w:txbxContent>
                          <w:p w:rsidR="00062E7B" w:rsidRDefault="00062E7B" w:rsidP="00B70E36">
                            <w:pPr>
                              <w:pStyle w:val="BodyText2"/>
                              <w:jc w:val="center"/>
                            </w:pPr>
                            <w:r>
                              <w:t xml:space="preserve">Alfa spektrometrai </w:t>
                            </w:r>
                          </w:p>
                          <w:p w:rsidR="00062E7B" w:rsidRDefault="00062E7B" w:rsidP="00B70E36">
                            <w:pPr>
                              <w:pStyle w:val="BodyText2"/>
                              <w:jc w:val="center"/>
                              <w:rPr>
                                <w:lang w:val="en-US"/>
                              </w:rPr>
                            </w:pPr>
                            <w:r>
                              <w:t>E</w:t>
                            </w:r>
                            <w:r>
                              <w:rPr>
                                <w:vertAlign w:val="subscript"/>
                              </w:rPr>
                              <w:sym w:font="Symbol" w:char="F061"/>
                            </w:r>
                            <w:r>
                              <w:t xml:space="preserve"> </w:t>
                            </w:r>
                            <w:r>
                              <w:rPr>
                                <w:lang w:val="en-US"/>
                              </w:rPr>
                              <w:t>= (4-7,5) MeV</w:t>
                            </w:r>
                          </w:p>
                          <w:p w:rsidR="00062E7B" w:rsidRDefault="00062E7B" w:rsidP="00B70E36">
                            <w:pPr>
                              <w:jc w:val="center"/>
                            </w:pPr>
                            <w:r>
                              <w:rPr>
                                <w:i/>
                                <w:sz w:val="22"/>
                              </w:rPr>
                              <w:t>U</w:t>
                            </w:r>
                            <w:r>
                              <w:rPr>
                                <w:sz w:val="22"/>
                              </w:rPr>
                              <w:t xml:space="preserve"> nuo 1,5% iki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9" type="#_x0000_t202" style="position:absolute;left:0;text-align:left;margin-left:252pt;margin-top:8.75pt;width:90pt;height:10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">
                <v:textbox>
                  <w:txbxContent>
                    <w:p w:rsidR="00062E7B" w:rsidRDefault="00062E7B" w:rsidP="00B70E36">
                      <w:pPr>
                        <w:pStyle w:val="BodyText2"/>
                        <w:jc w:val="center"/>
                      </w:pPr>
                      <w:r>
                        <w:t xml:space="preserve">Alfa spektrometrai </w:t>
                      </w:r>
                    </w:p>
                    <w:p w:rsidR="00062E7B" w:rsidRDefault="00062E7B" w:rsidP="00B70E36">
                      <w:pPr>
                        <w:pStyle w:val="BodyText2"/>
                        <w:jc w:val="center"/>
                        <w:rPr>
                          <w:lang w:val="en-US"/>
                        </w:rPr>
                      </w:pPr>
                      <w:r>
                        <w:t>E</w:t>
                      </w:r>
                      <w:r>
                        <w:rPr>
                          <w:vertAlign w:val="subscript"/>
                        </w:rPr>
                        <w:sym w:font="Symbol" w:char="F061"/>
                      </w:r>
                      <w:r>
                        <w:t xml:space="preserve"> </w:t>
                      </w:r>
                      <w:r>
                        <w:rPr>
                          <w:lang w:val="en-US"/>
                        </w:rPr>
                        <w:t>= (4-7,5) MeV</w:t>
                      </w:r>
                    </w:p>
                    <w:p w:rsidR="00062E7B" w:rsidRDefault="00062E7B" w:rsidP="00B70E36">
                      <w:pPr>
                        <w:jc w:val="center"/>
                      </w:pPr>
                      <w:r>
                        <w:rPr>
                          <w:i/>
                          <w:sz w:val="22"/>
                        </w:rPr>
                        <w:t>U</w:t>
                      </w:r>
                      <w:r>
                        <w:rPr>
                          <w:sz w:val="22"/>
                        </w:rPr>
                        <w:t xml:space="preserve"> nuo 1,5% iki 4%</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4343400</wp:posOffset>
                </wp:positionH>
                <wp:positionV relativeFrom="paragraph">
                  <wp:posOffset>111125</wp:posOffset>
                </wp:positionV>
                <wp:extent cx="1028700" cy="1367155"/>
                <wp:effectExtent l="0" t="0" r="19050" b="234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67155"/>
                        </a:xfrm>
                        <a:prstGeom prst="rect">
                          <a:avLst/>
                        </a:prstGeom>
                        <a:solidFill>
                          <a:srgbClr val="FFFFFF"/>
                        </a:solidFill>
                        <a:ln w="9525">
                          <a:solidFill>
                            <a:srgbClr val="000000"/>
                          </a:solidFill>
                          <a:miter lim="800000"/>
                          <a:headEnd/>
                          <a:tailEnd/>
                        </a:ln>
                      </wps:spPr>
                      <wps:txbx>
                        <w:txbxContent>
                          <w:p w:rsidR="00062E7B" w:rsidRDefault="00062E7B" w:rsidP="00B70E36">
                            <w:pPr>
                              <w:pStyle w:val="BodyText2"/>
                              <w:jc w:val="center"/>
                            </w:pPr>
                            <w:r>
                              <w:t>Alfa, beta ir gama skaitikliai</w:t>
                            </w:r>
                          </w:p>
                          <w:p w:rsidR="00062E7B" w:rsidRDefault="00062E7B" w:rsidP="00B70E36">
                            <w:pPr>
                              <w:pStyle w:val="BodyText2"/>
                              <w:jc w:val="center"/>
                              <w:rPr>
                                <w:lang w:val="en-US"/>
                              </w:rPr>
                            </w:pPr>
                            <w:r>
                              <w:t xml:space="preserve">E </w:t>
                            </w:r>
                            <w:r>
                              <w:rPr>
                                <w:lang w:val="en-US"/>
                              </w:rPr>
                              <w:t>= 1 keV-7,5 MeV</w:t>
                            </w:r>
                          </w:p>
                          <w:p w:rsidR="00062E7B" w:rsidRDefault="00062E7B" w:rsidP="00B70E36">
                            <w:pPr>
                              <w:jc w:val="center"/>
                            </w:pPr>
                            <w:r>
                              <w:rPr>
                                <w:i/>
                                <w:sz w:val="22"/>
                              </w:rPr>
                              <w:t>U</w:t>
                            </w:r>
                            <w:r>
                              <w:rPr>
                                <w:sz w:val="22"/>
                              </w:rPr>
                              <w:t xml:space="preserve"> nuo 1,5% iki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0" type="#_x0000_t202" style="position:absolute;left:0;text-align:left;margin-left:342pt;margin-top:8.75pt;width:81pt;height:10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LXLwIAAFsEAAAOAAAAZHJzL2Uyb0RvYy54bWysVNuO2yAQfa/Uf0C8N3bcZJN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">
                <v:textbox>
                  <w:txbxContent>
                    <w:p w:rsidR="00062E7B" w:rsidRDefault="00062E7B" w:rsidP="00B70E36">
                      <w:pPr>
                        <w:pStyle w:val="BodyText2"/>
                        <w:jc w:val="center"/>
                      </w:pPr>
                      <w:r>
                        <w:t>Alfa, beta ir gama skaitikliai</w:t>
                      </w:r>
                    </w:p>
                    <w:p w:rsidR="00062E7B" w:rsidRDefault="00062E7B" w:rsidP="00B70E36">
                      <w:pPr>
                        <w:pStyle w:val="BodyText2"/>
                        <w:jc w:val="center"/>
                        <w:rPr>
                          <w:lang w:val="en-US"/>
                        </w:rPr>
                      </w:pPr>
                      <w:r>
                        <w:t xml:space="preserve">E </w:t>
                      </w:r>
                      <w:r>
                        <w:rPr>
                          <w:lang w:val="en-US"/>
                        </w:rPr>
                        <w:t>= 1 keV-7,5 MeV</w:t>
                      </w:r>
                    </w:p>
                    <w:p w:rsidR="00062E7B" w:rsidRDefault="00062E7B" w:rsidP="00B70E36">
                      <w:pPr>
                        <w:jc w:val="center"/>
                      </w:pPr>
                      <w:r>
                        <w:rPr>
                          <w:i/>
                          <w:sz w:val="22"/>
                        </w:rPr>
                        <w:t>U</w:t>
                      </w:r>
                      <w:r>
                        <w:rPr>
                          <w:sz w:val="22"/>
                        </w:rPr>
                        <w:t xml:space="preserve"> nuo 1,5% iki 6%</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2171700</wp:posOffset>
                </wp:positionH>
                <wp:positionV relativeFrom="paragraph">
                  <wp:posOffset>111125</wp:posOffset>
                </wp:positionV>
                <wp:extent cx="1028700" cy="1367155"/>
                <wp:effectExtent l="0" t="0" r="19050" b="2349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67155"/>
                        </a:xfrm>
                        <a:prstGeom prst="rect">
                          <a:avLst/>
                        </a:prstGeom>
                        <a:solidFill>
                          <a:srgbClr val="FFFFFF"/>
                        </a:solidFill>
                        <a:ln w="9525">
                          <a:solidFill>
                            <a:srgbClr val="000000"/>
                          </a:solidFill>
                          <a:miter lim="800000"/>
                          <a:headEnd/>
                          <a:tailEnd/>
                        </a:ln>
                      </wps:spPr>
                      <wps:txbx>
                        <w:txbxContent>
                          <w:p w:rsidR="00062E7B" w:rsidRDefault="00062E7B" w:rsidP="00062E7B">
                            <w:pPr>
                              <w:pStyle w:val="BodyText2"/>
                              <w:jc w:val="center"/>
                            </w:pPr>
                            <w:r>
                              <w:t>Beta spektrometrai</w:t>
                            </w:r>
                          </w:p>
                          <w:p w:rsidR="00062E7B" w:rsidRDefault="00062E7B" w:rsidP="00062E7B">
                            <w:pPr>
                              <w:pStyle w:val="BodyText2"/>
                              <w:jc w:val="center"/>
                              <w:rPr>
                                <w:lang w:val="en-US"/>
                              </w:rPr>
                            </w:pPr>
                            <w:r>
                              <w:t>E</w:t>
                            </w:r>
                            <w:r>
                              <w:rPr>
                                <w:vertAlign w:val="subscript"/>
                              </w:rPr>
                              <w:sym w:font="Symbol" w:char="F062"/>
                            </w:r>
                            <w:r>
                              <w:t xml:space="preserve"> </w:t>
                            </w:r>
                            <w:r>
                              <w:rPr>
                                <w:lang w:val="en-US"/>
                              </w:rPr>
                              <w:t>= (20-2200) keV</w:t>
                            </w:r>
                          </w:p>
                          <w:p w:rsidR="00062E7B" w:rsidRDefault="00062E7B" w:rsidP="00062E7B">
                            <w:pPr>
                              <w:jc w:val="center"/>
                            </w:pPr>
                            <w:r>
                              <w:rPr>
                                <w:i/>
                                <w:sz w:val="22"/>
                              </w:rPr>
                              <w:t>U</w:t>
                            </w:r>
                            <w:r>
                              <w:rPr>
                                <w:sz w:val="22"/>
                              </w:rPr>
                              <w:t xml:space="preserve"> nuo 1,5% iki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1" type="#_x0000_t202" style="position:absolute;left:0;text-align:left;margin-left:171pt;margin-top:8.75pt;width:81pt;height:10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hCLgIAAFs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">
                <v:textbox>
                  <w:txbxContent>
                    <w:p w:rsidR="00062E7B" w:rsidRDefault="00062E7B" w:rsidP="00062E7B">
                      <w:pPr>
                        <w:pStyle w:val="BodyText2"/>
                        <w:jc w:val="center"/>
                      </w:pPr>
                      <w:r>
                        <w:t>Beta spektrometrai</w:t>
                      </w:r>
                    </w:p>
                    <w:p w:rsidR="00062E7B" w:rsidRDefault="00062E7B" w:rsidP="00062E7B">
                      <w:pPr>
                        <w:pStyle w:val="BodyText2"/>
                        <w:jc w:val="center"/>
                        <w:rPr>
                          <w:lang w:val="en-US"/>
                        </w:rPr>
                      </w:pPr>
                      <w:r>
                        <w:t>E</w:t>
                      </w:r>
                      <w:r>
                        <w:rPr>
                          <w:vertAlign w:val="subscript"/>
                        </w:rPr>
                        <w:sym w:font="Symbol" w:char="F062"/>
                      </w:r>
                      <w:r>
                        <w:t xml:space="preserve"> </w:t>
                      </w:r>
                      <w:r>
                        <w:rPr>
                          <w:lang w:val="en-US"/>
                        </w:rPr>
                        <w:t>= (20-2200) keV</w:t>
                      </w:r>
                    </w:p>
                    <w:p w:rsidR="00062E7B" w:rsidRDefault="00062E7B" w:rsidP="00062E7B">
                      <w:pPr>
                        <w:jc w:val="center"/>
                      </w:pPr>
                      <w:r>
                        <w:rPr>
                          <w:i/>
                          <w:sz w:val="22"/>
                        </w:rPr>
                        <w:t>U</w:t>
                      </w:r>
                      <w:r>
                        <w:rPr>
                          <w:sz w:val="22"/>
                        </w:rPr>
                        <w:t xml:space="preserve"> nuo 1,5% iki 6%</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111125</wp:posOffset>
                </wp:positionV>
                <wp:extent cx="1028700" cy="1367155"/>
                <wp:effectExtent l="0" t="0" r="19050" b="2349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67155"/>
                        </a:xfrm>
                        <a:prstGeom prst="rect">
                          <a:avLst/>
                        </a:prstGeom>
                        <a:solidFill>
                          <a:srgbClr val="FFFFFF"/>
                        </a:solidFill>
                        <a:ln w="9525">
                          <a:solidFill>
                            <a:srgbClr val="000000"/>
                          </a:solidFill>
                          <a:miter lim="800000"/>
                          <a:headEnd/>
                          <a:tailEnd/>
                        </a:ln>
                      </wps:spPr>
                      <wps:txbx>
                        <w:txbxContent>
                          <w:p w:rsidR="00062E7B" w:rsidRDefault="00062E7B" w:rsidP="00B70E36">
                            <w:pPr>
                              <w:pStyle w:val="BodyText2"/>
                              <w:jc w:val="center"/>
                            </w:pPr>
                            <w:r>
                              <w:t xml:space="preserve">Gama ir Rentgeno srities spektrometrai </w:t>
                            </w:r>
                          </w:p>
                          <w:p w:rsidR="00062E7B" w:rsidRDefault="00062E7B" w:rsidP="00B70E36">
                            <w:pPr>
                              <w:jc w:val="center"/>
                              <w:rPr>
                                <w:sz w:val="22"/>
                              </w:rPr>
                            </w:pPr>
                            <w:r>
                              <w:rPr>
                                <w:sz w:val="22"/>
                              </w:rPr>
                              <w:t>E</w:t>
                            </w:r>
                            <w:r>
                              <w:rPr>
                                <w:sz w:val="22"/>
                                <w:vertAlign w:val="subscript"/>
                              </w:rPr>
                              <w:sym w:font="Symbol" w:char="F067"/>
                            </w:r>
                            <w:r>
                              <w:rPr>
                                <w:sz w:val="22"/>
                                <w:vertAlign w:val="subscript"/>
                              </w:rPr>
                              <w:t>, X</w:t>
                            </w:r>
                            <w:r>
                              <w:rPr>
                                <w:sz w:val="22"/>
                              </w:rPr>
                              <w:t xml:space="preserve"> = 1 keV-2,7 MeV</w:t>
                            </w:r>
                          </w:p>
                          <w:p w:rsidR="00062E7B" w:rsidRDefault="00062E7B" w:rsidP="00B70E36">
                            <w:pPr>
                              <w:jc w:val="center"/>
                            </w:pPr>
                            <w:r>
                              <w:rPr>
                                <w:i/>
                                <w:sz w:val="22"/>
                              </w:rPr>
                              <w:t>U</w:t>
                            </w:r>
                            <w:r>
                              <w:rPr>
                                <w:sz w:val="22"/>
                              </w:rPr>
                              <w:t xml:space="preserve"> nuo 2% iki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2" type="#_x0000_t202" style="position:absolute;left:0;text-align:left;margin-left:90pt;margin-top:8.75pt;width:81pt;height:10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o/LgIAAFs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">
                <v:textbox>
                  <w:txbxContent>
                    <w:p w:rsidR="00062E7B" w:rsidRDefault="00062E7B" w:rsidP="00B70E36">
                      <w:pPr>
                        <w:pStyle w:val="BodyText2"/>
                        <w:jc w:val="center"/>
                      </w:pPr>
                      <w:r>
                        <w:t xml:space="preserve">Gama ir Rentgeno srities spektrometrai </w:t>
                      </w:r>
                    </w:p>
                    <w:p w:rsidR="00062E7B" w:rsidRDefault="00062E7B" w:rsidP="00B70E36">
                      <w:pPr>
                        <w:jc w:val="center"/>
                        <w:rPr>
                          <w:sz w:val="22"/>
                        </w:rPr>
                      </w:pPr>
                      <w:r>
                        <w:rPr>
                          <w:sz w:val="22"/>
                        </w:rPr>
                        <w:t>E</w:t>
                      </w:r>
                      <w:r>
                        <w:rPr>
                          <w:sz w:val="22"/>
                          <w:vertAlign w:val="subscript"/>
                        </w:rPr>
                        <w:sym w:font="Symbol" w:char="F067"/>
                      </w:r>
                      <w:r>
                        <w:rPr>
                          <w:sz w:val="22"/>
                          <w:vertAlign w:val="subscript"/>
                        </w:rPr>
                        <w:t>, X</w:t>
                      </w:r>
                      <w:r>
                        <w:rPr>
                          <w:sz w:val="22"/>
                        </w:rPr>
                        <w:t xml:space="preserve"> = 1 keV-2,7 MeV</w:t>
                      </w:r>
                    </w:p>
                    <w:p w:rsidR="00062E7B" w:rsidRDefault="00062E7B" w:rsidP="00B70E36">
                      <w:pPr>
                        <w:jc w:val="center"/>
                      </w:pPr>
                      <w:r>
                        <w:rPr>
                          <w:i/>
                          <w:sz w:val="22"/>
                        </w:rPr>
                        <w:t>U</w:t>
                      </w:r>
                      <w:r>
                        <w:rPr>
                          <w:sz w:val="22"/>
                        </w:rPr>
                        <w:t xml:space="preserve"> nuo 2% iki 6%</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276225</wp:posOffset>
                </wp:positionH>
                <wp:positionV relativeFrom="paragraph">
                  <wp:posOffset>59055</wp:posOffset>
                </wp:positionV>
                <wp:extent cx="6163310" cy="0"/>
                <wp:effectExtent l="9525" t="11430" r="8890" b="7620"/>
                <wp:wrapNone/>
                <wp:docPr id="2"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3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4.65pt" to="507.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"/>
            </w:pict>
          </mc:Fallback>
        </mc:AlternateContent>
      </w:r>
      <w:r>
        <w:rPr>
          <w:noProof/>
        </w:rPr>
        <mc:AlternateContent>
          <mc:Choice Requires="wps">
            <w:drawing>
              <wp:anchor distT="0" distB="0" distL="114299" distR="114299" simplePos="0" relativeHeight="251666944" behindDoc="0" locked="0" layoutInCell="1" allowOverlap="1">
                <wp:simplePos x="0" y="0"/>
                <wp:positionH relativeFrom="column">
                  <wp:posOffset>5714999</wp:posOffset>
                </wp:positionH>
                <wp:positionV relativeFrom="paragraph">
                  <wp:posOffset>31115</wp:posOffset>
                </wp:positionV>
                <wp:extent cx="0" cy="11430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y;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pt,2.45pt" to="45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"/>
            </w:pict>
          </mc:Fallback>
        </mc:AlternateContent>
      </w:r>
      <w:r>
        <w:rPr>
          <w:noProof/>
        </w:rPr>
        <mc:AlternateContent>
          <mc:Choice Requires="wps">
            <w:drawing>
              <wp:anchor distT="0" distB="0" distL="114299" distR="114299" simplePos="0" relativeHeight="251665920" behindDoc="0" locked="0" layoutInCell="1" allowOverlap="1">
                <wp:simplePos x="0" y="0"/>
                <wp:positionH relativeFrom="column">
                  <wp:posOffset>1714499</wp:posOffset>
                </wp:positionH>
                <wp:positionV relativeFrom="paragraph">
                  <wp:posOffset>31115</wp:posOffset>
                </wp:positionV>
                <wp:extent cx="0" cy="114300"/>
                <wp:effectExtent l="0" t="0" r="1905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y;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2.45pt" to="1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"/>
            </w:pict>
          </mc:Fallback>
        </mc:AlternateContent>
      </w: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B70E36" w:rsidP="000E0B25">
      <w:pPr>
        <w:keepNext/>
        <w:jc w:val="center"/>
        <w:rPr>
          <w:lang w:eastAsia="en-US"/>
        </w:rPr>
      </w:pPr>
    </w:p>
    <w:p w:rsidR="00B70E36" w:rsidRPr="00B70E36" w:rsidRDefault="00B444F2" w:rsidP="000E0B25">
      <w:pPr>
        <w:keepNext/>
        <w:spacing w:after="240"/>
        <w:jc w:val="center"/>
        <w:rPr>
          <w:lang w:eastAsia="en-US"/>
        </w:rPr>
      </w:pPr>
      <w:r w:rsidRPr="00B444F2">
        <w:rPr>
          <w:lang w:eastAsia="en-US"/>
        </w:rPr>
        <w:t>4</w:t>
      </w:r>
      <w:r w:rsidR="00845760">
        <w:rPr>
          <w:lang w:eastAsia="en-US"/>
        </w:rPr>
        <w:t>7</w:t>
      </w:r>
      <w:r w:rsidR="00B70E36" w:rsidRPr="00B444F2">
        <w:rPr>
          <w:lang w:eastAsia="en-US"/>
        </w:rPr>
        <w:t xml:space="preserve"> </w:t>
      </w:r>
      <w:r w:rsidR="00B2413F">
        <w:rPr>
          <w:lang w:eastAsia="en-US"/>
        </w:rPr>
        <w:t>p</w:t>
      </w:r>
      <w:r w:rsidR="00B70E36" w:rsidRPr="00B444F2">
        <w:rPr>
          <w:lang w:eastAsia="en-US"/>
        </w:rPr>
        <w:t>av.</w:t>
      </w:r>
      <w:r w:rsidR="00B70E36" w:rsidRPr="00B70E36">
        <w:rPr>
          <w:lang w:eastAsia="en-US"/>
        </w:rPr>
        <w:t xml:space="preserve"> Lietuvos radionuklidų aktyvumo vieneto etalono sieties schema</w:t>
      </w:r>
    </w:p>
    <w:p w:rsidR="00AB5024" w:rsidRPr="00A8281C" w:rsidRDefault="00AB5024" w:rsidP="00FA0C8D">
      <w:pPr>
        <w:pStyle w:val="Header"/>
        <w:tabs>
          <w:tab w:val="clear" w:pos="4320"/>
          <w:tab w:val="clear" w:pos="8640"/>
        </w:tabs>
        <w:spacing w:line="360" w:lineRule="auto"/>
        <w:ind w:firstLine="567"/>
        <w:jc w:val="both"/>
        <w:rPr>
          <w:lang w:val="lt-LT"/>
        </w:rPr>
      </w:pPr>
      <w:r w:rsidRPr="00062E7B">
        <w:rPr>
          <w:lang w:val="lt-LT"/>
        </w:rPr>
        <w:t>Įgaliojus JSML atlikti spektrometrų ir dozės kalibratorių (naudojamų branduolinėje medicinoje) patikras</w:t>
      </w:r>
      <w:r w:rsidR="00062E7B">
        <w:rPr>
          <w:lang w:val="lt-LT"/>
        </w:rPr>
        <w:t>,</w:t>
      </w:r>
      <w:r w:rsidRPr="00062E7B">
        <w:rPr>
          <w:lang w:val="lt-LT"/>
        </w:rPr>
        <w:t xml:space="preserve"> laboratorijos pajamos išaugtų, kadangi šių prietaisų kalibravimo periodas yra 1 metai. Šiuo metu gydymo įstaigos naudojasi užsienio laboratorijų (Vokietijos, Lenkijos) paslaugomis atliekant minėtų priemonių patikrą ir kalibravimą. Tikslus radionuklidų aktyvumo nustatymas yra labai svarbus juos gaminant ciklotronu</w:t>
      </w:r>
      <w:r w:rsidR="00870AD0">
        <w:rPr>
          <w:lang w:val="lt-LT"/>
        </w:rPr>
        <w:t>.</w:t>
      </w:r>
      <w:r w:rsidRPr="00062E7B">
        <w:rPr>
          <w:lang w:val="lt-LT"/>
        </w:rPr>
        <w:t xml:space="preserve"> </w:t>
      </w:r>
      <w:r w:rsidR="00870AD0">
        <w:rPr>
          <w:lang w:val="lt-LT"/>
        </w:rPr>
        <w:t>D</w:t>
      </w:r>
      <w:r w:rsidR="00870AD0" w:rsidRPr="00062E7B">
        <w:rPr>
          <w:lang w:val="lt-LT"/>
        </w:rPr>
        <w:t>eja</w:t>
      </w:r>
      <w:r w:rsidR="00870AD0">
        <w:rPr>
          <w:lang w:val="lt-LT"/>
        </w:rPr>
        <w:t>,</w:t>
      </w:r>
      <w:r w:rsidR="00870AD0" w:rsidRPr="00062E7B">
        <w:rPr>
          <w:lang w:val="lt-LT"/>
        </w:rPr>
        <w:t xml:space="preserve"> </w:t>
      </w:r>
      <w:r w:rsidRPr="00062E7B">
        <w:rPr>
          <w:lang w:val="lt-LT"/>
        </w:rPr>
        <w:t>Lietuvoje tokio įrenginio nėra, tačiau tarptautinis bendradarbiavimas šioje matavimų srityje leistų efektyviau išnaudoti etalono galimybes.</w:t>
      </w:r>
    </w:p>
    <w:p w:rsidR="00D2448A" w:rsidRPr="00D2448A" w:rsidRDefault="00D2448A" w:rsidP="00D2448A">
      <w:pPr>
        <w:spacing w:line="360" w:lineRule="auto"/>
        <w:ind w:firstLine="567"/>
        <w:jc w:val="both"/>
        <w:rPr>
          <w:rFonts w:eastAsia="Calibri"/>
          <w:lang w:eastAsia="en-US"/>
        </w:rPr>
      </w:pPr>
      <w:r w:rsidRPr="00D2448A">
        <w:rPr>
          <w:rFonts w:eastAsia="Calibri"/>
          <w:lang w:eastAsia="en-US"/>
        </w:rPr>
        <w:t xml:space="preserve">Pradinis antrojo etalono kūrimo etapo žingsnis, remiantis užsienio valstybių patirtimi šioje srityje, būtų sukurti etaloną, užtikrinantį vertės atkūrimą dažniausiai naudojamame saugos lygio ruože, kai operuojama sugertosios dozės galios vertėmis nuo kelių µGy/h iki kelių dešimčių mGy/h, o sugertąją dozę generuoja Cs-137 jonizuojančioji spinduliuotė. Sukūrus tokį etaloną vėliau jį bus galima plėsti, įtraukiant reikiamo lygio (saugos ar terapinio) Co-60 spinduliuotę bei Rentgeno spinduliuotę. Šiam pradiniam žingsniui įgyvendinti reikalingos įrangos kaina ~100 k€. Įrangą sudaro priemonių kompleksas, kurį sudaro Cs-137 šaltinis, jonizacinės kameros, elektrometras, stendas, užtikrinantis </w:t>
      </w:r>
      <w:r w:rsidRPr="00D2448A">
        <w:rPr>
          <w:rFonts w:eastAsia="Calibri"/>
          <w:lang w:eastAsia="en-US"/>
        </w:rPr>
        <w:lastRenderedPageBreak/>
        <w:t xml:space="preserve">jonizacinės kameros pozicionavimą dideliu tikslumu nuo šaltinio, radiacinės saugos priemonės ir kt.. Taip pat norint saugiai naudotis šia įranga yra būtinos specialiai paruoštos patalpos, kurios gali būti statomos naujai arba pasinaudojant ilgalaikės nuomos galimybėmis. </w:t>
      </w:r>
    </w:p>
    <w:p w:rsidR="00D2448A" w:rsidRPr="00D2448A" w:rsidRDefault="00D2448A" w:rsidP="00D2448A">
      <w:pPr>
        <w:spacing w:line="360" w:lineRule="auto"/>
        <w:ind w:firstLine="567"/>
        <w:jc w:val="both"/>
        <w:rPr>
          <w:rFonts w:ascii="Calibri" w:eastAsia="Calibri" w:hAnsi="Calibri"/>
          <w:sz w:val="22"/>
          <w:szCs w:val="21"/>
          <w:lang w:eastAsia="en-US"/>
        </w:rPr>
      </w:pPr>
      <w:r w:rsidRPr="00D2448A">
        <w:rPr>
          <w:rFonts w:eastAsia="Calibri"/>
          <w:lang w:eastAsia="en-US"/>
        </w:rPr>
        <w:t xml:space="preserve">Lietuvoje jau 5 metus didėja įvairiais radioterapijos metodais gydomų pacientų skaičius, </w:t>
      </w:r>
      <w:r w:rsidR="00870AD0">
        <w:rPr>
          <w:rFonts w:eastAsia="Calibri"/>
          <w:lang w:eastAsia="en-US"/>
        </w:rPr>
        <w:t>todėl</w:t>
      </w:r>
      <w:r w:rsidRPr="00D2448A">
        <w:rPr>
          <w:rFonts w:eastAsia="Calibri"/>
          <w:lang w:eastAsia="en-US"/>
        </w:rPr>
        <w:t xml:space="preserve"> ligoninės įsigyja naujus įrenginius poreikiui tenkinti. Iki 2018 m. planuojama, kad Lietuvoje veiks 16 greitintuvų. Kiekvienam jų reikalingos 2 jonizacinės kameros kokybės kontrolei. Šiuo metu šie detektoriai kalibruojami užsienyje (Vokietijoje) kiekvienais metais. Tokios patikros kaina siekia 200 – 300 €, todėl bendros metinės laboratorijos pajamos galėtų padidėti ~6500 €. Be to tai leistų gydymo įstaigoms atlikti savo priemonių priežiūrą efektyviau. Antrajame valstybinio etalono kūrimo etape įsigyta įranga (Cs-137 tinka mažoms dozės galioms) naudojama daugiau aplinkosaugoje, bet ne medicininėms reikmėms. Todėl medicinoje ir pramonėje naudojamų dozimetrų– jonizacinių kamerų, termoliuminescencinių dozimetrų, puslaidininkinių detektorių kalibravimo klausimai li</w:t>
      </w:r>
      <w:r w:rsidR="00870AD0">
        <w:rPr>
          <w:rFonts w:eastAsia="Calibri"/>
          <w:lang w:eastAsia="en-US"/>
        </w:rPr>
        <w:t>eka</w:t>
      </w:r>
      <w:r w:rsidRPr="00D2448A">
        <w:rPr>
          <w:rFonts w:eastAsia="Calibri"/>
          <w:lang w:eastAsia="en-US"/>
        </w:rPr>
        <w:t xml:space="preserve"> neišspręsti.</w:t>
      </w:r>
    </w:p>
    <w:p w:rsidR="00D2448A" w:rsidRPr="00D2448A" w:rsidRDefault="00D2448A" w:rsidP="00D2448A">
      <w:pPr>
        <w:spacing w:line="360" w:lineRule="auto"/>
        <w:ind w:firstLine="567"/>
        <w:jc w:val="both"/>
      </w:pPr>
      <w:r w:rsidRPr="00D2448A">
        <w:t>JSML dalyvauja ir aukštojo mokslo studijų procese. Šiuo metu ruošiama mokslo daktaro disertacija „</w:t>
      </w:r>
      <w:r w:rsidRPr="00D2448A">
        <w:rPr>
          <w:rFonts w:eastAsia="Calibri"/>
        </w:rPr>
        <w:t>Blyksninių tirpalų taikymas ir metodų plėtra radionuklidų aktyvumui matuoti</w:t>
      </w:r>
      <w:r w:rsidRPr="00D2448A">
        <w:t>“ panaudojant etalono įrangą. Vilniaus universiteto magistrantūros studijos programos „Aplinkos ir cheminė fizika“ studentai dalyvauja organizuojamuose tarplaboratoriniuose palyginimuose.</w:t>
      </w:r>
    </w:p>
    <w:p w:rsidR="00D2448A" w:rsidRPr="00D2448A" w:rsidRDefault="00D2448A" w:rsidP="00D2448A">
      <w:pPr>
        <w:spacing w:line="360" w:lineRule="auto"/>
        <w:ind w:firstLine="567"/>
        <w:jc w:val="both"/>
        <w:rPr>
          <w:lang w:eastAsia="en-US"/>
        </w:rPr>
      </w:pPr>
      <w:r w:rsidRPr="00D2448A">
        <w:rPr>
          <w:lang w:eastAsia="en-US"/>
        </w:rPr>
        <w:t>Per paskutinius 5 metus laboratorijos darbuotojai paskelbė 10 mokslinių straipsnių ir dalyvavo 3-ose tarptautinėse konferencijose, 2010 – 2013 m. vykdė projektą „Nuclear Safety Cooperation with the Regulatory Authorities of Brazil (CNEN)“. Visi šie moksliniai darbai susiję su jonizuojančios spinduliuotės taikymu ir metrologinėmis problemomis.</w:t>
      </w:r>
    </w:p>
    <w:p w:rsidR="00D2448A" w:rsidRPr="00D2448A" w:rsidRDefault="00D2448A" w:rsidP="00D2448A">
      <w:pPr>
        <w:spacing w:line="360" w:lineRule="auto"/>
        <w:ind w:firstLine="567"/>
        <w:jc w:val="both"/>
        <w:rPr>
          <w:lang w:eastAsia="en-US"/>
        </w:rPr>
      </w:pPr>
      <w:r w:rsidRPr="00D2448A">
        <w:rPr>
          <w:rFonts w:eastAsia="Calibri"/>
          <w:lang w:eastAsia="en-US"/>
        </w:rPr>
        <w:t xml:space="preserve">FTMC Metrologijos skyriaus </w:t>
      </w:r>
      <w:r w:rsidRPr="00D2448A">
        <w:rPr>
          <w:lang w:eastAsia="en-US"/>
        </w:rPr>
        <w:t>JSML dalyvavo tarplaboratoriniuose palyginimuose:</w:t>
      </w:r>
    </w:p>
    <w:p w:rsidR="00D2448A" w:rsidRPr="00D2448A" w:rsidRDefault="00D2448A" w:rsidP="00083E17">
      <w:pPr>
        <w:numPr>
          <w:ilvl w:val="0"/>
          <w:numId w:val="2"/>
        </w:numPr>
        <w:spacing w:line="360" w:lineRule="auto"/>
        <w:ind w:left="851" w:hanging="284"/>
        <w:jc w:val="both"/>
        <w:rPr>
          <w:lang w:eastAsia="en-US"/>
        </w:rPr>
      </w:pPr>
      <w:r w:rsidRPr="00D2448A">
        <w:rPr>
          <w:lang w:eastAsia="en-US"/>
        </w:rPr>
        <w:t xml:space="preserve">EURAMET palyginime Nr. 1243 „The interlaboratory comparison of radionuclide calibrators“, gauti teigiami rezultatai. </w:t>
      </w:r>
    </w:p>
    <w:p w:rsidR="00D2448A" w:rsidRPr="00D2448A" w:rsidRDefault="00D2448A" w:rsidP="00083E17">
      <w:pPr>
        <w:numPr>
          <w:ilvl w:val="0"/>
          <w:numId w:val="2"/>
        </w:numPr>
        <w:tabs>
          <w:tab w:val="left" w:pos="993"/>
        </w:tabs>
        <w:spacing w:line="360" w:lineRule="auto"/>
        <w:ind w:left="851" w:hanging="284"/>
        <w:jc w:val="both"/>
        <w:rPr>
          <w:lang w:eastAsia="en-US"/>
        </w:rPr>
      </w:pPr>
      <w:r w:rsidRPr="00D2448A">
        <w:rPr>
          <w:lang w:eastAsia="en-US"/>
        </w:rPr>
        <w:t xml:space="preserve">2013 – 2014 m. dalyvauta trišaliame palyginime „H-3 activity comparison between CPST, VNIIM and LNHB“, kuriame kiti dalyviai buvo Prancūzijos ir Rusijos NMI. Šio trišalio palyginimo metu buvo patvirtintas JSML naudojamo TDCR metodo tikslumas. </w:t>
      </w:r>
    </w:p>
    <w:p w:rsidR="00D2448A" w:rsidRPr="00D2448A" w:rsidRDefault="00D2448A" w:rsidP="00D2448A">
      <w:pPr>
        <w:spacing w:line="360" w:lineRule="auto"/>
        <w:ind w:firstLine="567"/>
        <w:jc w:val="both"/>
        <w:rPr>
          <w:color w:val="000000"/>
          <w:lang w:eastAsia="en-US"/>
        </w:rPr>
      </w:pPr>
      <w:r w:rsidRPr="00D2448A">
        <w:rPr>
          <w:lang w:eastAsia="en-US"/>
        </w:rPr>
        <w:t>Jonizuojančios spinduliuotės srityje pastebimi sumažėję ir pasikeitę matavimų poreikiai. Kuriant ir tobulinant šį etaloną, orientuojamasi į pirminį lygmenį, nuolat trūksta lėšų pradėtiems darbams užbaigti, užsibrėžtoms galimybėms realizuoti. Šios priežastys sąlygoja ribotas etalono panaudojimo galimybes taikomajai veiklai, siečiai realizuoti.</w:t>
      </w:r>
      <w:r w:rsidRPr="00D2448A">
        <w:rPr>
          <w:color w:val="000000"/>
          <w:lang w:eastAsia="en-US"/>
        </w:rPr>
        <w:t xml:space="preserve"> Radionuklidų aktyvumo (jonizuojančios spinduliuotės) etalonas neturi sieties ryšių su kitų vienetų Lietuvoje patvirtintais ar kuriamais valstybiniais ar pamatinio lygmens etalonais. Etalono laboratorijos personalas derina etalono techninės priežiūros darbus su moksline veikla, savo mokslinę kompetenciją įrodo nuolat dalyvaudami tarplaboratoriniuose </w:t>
      </w:r>
      <w:r w:rsidRPr="00D2448A">
        <w:rPr>
          <w:color w:val="000000"/>
          <w:lang w:eastAsia="en-US"/>
        </w:rPr>
        <w:lastRenderedPageBreak/>
        <w:t xml:space="preserve">palyginimuose, aukštojo mokslo studijų procese, skelbdami mokslinius straipsnius ir dalyvaudami konferencijose. </w:t>
      </w:r>
    </w:p>
    <w:p w:rsidR="00D2448A" w:rsidRPr="00D2448A" w:rsidRDefault="00D2448A" w:rsidP="00D2448A">
      <w:pPr>
        <w:spacing w:line="360" w:lineRule="auto"/>
        <w:ind w:firstLine="567"/>
        <w:jc w:val="both"/>
        <w:rPr>
          <w:color w:val="000000"/>
          <w:lang w:eastAsia="en-US"/>
        </w:rPr>
      </w:pPr>
      <w:r w:rsidRPr="00D2448A">
        <w:rPr>
          <w:color w:val="000000"/>
          <w:lang w:eastAsia="en-US"/>
        </w:rPr>
        <w:t xml:space="preserve">Etalono techninė užduotis turi būti peržiūrėta, pirminis etalonas atskirų spinduliuočių rūšims turi būti realizuotas </w:t>
      </w:r>
      <w:r w:rsidR="00870AD0">
        <w:rPr>
          <w:color w:val="000000"/>
          <w:lang w:eastAsia="en-US"/>
        </w:rPr>
        <w:t>iki tokio lygmens</w:t>
      </w:r>
      <w:r w:rsidRPr="00D2448A">
        <w:rPr>
          <w:color w:val="000000"/>
          <w:lang w:eastAsia="en-US"/>
        </w:rPr>
        <w:t>, kad būtų pradėtos plėtoti paslaugos ūkio subjektams, o antrojo etalono kūrimo etapo įgyvendinimas šiuo metu Lietuvai nenaudingas.</w:t>
      </w:r>
    </w:p>
    <w:p w:rsidR="00F172E0" w:rsidRPr="007C155F" w:rsidRDefault="00F172E0" w:rsidP="00062E7B">
      <w:pPr>
        <w:keepNext/>
        <w:spacing w:before="240" w:after="240" w:line="360" w:lineRule="auto"/>
        <w:jc w:val="center"/>
        <w:rPr>
          <w:rFonts w:eastAsia="Calibri"/>
          <w:b/>
          <w:bCs/>
          <w:sz w:val="28"/>
          <w:szCs w:val="28"/>
        </w:rPr>
      </w:pPr>
      <w:r w:rsidRPr="007C155F">
        <w:rPr>
          <w:b/>
          <w:caps/>
          <w:sz w:val="28"/>
          <w:szCs w:val="28"/>
        </w:rPr>
        <w:t>1.</w:t>
      </w:r>
      <w:r>
        <w:rPr>
          <w:b/>
          <w:caps/>
          <w:sz w:val="28"/>
          <w:szCs w:val="28"/>
        </w:rPr>
        <w:t>1</w:t>
      </w:r>
      <w:r w:rsidR="00C71D97">
        <w:rPr>
          <w:b/>
          <w:caps/>
          <w:sz w:val="28"/>
          <w:szCs w:val="28"/>
        </w:rPr>
        <w:t>5</w:t>
      </w:r>
      <w:r w:rsidRPr="007C155F">
        <w:rPr>
          <w:b/>
          <w:caps/>
          <w:sz w:val="28"/>
          <w:szCs w:val="28"/>
        </w:rPr>
        <w:t xml:space="preserve"> </w:t>
      </w:r>
      <w:r>
        <w:rPr>
          <w:b/>
          <w:caps/>
          <w:sz w:val="28"/>
          <w:szCs w:val="28"/>
        </w:rPr>
        <w:t xml:space="preserve">Apšvietos etalono </w:t>
      </w:r>
      <w:r w:rsidRPr="001B74A5">
        <w:rPr>
          <w:rFonts w:eastAsia="Calibri"/>
          <w:b/>
          <w:bCs/>
          <w:sz w:val="28"/>
          <w:szCs w:val="28"/>
        </w:rPr>
        <w:t>VYSTYMO TENDENCIJOS</w:t>
      </w:r>
    </w:p>
    <w:p w:rsidR="00F172E0" w:rsidRPr="00F172E0" w:rsidRDefault="00F172E0" w:rsidP="00F172E0">
      <w:pPr>
        <w:spacing w:line="360" w:lineRule="auto"/>
        <w:ind w:firstLine="567"/>
        <w:jc w:val="both"/>
      </w:pPr>
      <w:r w:rsidRPr="00F172E0">
        <w:t>Šviesa ir jai giminiška elektromagnetinė spinduliuotė apima grupę dydžių</w:t>
      </w:r>
      <w:r>
        <w:t>,</w:t>
      </w:r>
      <w:r w:rsidRPr="00F172E0">
        <w:t xml:space="preserve"> susijusių su šviesa ar elektromagnetine spiduliuote</w:t>
      </w:r>
      <w:r>
        <w:t>,</w:t>
      </w:r>
      <w:r w:rsidRPr="00F172E0">
        <w:t xml:space="preserve"> ir skirstom</w:t>
      </w:r>
      <w:r>
        <w:t>a</w:t>
      </w:r>
      <w:r w:rsidRPr="00F172E0">
        <w:t xml:space="preserve"> į energetinius ir šviesinius dydžius. Energiniai dydžiai susiję su šviesos spinduliuote, gali būti vartojami visai elektromagnetiniai spinduliuotei įvertinti, tuo partu šviesiniai dydžiai yra susiję tik su regimąją šviesa. Šviesos normas reglamentuoja Tarptautinė apšvietimo komisija (TAK). Šviesos ir jai giminiškos elektromagnetinės spinduliuotės dydžiai ir matavimo vienetai bei jų apibrėžtys pateikti Lietuvos standarto LST ISO 80000-7:2010 7-oje dalyje. Šio standarto tarptautinis atitikmuo ISO 80000-7:2008. Šviesos šaltinio spinduliuotės stiprį bei jo srautą apibūdina fotometrinis spinduliuotės ekvivalentas – kandela (cd). 1979 m. SI sistemoje priimtas toks kandelos apibrėžimas: Kandela yra šviesos stipris tokio šaltinio, kuris tam tikra kryptimi skleidžią vienspalvę 555 nm bangos ilgio 1/683 vato vienam steradianui stiprio spinduliuotę. Šaltinio šviesos srauto dydis išreiškiamas šviesos stipriu erdvinio kampo elemente. Jo matavimo vienetas – liumenas (lm), 1 lm = 1 cd.sr. Paviršiaus apšvieta išreiškiama į paviršiaus elementą krintančiu šviesos srauto tankiu. Jo matavimo vienetas – liuksas (lx); 1 lx = 1 lm/m2. Ne visi vienetai, kurie yra apžvelgiami minėtame LST ISO 80000-7:2010, yra vienodai svarbūs teisinės metrologijos požiūriu.</w:t>
      </w:r>
    </w:p>
    <w:p w:rsidR="00F172E0" w:rsidRPr="00F172E0" w:rsidRDefault="00F172E0" w:rsidP="00A16BAE">
      <w:pPr>
        <w:spacing w:line="360" w:lineRule="auto"/>
        <w:ind w:firstLine="567"/>
        <w:jc w:val="both"/>
      </w:pPr>
      <w:r w:rsidRPr="00F172E0">
        <w:t xml:space="preserve">Šviesos ir giminingos elektromagnetinės spinduliuotės etalonai patenka į </w:t>
      </w:r>
      <w:r w:rsidR="00192E84">
        <w:t>f</w:t>
      </w:r>
      <w:r w:rsidRPr="00F172E0">
        <w:t xml:space="preserve">otometrinių ir radiometrinių etalonų grupę, pagal EURAMET klasifikaciją. Ši etalonų grupė, kartu su </w:t>
      </w:r>
      <w:r w:rsidR="00192E84">
        <w:t>a</w:t>
      </w:r>
      <w:r w:rsidRPr="00F172E0">
        <w:t xml:space="preserve">kustikos, ultragarso ir vibracijos grupe yra rečiausiai sutinkamos etalonų grupės Europoje. Visoje Europoje yra tik 25 </w:t>
      </w:r>
      <w:r w:rsidR="00192E84">
        <w:t>f</w:t>
      </w:r>
      <w:r w:rsidRPr="00F172E0">
        <w:t xml:space="preserve">otometrijos ir radiometrijos nacionaliniai etalonai, kai tuo tarpu </w:t>
      </w:r>
      <w:r w:rsidR="00192E84">
        <w:t>m</w:t>
      </w:r>
      <w:r w:rsidRPr="00F172E0">
        <w:t xml:space="preserve">asės ir susijusių dydžių etalonų yra net 42. Tai rodo šios etalonų grupės specifiką. </w:t>
      </w:r>
    </w:p>
    <w:p w:rsidR="00F172E0" w:rsidRPr="00F172E0" w:rsidRDefault="00F172E0" w:rsidP="00192E84">
      <w:pPr>
        <w:spacing w:line="360" w:lineRule="auto"/>
        <w:ind w:firstLine="567"/>
        <w:jc w:val="both"/>
      </w:pPr>
      <w:r w:rsidRPr="00F172E0">
        <w:t>1997</w:t>
      </w:r>
      <w:r w:rsidR="00845760">
        <w:t xml:space="preserve"> </w:t>
      </w:r>
      <w:r w:rsidR="00192E84">
        <w:t>m.,</w:t>
      </w:r>
      <w:r w:rsidRPr="00F172E0">
        <w:t xml:space="preserve"> atlikus tyrimą „Šviesos ir jai giminiškos elektromagnetinės spinduliuotės metrologijos problemos“ paaiškėjo, jog su šviesa susijusių matavimų poreikis Lietuvoje yra nepakankamas nacionalinio etalono kūrimui. Poreikiams tenkinti </w:t>
      </w:r>
      <w:r w:rsidR="00192E84">
        <w:t xml:space="preserve">užtenka </w:t>
      </w:r>
      <w:r w:rsidRPr="00F172E0">
        <w:t>tiksl</w:t>
      </w:r>
      <w:r w:rsidR="00192E84">
        <w:t>ių šiuolaikiškų darbinių etalonų, skirtų</w:t>
      </w:r>
      <w:r w:rsidRPr="00F172E0">
        <w:t xml:space="preserve"> patikr</w:t>
      </w:r>
      <w:r w:rsidR="00192E84">
        <w:t>ai</w:t>
      </w:r>
      <w:r w:rsidRPr="00F172E0">
        <w:t xml:space="preserve"> ir kalibravim</w:t>
      </w:r>
      <w:r w:rsidR="00192E84">
        <w:t>ui. Anksčiau naudotas įrenginys</w:t>
      </w:r>
      <w:r w:rsidRPr="00F172E0">
        <w:t>- UPL-1M, nebuvo pritaikytas modernioms matavimo priemonėms tikrinti.</w:t>
      </w:r>
      <w:r w:rsidR="00192E84">
        <w:t xml:space="preserve"> Šiandien </w:t>
      </w:r>
      <w:r w:rsidRPr="00F172E0">
        <w:t>Kauno metrologijos centras turi etaloninę įrangą</w:t>
      </w:r>
      <w:r w:rsidR="00192E84">
        <w:t>,</w:t>
      </w:r>
      <w:r w:rsidRPr="00F172E0">
        <w:t xml:space="preserve"> susijusią su šviesa ir jai gimininga elektromagnetine spinduliuote (</w:t>
      </w:r>
      <w:r w:rsidR="00192E84" w:rsidRPr="00062E7B">
        <w:t>l</w:t>
      </w:r>
      <w:r w:rsidRPr="00062E7B">
        <w:t xml:space="preserve">ūžio rodiklio matai, </w:t>
      </w:r>
      <w:r w:rsidR="00192E84" w:rsidRPr="00062E7B">
        <w:t>a</w:t>
      </w:r>
      <w:r w:rsidRPr="00062E7B">
        <w:t xml:space="preserve">bsorbcijos </w:t>
      </w:r>
      <w:r w:rsidR="00192E84" w:rsidRPr="00062E7B">
        <w:t>etalonas</w:t>
      </w:r>
      <w:r w:rsidRPr="00062E7B">
        <w:t xml:space="preserve"> UNICAM, </w:t>
      </w:r>
      <w:r w:rsidR="00192E84" w:rsidRPr="00062E7B">
        <w:t>n</w:t>
      </w:r>
      <w:r w:rsidRPr="00062E7B">
        <w:t xml:space="preserve">eutralių šviesos filtrų rinkinys FON, </w:t>
      </w:r>
      <w:r w:rsidR="00192E84" w:rsidRPr="00062E7B">
        <w:t>k</w:t>
      </w:r>
      <w:r w:rsidRPr="00062E7B">
        <w:t xml:space="preserve">varco plokštelės PPO, </w:t>
      </w:r>
      <w:r w:rsidR="00192E84" w:rsidRPr="00062E7B">
        <w:t>f</w:t>
      </w:r>
      <w:r w:rsidRPr="00062E7B">
        <w:t xml:space="preserve">otometrinio pralaidumo ir </w:t>
      </w:r>
      <w:r w:rsidRPr="00062E7B">
        <w:lastRenderedPageBreak/>
        <w:t>bangos ilgio etalonų komplektas)</w:t>
      </w:r>
      <w:r w:rsidRPr="00F172E0">
        <w:t>, tačiau per pastaruosius 4 metus neatliko nei vieno kalibravimo/patikros. Vienkartinis visų šių priemonių kalibravimas kainuoja daugiau nei 3000 Eur.</w:t>
      </w:r>
    </w:p>
    <w:p w:rsidR="009C3411" w:rsidRDefault="00363C59" w:rsidP="009C3411">
      <w:pPr>
        <w:spacing w:line="360" w:lineRule="auto"/>
        <w:jc w:val="center"/>
        <w:rPr>
          <w:noProof/>
          <w:lang w:val="en-US" w:eastAsia="en-US"/>
        </w:rPr>
      </w:pPr>
      <w:r>
        <w:rPr>
          <w:noProof/>
        </w:rPr>
        <w:drawing>
          <wp:inline distT="0" distB="0" distL="0" distR="0">
            <wp:extent cx="4768850" cy="2228850"/>
            <wp:effectExtent l="0" t="0" r="0" b="0"/>
            <wp:docPr id="3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F172E0" w:rsidRDefault="00062E7B" w:rsidP="00845760">
      <w:pPr>
        <w:spacing w:after="240" w:line="360" w:lineRule="auto"/>
        <w:jc w:val="center"/>
      </w:pPr>
      <w:r w:rsidRPr="00062E7B">
        <w:t>4</w:t>
      </w:r>
      <w:r w:rsidR="00845760">
        <w:t>8</w:t>
      </w:r>
      <w:r w:rsidR="00F172E0" w:rsidRPr="00062E7B">
        <w:t xml:space="preserve"> pav.</w:t>
      </w:r>
      <w:r w:rsidR="00F172E0">
        <w:t xml:space="preserve"> Matavimo priemonių skaičius, kurioms atlikta patikra/kalibravimas</w:t>
      </w:r>
    </w:p>
    <w:tbl>
      <w:tblPr>
        <w:tblW w:w="879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
        <w:gridCol w:w="13"/>
        <w:gridCol w:w="6"/>
        <w:gridCol w:w="1077"/>
        <w:gridCol w:w="1564"/>
        <w:gridCol w:w="1780"/>
        <w:gridCol w:w="3260"/>
        <w:gridCol w:w="634"/>
        <w:gridCol w:w="236"/>
      </w:tblGrid>
      <w:tr w:rsidR="00D1206F" w:rsidRPr="00356147" w:rsidTr="00D1206F">
        <w:trPr>
          <w:gridAfter w:val="1"/>
          <w:wAfter w:w="236" w:type="dxa"/>
          <w:trHeight w:val="307"/>
          <w:jc w:val="center"/>
        </w:trPr>
        <w:tc>
          <w:tcPr>
            <w:tcW w:w="8557" w:type="dxa"/>
            <w:gridSpan w:val="8"/>
            <w:tcBorders>
              <w:top w:val="nil"/>
              <w:left w:val="nil"/>
              <w:bottom w:val="nil"/>
              <w:right w:val="nil"/>
            </w:tcBorders>
            <w:shd w:val="clear" w:color="auto" w:fill="auto"/>
            <w:vAlign w:val="center"/>
          </w:tcPr>
          <w:p w:rsidR="00D1206F" w:rsidRPr="00D1206F" w:rsidRDefault="00D1206F" w:rsidP="00D1206F">
            <w:pPr>
              <w:rPr>
                <w:b/>
              </w:rPr>
            </w:pPr>
            <w:r w:rsidRPr="00D1206F">
              <w:rPr>
                <w:b/>
              </w:rPr>
              <w:t>1. Pirminiai EURAMET šalių etalonai</w:t>
            </w:r>
          </w:p>
        </w:tc>
      </w:tr>
      <w:tr w:rsidR="00D1206F" w:rsidRPr="00356147" w:rsidTr="00B01740">
        <w:trPr>
          <w:gridAfter w:val="1"/>
          <w:wAfter w:w="236" w:type="dxa"/>
          <w:trHeight w:val="501"/>
          <w:jc w:val="center"/>
        </w:trPr>
        <w:tc>
          <w:tcPr>
            <w:tcW w:w="8557" w:type="dxa"/>
            <w:gridSpan w:val="8"/>
            <w:tcBorders>
              <w:top w:val="double" w:sz="4" w:space="0" w:color="auto"/>
              <w:left w:val="double" w:sz="4" w:space="0" w:color="auto"/>
              <w:bottom w:val="double" w:sz="4" w:space="0" w:color="auto"/>
              <w:right w:val="double" w:sz="4" w:space="0" w:color="auto"/>
            </w:tcBorders>
            <w:shd w:val="clear" w:color="auto" w:fill="auto"/>
            <w:vAlign w:val="center"/>
          </w:tcPr>
          <w:p w:rsidR="00D1206F" w:rsidRPr="00D1206F" w:rsidRDefault="00D1206F" w:rsidP="00B01740">
            <w:pPr>
              <w:jc w:val="center"/>
              <w:rPr>
                <w:b/>
                <w:bCs/>
                <w:iCs/>
              </w:rPr>
            </w:pPr>
            <w:r w:rsidRPr="00D1206F">
              <w:rPr>
                <w:b/>
                <w:bCs/>
                <w:iCs/>
              </w:rPr>
              <w:t>Šviesos stiprio vieneto etalonas</w:t>
            </w:r>
          </w:p>
          <w:p w:rsidR="00D1206F" w:rsidRPr="00356147" w:rsidRDefault="00D1206F" w:rsidP="00D1206F">
            <w:pPr>
              <w:jc w:val="center"/>
              <w:rPr>
                <w:bCs/>
                <w:iCs/>
                <w:sz w:val="20"/>
                <w:szCs w:val="20"/>
              </w:rPr>
            </w:pPr>
            <w:r w:rsidRPr="00356147">
              <w:rPr>
                <w:bCs/>
                <w:iCs/>
                <w:sz w:val="20"/>
                <w:szCs w:val="20"/>
              </w:rPr>
              <w:t>Šviesos srautas:10-1500 cd; Apšvieta: 10-3000 lx</w:t>
            </w:r>
            <w:r>
              <w:rPr>
                <w:bCs/>
                <w:iCs/>
                <w:sz w:val="20"/>
                <w:szCs w:val="20"/>
              </w:rPr>
              <w:t xml:space="preserve">; </w:t>
            </w:r>
            <w:r w:rsidRPr="00356147">
              <w:rPr>
                <w:bCs/>
                <w:iCs/>
                <w:sz w:val="20"/>
                <w:szCs w:val="20"/>
              </w:rPr>
              <w:t>Neapibrėžtis: 0,20</w:t>
            </w:r>
            <w:r w:rsidRPr="00356147">
              <w:rPr>
                <w:bCs/>
                <w:iCs/>
                <w:sz w:val="20"/>
                <w:szCs w:val="20"/>
              </w:rPr>
              <w:sym w:font="Symbol" w:char="F0D7"/>
            </w:r>
            <w:r w:rsidRPr="00356147">
              <w:rPr>
                <w:bCs/>
                <w:iCs/>
                <w:sz w:val="20"/>
                <w:szCs w:val="20"/>
              </w:rPr>
              <w:t>10</w:t>
            </w:r>
            <w:r w:rsidRPr="00356147">
              <w:rPr>
                <w:bCs/>
                <w:iCs/>
                <w:sz w:val="20"/>
                <w:szCs w:val="20"/>
                <w:vertAlign w:val="superscript"/>
              </w:rPr>
              <w:t>-5</w:t>
            </w:r>
          </w:p>
        </w:tc>
      </w:tr>
      <w:tr w:rsidR="00D1206F" w:rsidRPr="00356147" w:rsidTr="00B01740">
        <w:tblPrEx>
          <w:tblBorders>
            <w:insideH w:val="single" w:sz="4" w:space="0" w:color="auto"/>
            <w:insideV w:val="single" w:sz="4" w:space="0" w:color="auto"/>
          </w:tblBorders>
        </w:tblPrEx>
        <w:trPr>
          <w:gridBefore w:val="2"/>
          <w:wBefore w:w="236" w:type="dxa"/>
          <w:trHeight w:val="248"/>
          <w:jc w:val="center"/>
        </w:trPr>
        <w:tc>
          <w:tcPr>
            <w:tcW w:w="4427" w:type="dxa"/>
            <w:gridSpan w:val="4"/>
            <w:tcBorders>
              <w:top w:val="nil"/>
              <w:left w:val="nil"/>
              <w:bottom w:val="thinThickSmallGap" w:sz="24" w:space="0" w:color="auto"/>
              <w:right w:val="double" w:sz="4" w:space="0" w:color="auto"/>
            </w:tcBorders>
          </w:tcPr>
          <w:p w:rsidR="00D1206F" w:rsidRPr="00D1206F" w:rsidRDefault="00D1206F" w:rsidP="00B01740">
            <w:pPr>
              <w:spacing w:before="120" w:after="120"/>
              <w:rPr>
                <w:b/>
                <w:bCs/>
              </w:rPr>
            </w:pPr>
            <w:r w:rsidRPr="00D1206F">
              <w:rPr>
                <w:b/>
                <w:bCs/>
              </w:rPr>
              <w:t>2. Valstybinis etalonas (VMC)</w:t>
            </w:r>
          </w:p>
        </w:tc>
        <w:tc>
          <w:tcPr>
            <w:tcW w:w="4130" w:type="dxa"/>
            <w:gridSpan w:val="3"/>
            <w:tcBorders>
              <w:top w:val="nil"/>
              <w:left w:val="nil"/>
              <w:bottom w:val="thinThickSmallGap" w:sz="24" w:space="0" w:color="auto"/>
              <w:right w:val="nil"/>
            </w:tcBorders>
          </w:tcPr>
          <w:p w:rsidR="00D1206F" w:rsidRPr="00356147" w:rsidRDefault="00D1206F" w:rsidP="00B01740">
            <w:pPr>
              <w:spacing w:before="120" w:after="120"/>
              <w:rPr>
                <w:b/>
                <w:bCs/>
                <w:sz w:val="20"/>
                <w:szCs w:val="20"/>
              </w:rPr>
            </w:pPr>
          </w:p>
        </w:tc>
      </w:tr>
      <w:tr w:rsidR="00D1206F" w:rsidRPr="00356147" w:rsidTr="00B01740">
        <w:trPr>
          <w:gridBefore w:val="2"/>
          <w:wBefore w:w="236" w:type="dxa"/>
          <w:trHeight w:val="487"/>
          <w:jc w:val="center"/>
        </w:trPr>
        <w:tc>
          <w:tcPr>
            <w:tcW w:w="8557" w:type="dxa"/>
            <w:gridSpan w:val="7"/>
            <w:tcBorders>
              <w:top w:val="thinThickSmallGap" w:sz="24" w:space="0" w:color="auto"/>
              <w:left w:val="thinThickSmallGap" w:sz="24" w:space="0" w:color="auto"/>
              <w:bottom w:val="single" w:sz="4" w:space="0" w:color="auto"/>
              <w:right w:val="thickThinSmallGap" w:sz="24" w:space="0" w:color="auto"/>
            </w:tcBorders>
            <w:shd w:val="clear" w:color="auto" w:fill="auto"/>
          </w:tcPr>
          <w:p w:rsidR="00D1206F" w:rsidRPr="00356147" w:rsidRDefault="00D1206F" w:rsidP="00B01740">
            <w:pPr>
              <w:pStyle w:val="BodyText"/>
              <w:jc w:val="center"/>
              <w:rPr>
                <w:b/>
                <w:iCs/>
                <w:sz w:val="20"/>
                <w:szCs w:val="20"/>
              </w:rPr>
            </w:pPr>
            <w:r w:rsidRPr="00356147">
              <w:rPr>
                <w:b/>
                <w:iCs/>
                <w:sz w:val="20"/>
                <w:szCs w:val="20"/>
              </w:rPr>
              <w:t>Antrinis etalonas</w:t>
            </w:r>
          </w:p>
          <w:p w:rsidR="00D1206F" w:rsidRPr="00356147" w:rsidRDefault="00D1206F" w:rsidP="00B01740">
            <w:pPr>
              <w:jc w:val="center"/>
              <w:rPr>
                <w:bCs/>
                <w:iCs/>
                <w:sz w:val="20"/>
                <w:szCs w:val="20"/>
              </w:rPr>
            </w:pPr>
            <w:r w:rsidRPr="00356147">
              <w:rPr>
                <w:bCs/>
                <w:iCs/>
                <w:sz w:val="20"/>
                <w:szCs w:val="20"/>
              </w:rPr>
              <w:t xml:space="preserve">Šviesos srautas:35, 100, 500 cd; </w:t>
            </w:r>
          </w:p>
          <w:p w:rsidR="00D1206F" w:rsidRPr="00356147" w:rsidRDefault="00D1206F" w:rsidP="00B01740">
            <w:pPr>
              <w:jc w:val="center"/>
              <w:rPr>
                <w:bCs/>
                <w:iCs/>
                <w:sz w:val="20"/>
                <w:szCs w:val="20"/>
              </w:rPr>
            </w:pPr>
            <w:r w:rsidRPr="00356147">
              <w:rPr>
                <w:bCs/>
                <w:iCs/>
                <w:sz w:val="20"/>
                <w:szCs w:val="20"/>
              </w:rPr>
              <w:t>Apšvieta: 30-1500 lx</w:t>
            </w:r>
          </w:p>
          <w:p w:rsidR="00D1206F" w:rsidRPr="00356147" w:rsidRDefault="00D1206F" w:rsidP="00B01740">
            <w:pPr>
              <w:pStyle w:val="BodyText"/>
              <w:jc w:val="center"/>
              <w:rPr>
                <w:iCs/>
                <w:sz w:val="20"/>
                <w:szCs w:val="20"/>
              </w:rPr>
            </w:pPr>
            <w:r w:rsidRPr="00356147">
              <w:rPr>
                <w:bCs/>
                <w:iCs/>
                <w:sz w:val="20"/>
                <w:szCs w:val="20"/>
              </w:rPr>
              <w:t>Neapibrėžtis: 0,3</w:t>
            </w:r>
            <w:r w:rsidRPr="00356147">
              <w:rPr>
                <w:bCs/>
                <w:iCs/>
                <w:sz w:val="20"/>
                <w:szCs w:val="20"/>
              </w:rPr>
              <w:sym w:font="Symbol" w:char="F0D7"/>
            </w:r>
            <w:r w:rsidRPr="00356147">
              <w:rPr>
                <w:bCs/>
                <w:iCs/>
                <w:sz w:val="20"/>
                <w:szCs w:val="20"/>
              </w:rPr>
              <w:t>10</w:t>
            </w:r>
            <w:r w:rsidRPr="00356147">
              <w:rPr>
                <w:bCs/>
                <w:iCs/>
                <w:sz w:val="20"/>
                <w:szCs w:val="20"/>
                <w:vertAlign w:val="superscript"/>
              </w:rPr>
              <w:t>-2</w:t>
            </w:r>
          </w:p>
        </w:tc>
      </w:tr>
      <w:tr w:rsidR="00D1206F" w:rsidRPr="00356147" w:rsidTr="00D1206F">
        <w:trPr>
          <w:gridBefore w:val="2"/>
          <w:wBefore w:w="236" w:type="dxa"/>
          <w:trHeight w:val="1194"/>
          <w:jc w:val="center"/>
        </w:trPr>
        <w:tc>
          <w:tcPr>
            <w:tcW w:w="8557" w:type="dxa"/>
            <w:gridSpan w:val="7"/>
            <w:tcBorders>
              <w:top w:val="single" w:sz="4" w:space="0" w:color="auto"/>
              <w:left w:val="thinThickSmallGap" w:sz="24" w:space="0" w:color="auto"/>
              <w:bottom w:val="thinThickSmallGap" w:sz="24" w:space="0" w:color="auto"/>
              <w:right w:val="thickThinSmallGap" w:sz="24" w:space="0" w:color="auto"/>
            </w:tcBorders>
            <w:shd w:val="clear" w:color="auto" w:fill="F3F3F3"/>
          </w:tcPr>
          <w:p w:rsidR="00D1206F" w:rsidRPr="00356147" w:rsidRDefault="00D1206F" w:rsidP="00B01740">
            <w:pPr>
              <w:tabs>
                <w:tab w:val="left" w:pos="720"/>
                <w:tab w:val="center" w:pos="4153"/>
                <w:tab w:val="right" w:pos="8306"/>
              </w:tabs>
              <w:overflowPunct w:val="0"/>
              <w:autoSpaceDE w:val="0"/>
              <w:autoSpaceDN w:val="0"/>
              <w:adjustRightInd w:val="0"/>
              <w:jc w:val="center"/>
              <w:rPr>
                <w:b/>
                <w:bCs/>
                <w:sz w:val="20"/>
                <w:szCs w:val="20"/>
              </w:rPr>
            </w:pPr>
            <w:r w:rsidRPr="00356147">
              <w:rPr>
                <w:b/>
                <w:bCs/>
                <w:sz w:val="20"/>
                <w:szCs w:val="20"/>
              </w:rPr>
              <w:t>Pamatiniai etalonai</w:t>
            </w:r>
          </w:p>
          <w:p w:rsidR="00D1206F" w:rsidRPr="00356147" w:rsidRDefault="00D1206F" w:rsidP="00B01740">
            <w:pPr>
              <w:tabs>
                <w:tab w:val="left" w:pos="720"/>
                <w:tab w:val="center" w:pos="4153"/>
                <w:tab w:val="right" w:pos="8306"/>
              </w:tabs>
              <w:overflowPunct w:val="0"/>
              <w:autoSpaceDE w:val="0"/>
              <w:autoSpaceDN w:val="0"/>
              <w:adjustRightInd w:val="0"/>
              <w:jc w:val="center"/>
              <w:rPr>
                <w:b/>
                <w:bCs/>
                <w:i/>
                <w:sz w:val="20"/>
                <w:szCs w:val="20"/>
              </w:rPr>
            </w:pPr>
            <w:r w:rsidRPr="00356147">
              <w:rPr>
                <w:b/>
                <w:bCs/>
                <w:i/>
                <w:sz w:val="20"/>
                <w:szCs w:val="20"/>
              </w:rPr>
              <w:t>Šviesos stiprio ir apšvietos vienetų etalonas</w:t>
            </w:r>
          </w:p>
          <w:p w:rsidR="00D1206F" w:rsidRPr="00356147" w:rsidRDefault="00D1206F" w:rsidP="00B01740">
            <w:pPr>
              <w:jc w:val="center"/>
              <w:rPr>
                <w:bCs/>
                <w:iCs/>
                <w:sz w:val="20"/>
                <w:szCs w:val="20"/>
              </w:rPr>
            </w:pPr>
            <w:r w:rsidRPr="00356147">
              <w:rPr>
                <w:bCs/>
                <w:iCs/>
                <w:sz w:val="20"/>
                <w:szCs w:val="20"/>
              </w:rPr>
              <w:t xml:space="preserve">Šviesos srautas:35, 100, 500 cd; </w:t>
            </w:r>
          </w:p>
          <w:p w:rsidR="00D1206F" w:rsidRPr="00356147" w:rsidRDefault="00D1206F" w:rsidP="00B01740">
            <w:pPr>
              <w:jc w:val="center"/>
              <w:rPr>
                <w:bCs/>
                <w:iCs/>
                <w:sz w:val="20"/>
                <w:szCs w:val="20"/>
              </w:rPr>
            </w:pPr>
            <w:r w:rsidRPr="00356147">
              <w:rPr>
                <w:bCs/>
                <w:iCs/>
                <w:sz w:val="20"/>
                <w:szCs w:val="20"/>
              </w:rPr>
              <w:t>Apšvieta: 30-1500 lx</w:t>
            </w:r>
          </w:p>
          <w:p w:rsidR="00D1206F" w:rsidRPr="00356147" w:rsidRDefault="00D1206F" w:rsidP="00B01740">
            <w:pPr>
              <w:tabs>
                <w:tab w:val="left" w:pos="720"/>
                <w:tab w:val="center" w:pos="4153"/>
                <w:tab w:val="right" w:pos="8306"/>
              </w:tabs>
              <w:overflowPunct w:val="0"/>
              <w:autoSpaceDE w:val="0"/>
              <w:autoSpaceDN w:val="0"/>
              <w:adjustRightInd w:val="0"/>
              <w:jc w:val="center"/>
              <w:rPr>
                <w:bCs/>
                <w:sz w:val="20"/>
                <w:szCs w:val="20"/>
              </w:rPr>
            </w:pPr>
            <w:r w:rsidRPr="00356147">
              <w:rPr>
                <w:bCs/>
                <w:iCs/>
                <w:sz w:val="20"/>
                <w:szCs w:val="20"/>
              </w:rPr>
              <w:t>Neapibrėžtis: 0,26</w:t>
            </w:r>
            <w:r w:rsidRPr="00356147">
              <w:rPr>
                <w:bCs/>
                <w:iCs/>
                <w:sz w:val="20"/>
                <w:szCs w:val="20"/>
              </w:rPr>
              <w:sym w:font="Symbol" w:char="F0D7"/>
            </w:r>
            <w:r w:rsidRPr="00356147">
              <w:rPr>
                <w:bCs/>
                <w:iCs/>
                <w:sz w:val="20"/>
                <w:szCs w:val="20"/>
              </w:rPr>
              <w:t>10</w:t>
            </w:r>
            <w:r w:rsidRPr="00356147">
              <w:rPr>
                <w:bCs/>
                <w:iCs/>
                <w:sz w:val="20"/>
                <w:szCs w:val="20"/>
                <w:vertAlign w:val="superscript"/>
              </w:rPr>
              <w:t>-2</w:t>
            </w:r>
          </w:p>
        </w:tc>
      </w:tr>
      <w:tr w:rsidR="00D1206F" w:rsidRPr="00356147" w:rsidTr="00D1206F">
        <w:trPr>
          <w:gridBefore w:val="3"/>
          <w:gridAfter w:val="3"/>
          <w:wBefore w:w="242" w:type="dxa"/>
          <w:wAfter w:w="4130" w:type="dxa"/>
          <w:trHeight w:val="414"/>
          <w:jc w:val="center"/>
        </w:trPr>
        <w:tc>
          <w:tcPr>
            <w:tcW w:w="4421" w:type="dxa"/>
            <w:gridSpan w:val="3"/>
            <w:tcBorders>
              <w:top w:val="nil"/>
              <w:left w:val="nil"/>
              <w:bottom w:val="nil"/>
              <w:right w:val="double" w:sz="4" w:space="0" w:color="auto"/>
            </w:tcBorders>
          </w:tcPr>
          <w:p w:rsidR="00D1206F" w:rsidRPr="00356147" w:rsidRDefault="00D1206F" w:rsidP="00B01740">
            <w:pPr>
              <w:tabs>
                <w:tab w:val="left" w:pos="720"/>
                <w:tab w:val="center" w:pos="4153"/>
                <w:tab w:val="right" w:pos="8306"/>
              </w:tabs>
              <w:overflowPunct w:val="0"/>
              <w:autoSpaceDE w:val="0"/>
              <w:autoSpaceDN w:val="0"/>
              <w:adjustRightInd w:val="0"/>
              <w:spacing w:before="120" w:after="120"/>
              <w:rPr>
                <w:b/>
                <w:bCs/>
                <w:iCs/>
                <w:sz w:val="20"/>
                <w:szCs w:val="20"/>
              </w:rPr>
            </w:pPr>
            <w:r w:rsidRPr="00356147">
              <w:rPr>
                <w:b/>
                <w:bCs/>
                <w:iCs/>
                <w:sz w:val="20"/>
                <w:szCs w:val="20"/>
              </w:rPr>
              <w:t>3. Darbiniai etalonai</w:t>
            </w:r>
          </w:p>
        </w:tc>
      </w:tr>
      <w:tr w:rsidR="00D1206F" w:rsidRPr="00356147" w:rsidTr="00B01740">
        <w:trPr>
          <w:gridBefore w:val="4"/>
          <w:gridAfter w:val="2"/>
          <w:wBefore w:w="1319" w:type="dxa"/>
          <w:wAfter w:w="870" w:type="dxa"/>
          <w:trHeight w:val="554"/>
          <w:jc w:val="center"/>
        </w:trPr>
        <w:tc>
          <w:tcPr>
            <w:tcW w:w="3344" w:type="dxa"/>
            <w:gridSpan w:val="2"/>
            <w:tcBorders>
              <w:top w:val="double" w:sz="4" w:space="0" w:color="auto"/>
              <w:left w:val="double" w:sz="4" w:space="0" w:color="auto"/>
              <w:bottom w:val="double" w:sz="4" w:space="0" w:color="auto"/>
              <w:right w:val="nil"/>
            </w:tcBorders>
            <w:vAlign w:val="center"/>
          </w:tcPr>
          <w:p w:rsidR="00D1206F" w:rsidRPr="00356147" w:rsidRDefault="00D1206F" w:rsidP="00B01740">
            <w:pPr>
              <w:rPr>
                <w:bCs/>
                <w:iCs/>
                <w:sz w:val="20"/>
                <w:szCs w:val="20"/>
              </w:rPr>
            </w:pPr>
            <w:r w:rsidRPr="00356147">
              <w:rPr>
                <w:b/>
                <w:bCs/>
                <w:i/>
                <w:sz w:val="20"/>
                <w:szCs w:val="20"/>
              </w:rPr>
              <w:t>Pavyzdinis liuksmetras</w:t>
            </w:r>
          </w:p>
        </w:tc>
        <w:tc>
          <w:tcPr>
            <w:tcW w:w="3260" w:type="dxa"/>
            <w:tcBorders>
              <w:top w:val="double" w:sz="4" w:space="0" w:color="auto"/>
              <w:left w:val="nil"/>
              <w:bottom w:val="nil"/>
              <w:right w:val="double" w:sz="4" w:space="0" w:color="auto"/>
            </w:tcBorders>
            <w:vAlign w:val="center"/>
          </w:tcPr>
          <w:p w:rsidR="00D1206F" w:rsidRPr="00356147" w:rsidRDefault="00D1206F" w:rsidP="00B01740">
            <w:pPr>
              <w:rPr>
                <w:bCs/>
                <w:sz w:val="20"/>
                <w:szCs w:val="20"/>
              </w:rPr>
            </w:pPr>
            <w:r w:rsidRPr="00356147">
              <w:rPr>
                <w:bCs/>
                <w:sz w:val="20"/>
                <w:szCs w:val="20"/>
              </w:rPr>
              <w:t>Verčių ruožas: (2-500) lx</w:t>
            </w:r>
          </w:p>
          <w:p w:rsidR="00D1206F" w:rsidRPr="00356147" w:rsidRDefault="00D1206F" w:rsidP="00B01740">
            <w:pPr>
              <w:rPr>
                <w:bCs/>
                <w:iCs/>
                <w:sz w:val="20"/>
                <w:szCs w:val="20"/>
                <w:vertAlign w:val="superscript"/>
              </w:rPr>
            </w:pPr>
            <w:r w:rsidRPr="00356147">
              <w:rPr>
                <w:bCs/>
                <w:iCs/>
                <w:sz w:val="20"/>
                <w:szCs w:val="20"/>
              </w:rPr>
              <w:t>Neapibrėžtis: 4</w:t>
            </w:r>
            <w:r w:rsidRPr="00356147">
              <w:rPr>
                <w:bCs/>
                <w:sz w:val="20"/>
                <w:szCs w:val="20"/>
              </w:rPr>
              <w:sym w:font="Symbol" w:char="F0D7"/>
            </w:r>
            <w:r w:rsidRPr="00356147">
              <w:rPr>
                <w:bCs/>
                <w:iCs/>
                <w:sz w:val="20"/>
                <w:szCs w:val="20"/>
              </w:rPr>
              <w:t>10</w:t>
            </w:r>
            <w:r w:rsidRPr="00356147">
              <w:rPr>
                <w:bCs/>
                <w:iCs/>
                <w:sz w:val="20"/>
                <w:szCs w:val="20"/>
                <w:vertAlign w:val="superscript"/>
              </w:rPr>
              <w:t>-2</w:t>
            </w:r>
          </w:p>
        </w:tc>
      </w:tr>
      <w:tr w:rsidR="00D1206F" w:rsidRPr="00356147" w:rsidTr="00B01740">
        <w:trPr>
          <w:gridBefore w:val="1"/>
          <w:gridAfter w:val="2"/>
          <w:wBefore w:w="223" w:type="dxa"/>
          <w:wAfter w:w="870" w:type="dxa"/>
          <w:trHeight w:val="449"/>
          <w:jc w:val="center"/>
        </w:trPr>
        <w:tc>
          <w:tcPr>
            <w:tcW w:w="2660" w:type="dxa"/>
            <w:gridSpan w:val="4"/>
            <w:tcBorders>
              <w:top w:val="nil"/>
              <w:left w:val="nil"/>
              <w:bottom w:val="nil"/>
              <w:right w:val="nil"/>
            </w:tcBorders>
            <w:vAlign w:val="center"/>
          </w:tcPr>
          <w:p w:rsidR="00D1206F" w:rsidRPr="00356147" w:rsidRDefault="00D1206F" w:rsidP="00B01740">
            <w:pPr>
              <w:spacing w:before="120" w:after="120"/>
              <w:rPr>
                <w:b/>
                <w:bCs/>
                <w:sz w:val="20"/>
                <w:szCs w:val="20"/>
              </w:rPr>
            </w:pPr>
            <w:r w:rsidRPr="00356147">
              <w:rPr>
                <w:b/>
                <w:bCs/>
                <w:iCs/>
                <w:sz w:val="20"/>
                <w:szCs w:val="20"/>
              </w:rPr>
              <w:t>4. Darbinės MP</w:t>
            </w:r>
          </w:p>
        </w:tc>
        <w:tc>
          <w:tcPr>
            <w:tcW w:w="1780" w:type="dxa"/>
            <w:tcBorders>
              <w:top w:val="double" w:sz="4" w:space="0" w:color="auto"/>
              <w:left w:val="nil"/>
              <w:bottom w:val="double" w:sz="4" w:space="0" w:color="auto"/>
              <w:right w:val="double" w:sz="4" w:space="0" w:color="auto"/>
            </w:tcBorders>
            <w:vAlign w:val="center"/>
          </w:tcPr>
          <w:p w:rsidR="00D1206F" w:rsidRPr="00356147" w:rsidRDefault="00D1206F" w:rsidP="00B01740">
            <w:pPr>
              <w:spacing w:before="120" w:after="120"/>
              <w:rPr>
                <w:b/>
                <w:bCs/>
                <w:i/>
                <w:sz w:val="20"/>
                <w:szCs w:val="20"/>
              </w:rPr>
            </w:pPr>
          </w:p>
        </w:tc>
        <w:tc>
          <w:tcPr>
            <w:tcW w:w="3260" w:type="dxa"/>
            <w:tcBorders>
              <w:top w:val="double" w:sz="4" w:space="0" w:color="auto"/>
              <w:left w:val="double" w:sz="4" w:space="0" w:color="auto"/>
              <w:bottom w:val="double" w:sz="4" w:space="0" w:color="auto"/>
              <w:right w:val="nil"/>
            </w:tcBorders>
            <w:vAlign w:val="center"/>
          </w:tcPr>
          <w:p w:rsidR="00D1206F" w:rsidRPr="00356147" w:rsidRDefault="00D1206F" w:rsidP="00B01740">
            <w:pPr>
              <w:spacing w:before="120" w:after="120"/>
              <w:rPr>
                <w:b/>
                <w:bCs/>
                <w:i/>
                <w:sz w:val="20"/>
                <w:szCs w:val="20"/>
              </w:rPr>
            </w:pPr>
          </w:p>
        </w:tc>
      </w:tr>
      <w:tr w:rsidR="00D1206F" w:rsidRPr="00356147" w:rsidTr="00B01740">
        <w:trPr>
          <w:gridBefore w:val="4"/>
          <w:gridAfter w:val="2"/>
          <w:wBefore w:w="1319" w:type="dxa"/>
          <w:wAfter w:w="870" w:type="dxa"/>
          <w:trHeight w:val="547"/>
          <w:jc w:val="center"/>
        </w:trPr>
        <w:tc>
          <w:tcPr>
            <w:tcW w:w="3344" w:type="dxa"/>
            <w:gridSpan w:val="2"/>
            <w:tcBorders>
              <w:top w:val="double" w:sz="4" w:space="0" w:color="auto"/>
              <w:left w:val="double" w:sz="4" w:space="0" w:color="auto"/>
              <w:bottom w:val="double" w:sz="4" w:space="0" w:color="auto"/>
              <w:right w:val="nil"/>
            </w:tcBorders>
            <w:vAlign w:val="center"/>
          </w:tcPr>
          <w:p w:rsidR="00D1206F" w:rsidRPr="00356147" w:rsidRDefault="00D1206F" w:rsidP="00B01740">
            <w:pPr>
              <w:rPr>
                <w:bCs/>
                <w:sz w:val="20"/>
                <w:szCs w:val="20"/>
              </w:rPr>
            </w:pPr>
            <w:r w:rsidRPr="00356147">
              <w:rPr>
                <w:b/>
                <w:bCs/>
                <w:i/>
                <w:sz w:val="20"/>
                <w:szCs w:val="20"/>
              </w:rPr>
              <w:t>Darbiniai liuksmetrai</w:t>
            </w:r>
          </w:p>
        </w:tc>
        <w:tc>
          <w:tcPr>
            <w:tcW w:w="3260" w:type="dxa"/>
            <w:tcBorders>
              <w:top w:val="double" w:sz="4" w:space="0" w:color="auto"/>
              <w:left w:val="nil"/>
              <w:bottom w:val="double" w:sz="4" w:space="0" w:color="auto"/>
              <w:right w:val="double" w:sz="4" w:space="0" w:color="auto"/>
            </w:tcBorders>
            <w:vAlign w:val="center"/>
          </w:tcPr>
          <w:p w:rsidR="00D1206F" w:rsidRPr="00356147" w:rsidRDefault="00D1206F" w:rsidP="00B01740">
            <w:pPr>
              <w:rPr>
                <w:bCs/>
                <w:sz w:val="20"/>
                <w:szCs w:val="20"/>
              </w:rPr>
            </w:pPr>
            <w:r w:rsidRPr="00356147">
              <w:rPr>
                <w:bCs/>
                <w:sz w:val="20"/>
                <w:szCs w:val="20"/>
              </w:rPr>
              <w:t xml:space="preserve">Verčių ruožas: (1-1 </w:t>
            </w:r>
            <w:r w:rsidRPr="00356147">
              <w:rPr>
                <w:bCs/>
                <w:sz w:val="20"/>
                <w:szCs w:val="20"/>
              </w:rPr>
              <w:sym w:font="Symbol" w:char="F0D7"/>
            </w:r>
            <w:r w:rsidRPr="00356147">
              <w:rPr>
                <w:bCs/>
                <w:iCs/>
                <w:sz w:val="20"/>
                <w:szCs w:val="20"/>
              </w:rPr>
              <w:t>10</w:t>
            </w:r>
            <w:r w:rsidRPr="00356147">
              <w:rPr>
                <w:bCs/>
                <w:iCs/>
                <w:sz w:val="20"/>
                <w:szCs w:val="20"/>
                <w:vertAlign w:val="superscript"/>
              </w:rPr>
              <w:t>-5</w:t>
            </w:r>
            <w:r w:rsidRPr="00356147">
              <w:rPr>
                <w:bCs/>
                <w:iCs/>
                <w:sz w:val="20"/>
                <w:szCs w:val="20"/>
              </w:rPr>
              <w:t>)l</w:t>
            </w:r>
            <w:r w:rsidRPr="00356147">
              <w:rPr>
                <w:bCs/>
                <w:sz w:val="20"/>
                <w:szCs w:val="20"/>
              </w:rPr>
              <w:t>x</w:t>
            </w:r>
          </w:p>
          <w:p w:rsidR="00D1206F" w:rsidRPr="00356147" w:rsidRDefault="00D1206F" w:rsidP="00B01740">
            <w:pPr>
              <w:rPr>
                <w:bCs/>
                <w:iCs/>
                <w:sz w:val="20"/>
                <w:szCs w:val="20"/>
                <w:vertAlign w:val="superscript"/>
              </w:rPr>
            </w:pPr>
            <w:r w:rsidRPr="00356147">
              <w:rPr>
                <w:bCs/>
                <w:iCs/>
                <w:sz w:val="20"/>
                <w:szCs w:val="20"/>
              </w:rPr>
              <w:t>Neapibrėžtis: (10-15)</w:t>
            </w:r>
            <w:r w:rsidRPr="00356147">
              <w:rPr>
                <w:bCs/>
                <w:sz w:val="20"/>
                <w:szCs w:val="20"/>
              </w:rPr>
              <w:sym w:font="Symbol" w:char="F0D7"/>
            </w:r>
            <w:r w:rsidRPr="00356147">
              <w:rPr>
                <w:bCs/>
                <w:iCs/>
                <w:sz w:val="20"/>
                <w:szCs w:val="20"/>
              </w:rPr>
              <w:t>10</w:t>
            </w:r>
            <w:r w:rsidRPr="00356147">
              <w:rPr>
                <w:bCs/>
                <w:iCs/>
                <w:sz w:val="20"/>
                <w:szCs w:val="20"/>
                <w:vertAlign w:val="superscript"/>
              </w:rPr>
              <w:t>-2</w:t>
            </w:r>
          </w:p>
        </w:tc>
      </w:tr>
    </w:tbl>
    <w:p w:rsidR="00D1206F" w:rsidRDefault="00D1206F" w:rsidP="00D1206F">
      <w:pPr>
        <w:spacing w:after="240"/>
        <w:jc w:val="center"/>
      </w:pPr>
      <w:r>
        <w:t>4</w:t>
      </w:r>
      <w:r w:rsidR="00845760">
        <w:t>9</w:t>
      </w:r>
      <w:r>
        <w:t xml:space="preserve"> pav. Apšvietos vieneto perdavimo darbinėms matavimo priemonėms schema</w:t>
      </w:r>
    </w:p>
    <w:p w:rsidR="00CE7461" w:rsidRDefault="00CE7461" w:rsidP="004E2FE6">
      <w:pPr>
        <w:spacing w:line="360" w:lineRule="auto"/>
        <w:ind w:firstLine="567"/>
        <w:jc w:val="both"/>
      </w:pPr>
      <w:r w:rsidRPr="00F172E0">
        <w:t>Šiuo metu Vilniaus metrologijos centre patikra atliekama šioms matavimo priemonėms susijusioms su šviesa ir jai giminiška elektromagnetine spinduliuote:</w:t>
      </w:r>
      <w:r>
        <w:t xml:space="preserve"> s</w:t>
      </w:r>
      <w:r w:rsidRPr="00F172E0">
        <w:t>pektrofoto</w:t>
      </w:r>
      <w:r>
        <w:t>metrai, a</w:t>
      </w:r>
      <w:r w:rsidRPr="00F172E0">
        <w:t>pšviestumo matavimo priemonės</w:t>
      </w:r>
      <w:r>
        <w:t>, f</w:t>
      </w:r>
      <w:r w:rsidRPr="00F172E0">
        <w:t>otokolorimetrai</w:t>
      </w:r>
      <w:r>
        <w:t>, f</w:t>
      </w:r>
      <w:r w:rsidRPr="00F172E0">
        <w:t>otometrai</w:t>
      </w:r>
      <w:r>
        <w:t xml:space="preserve">, </w:t>
      </w:r>
      <w:r w:rsidRPr="00F172E0">
        <w:t>IR spektrofotometrai</w:t>
      </w:r>
      <w:r>
        <w:t>, l</w:t>
      </w:r>
      <w:r w:rsidRPr="00F172E0">
        <w:t>iuksmetrai</w:t>
      </w:r>
      <w:r>
        <w:t>, p</w:t>
      </w:r>
      <w:r w:rsidRPr="00F172E0">
        <w:t>oliarimetrai</w:t>
      </w:r>
      <w:r>
        <w:t xml:space="preserve">. </w:t>
      </w:r>
      <w:r w:rsidRPr="00F172E0">
        <w:t>Per pastaruosius paskutinius 5 metus VĮ VMC buvo atlikta 735 tokių priemonių patikrų, kurių metu išduoti kalibravimo liudijimai. Tai rodo</w:t>
      </w:r>
      <w:r>
        <w:t>,</w:t>
      </w:r>
      <w:r w:rsidRPr="00F172E0">
        <w:t xml:space="preserve"> jog tokių priemonių poreikis yra pastovus. Dažniausiai </w:t>
      </w:r>
      <w:r w:rsidRPr="00F172E0">
        <w:lastRenderedPageBreak/>
        <w:t xml:space="preserve">patikra/kalibravimas atliekami apšvietos matavimo prietaisams. Šiai paslaugai </w:t>
      </w:r>
      <w:r>
        <w:t>AB</w:t>
      </w:r>
      <w:r w:rsidRPr="00F172E0">
        <w:t xml:space="preserve"> </w:t>
      </w:r>
      <w:r>
        <w:t>„</w:t>
      </w:r>
      <w:r w:rsidRPr="00F172E0">
        <w:t>VMC</w:t>
      </w:r>
      <w:r>
        <w:t>“</w:t>
      </w:r>
      <w:r w:rsidRPr="00F172E0">
        <w:t xml:space="preserve"> akreditavosi 2012 m</w:t>
      </w:r>
      <w:r>
        <w:t>.</w:t>
      </w:r>
      <w:r w:rsidRPr="00F172E0">
        <w:t xml:space="preserve"> pabaigoje. </w:t>
      </w:r>
      <w:r w:rsidRPr="00062E7B">
        <w:t>4</w:t>
      </w:r>
      <w:r>
        <w:t>8</w:t>
      </w:r>
      <w:r w:rsidRPr="00062E7B">
        <w:t xml:space="preserve"> p</w:t>
      </w:r>
      <w:r w:rsidRPr="00F172E0">
        <w:t>aveiksle grafiškai pateiktas priemonių skaičius, kurioms atlikta patikra/kalibravimas. Aiškiai matyti, kad po laboratorijos akreditacijos ženkliai išaugo apšvietos prietaisų patikrai/kalibravimui užsakymų skaičius</w:t>
      </w:r>
      <w:r>
        <w:t>.</w:t>
      </w:r>
    </w:p>
    <w:p w:rsidR="004E2FE6" w:rsidRDefault="004E2FE6" w:rsidP="004E2FE6">
      <w:pPr>
        <w:spacing w:line="360" w:lineRule="auto"/>
        <w:ind w:firstLine="567"/>
        <w:jc w:val="both"/>
      </w:pPr>
      <w:r>
        <w:t>Dar viena pramonės sritis susijusi su šviesa ir jai giminiška elektromagnetine spinduliuote yra šviesos šaltinių gamyba ir jų sertifikavimas. Lietuvoje šiuo metu nėra nei vienos šioje srityje akredituotos laboratorijos. Dėl šios priežasties Lietuvoje kuriami šviesos šaltiniai (</w:t>
      </w:r>
      <w:r w:rsidRPr="009C3411">
        <w:t>UAB Lumilita, UAB Gaudrė, UAB „</w:t>
      </w:r>
      <w:r>
        <w:t>SDG“) yra sertifikuojami kaimyninėse valstybėse (Lenkijoje (</w:t>
      </w:r>
      <w:r w:rsidRPr="009C3411">
        <w:t>Varšuvos Elektrotechnikos institutas), Baltarusijoje (LED technologijų ir optoelektronikos technologijų centras), Rusijoje (Archilight))</w:t>
      </w:r>
      <w:r>
        <w:t>. Jau 1997 atliktame tyrime pabrėžiama tarptautinio bendradarbiavimo svarba šioje srityje, dėl nepakankamo nacionalinio etalono, bei akredituotos laboratorijos šviesos šaltinių kalibravimui poreikio.</w:t>
      </w:r>
    </w:p>
    <w:p w:rsidR="007F261F" w:rsidRDefault="004E2FE6" w:rsidP="00845760">
      <w:pPr>
        <w:spacing w:after="240" w:line="360" w:lineRule="auto"/>
        <w:ind w:firstLine="567"/>
        <w:jc w:val="both"/>
      </w:pPr>
      <w:r w:rsidRPr="006F4B63">
        <w:t>Įvertinus šiandienines šviesos ir jai giminiškos elektromagnetinės spinduliuotės matavimo priemonių kalibravimo laboratorijų darbų apimtis, atspindinčias realų tokių matavimų bei metrologinių paslaugų šioje srityje poreikį Lietuvoje,</w:t>
      </w:r>
      <w:r>
        <w:t xml:space="preserve"> metrologinės priežiūros procedūrų lygmenį,</w:t>
      </w:r>
      <w:r w:rsidRPr="006F4B63">
        <w:t xml:space="preserve"> atsižvelgiant į tai, kad šviesos ir jai giminiškos elektromagnetinės spinduliuotės etalonai neturi sieties ryšių su kitais Lietuvoje patvirtintais ar kuriamais valstybiniais etalonais, šviesos ir jai giminiškos elektromagnetinės spinduliuotės valstybinio etalono kūrimo poreiki</w:t>
      </w:r>
      <w:r>
        <w:t>o nėra</w:t>
      </w:r>
      <w:r w:rsidRPr="006F4B63">
        <w:t>.</w:t>
      </w:r>
    </w:p>
    <w:p w:rsidR="007F261F" w:rsidRDefault="002D1483" w:rsidP="00845760">
      <w:pPr>
        <w:spacing w:before="240" w:after="240" w:line="360" w:lineRule="auto"/>
        <w:ind w:firstLine="567"/>
        <w:jc w:val="center"/>
      </w:pPr>
      <w:r w:rsidRPr="00C71D97">
        <w:rPr>
          <w:b/>
          <w:sz w:val="28"/>
          <w:szCs w:val="28"/>
        </w:rPr>
        <w:t>LR ŪKIO MINISTRIJOS TEISĖS AKTŲ, SUSIJUSIŲ SU VALSTYBĖS ETALONAIS, ANALIZĖ</w:t>
      </w:r>
    </w:p>
    <w:p w:rsidR="00330B34" w:rsidRPr="00330B34" w:rsidRDefault="00330B34" w:rsidP="00330B34">
      <w:pPr>
        <w:kinsoku w:val="0"/>
        <w:overflowPunct w:val="0"/>
        <w:spacing w:line="360" w:lineRule="auto"/>
        <w:ind w:firstLine="567"/>
        <w:jc w:val="both"/>
        <w:textAlignment w:val="baseline"/>
        <w:rPr>
          <w:rFonts w:eastAsia="MS PGothic"/>
          <w:color w:val="000000"/>
          <w:kern w:val="24"/>
          <w:lang w:eastAsia="en-US"/>
        </w:rPr>
      </w:pPr>
      <w:r w:rsidRPr="00330B34">
        <w:rPr>
          <w:rFonts w:eastAsia="MS PGothic"/>
          <w:color w:val="000000"/>
          <w:kern w:val="24"/>
          <w:lang w:eastAsia="en-US"/>
        </w:rPr>
        <w:t>Peržiūrėti šie teisės aktai, susiję su valstybiniais etalonais ir valstybinėmis etalonų laboratorijomis:</w:t>
      </w:r>
    </w:p>
    <w:p w:rsidR="00330B34" w:rsidRPr="00330B34" w:rsidRDefault="00330B34" w:rsidP="00330B34">
      <w:pPr>
        <w:kinsoku w:val="0"/>
        <w:overflowPunct w:val="0"/>
        <w:spacing w:line="360" w:lineRule="auto"/>
        <w:ind w:firstLine="567"/>
        <w:jc w:val="both"/>
        <w:textAlignment w:val="baseline"/>
        <w:rPr>
          <w:lang w:eastAsia="en-US"/>
        </w:rPr>
      </w:pPr>
      <w:r w:rsidRPr="00330B34">
        <w:rPr>
          <w:rFonts w:eastAsia="MS PGothic"/>
          <w:color w:val="000000"/>
          <w:kern w:val="24"/>
          <w:lang w:eastAsia="en-US"/>
        </w:rPr>
        <w:t>- Lietuvos Respublikos Vyriausybės 2014 m. birželio 25 d. nutarimas Nr. 595 „Dėl matavimo vienetų valstybinių etalonų tvirtinimo, saugojimo ir naudojimo tvarkos aprašo, matavimo vienetų valstybinių etalonų ir matavimo vienetų valstybinių etalonų laboratorijų sąrašų patvirtinimo ir Nacionalinio metrologijos instituto paskyrimo“ (toliau vadinama etalonų saugojimo aprašu);</w:t>
      </w:r>
    </w:p>
    <w:p w:rsidR="00330B34" w:rsidRPr="00330B34" w:rsidRDefault="00330B34" w:rsidP="00330B34">
      <w:pPr>
        <w:numPr>
          <w:ilvl w:val="0"/>
          <w:numId w:val="3"/>
        </w:numPr>
        <w:tabs>
          <w:tab w:val="num" w:pos="567"/>
          <w:tab w:val="left" w:pos="709"/>
        </w:tabs>
        <w:kinsoku w:val="0"/>
        <w:overflowPunct w:val="0"/>
        <w:spacing w:line="360" w:lineRule="auto"/>
        <w:ind w:left="0" w:firstLine="567"/>
        <w:jc w:val="both"/>
        <w:textAlignment w:val="baseline"/>
        <w:rPr>
          <w:lang w:eastAsia="en-US"/>
        </w:rPr>
      </w:pPr>
      <w:r w:rsidRPr="00330B34">
        <w:rPr>
          <w:rFonts w:eastAsia="MS PGothic"/>
          <w:color w:val="000000"/>
          <w:kern w:val="24"/>
          <w:lang w:eastAsia="en-US"/>
        </w:rPr>
        <w:t>Lietuvos Respublikos Vyriausybės 2014 m. rugsėjo 3 d. nutarimas Nr. 866 „Dėl pavedimo atstovauti metrologijos srities tarptautinėse organizacijose“;</w:t>
      </w:r>
    </w:p>
    <w:p w:rsidR="00330B34" w:rsidRPr="00330B34" w:rsidRDefault="00330B34" w:rsidP="00330B34">
      <w:pPr>
        <w:numPr>
          <w:ilvl w:val="0"/>
          <w:numId w:val="3"/>
        </w:numPr>
        <w:tabs>
          <w:tab w:val="left" w:pos="709"/>
        </w:tabs>
        <w:kinsoku w:val="0"/>
        <w:overflowPunct w:val="0"/>
        <w:spacing w:line="360" w:lineRule="auto"/>
        <w:ind w:left="0" w:firstLine="567"/>
        <w:jc w:val="both"/>
        <w:textAlignment w:val="baseline"/>
        <w:rPr>
          <w:lang w:eastAsia="en-US"/>
        </w:rPr>
      </w:pPr>
      <w:r w:rsidRPr="00330B34">
        <w:rPr>
          <w:rFonts w:eastAsia="MS PGothic"/>
          <w:color w:val="000000"/>
          <w:kern w:val="24"/>
          <w:lang w:eastAsia="en-US"/>
        </w:rPr>
        <w:t xml:space="preserve">Lietuvos Respublikos Vyriausybės 2014 m. gruodžio 10 d. nutarimas Nr. 1400 „Dėl matavimo vienetų valstybinių etalonų patvirtinimo“; </w:t>
      </w:r>
    </w:p>
    <w:p w:rsidR="00330B34" w:rsidRPr="00330B34" w:rsidRDefault="00330B34" w:rsidP="00330B34">
      <w:pPr>
        <w:numPr>
          <w:ilvl w:val="0"/>
          <w:numId w:val="3"/>
        </w:numPr>
        <w:tabs>
          <w:tab w:val="left" w:pos="709"/>
        </w:tabs>
        <w:spacing w:line="360" w:lineRule="auto"/>
        <w:ind w:left="0" w:firstLine="567"/>
        <w:jc w:val="both"/>
        <w:rPr>
          <w:color w:val="000000"/>
        </w:rPr>
      </w:pPr>
      <w:r w:rsidRPr="00330B34">
        <w:rPr>
          <w:color w:val="000000"/>
        </w:rPr>
        <w:t xml:space="preserve">1996 m. liepos 9 d. Nr. I-1452 </w:t>
      </w:r>
      <w:r w:rsidRPr="00330B34">
        <w:rPr>
          <w:bCs/>
          <w:color w:val="000000"/>
        </w:rPr>
        <w:t>Lietuvos Respublikos metrologijos įstatymas</w:t>
      </w:r>
      <w:r w:rsidRPr="00330B34">
        <w:rPr>
          <w:b/>
          <w:bCs/>
          <w:color w:val="000000"/>
        </w:rPr>
        <w:t xml:space="preserve"> </w:t>
      </w:r>
      <w:r w:rsidRPr="00330B34">
        <w:rPr>
          <w:color w:val="000000"/>
        </w:rPr>
        <w:t>su pakeitimais;</w:t>
      </w:r>
    </w:p>
    <w:p w:rsidR="00330B34" w:rsidRPr="00330B34" w:rsidRDefault="00330B34" w:rsidP="00330B34">
      <w:pPr>
        <w:numPr>
          <w:ilvl w:val="0"/>
          <w:numId w:val="3"/>
        </w:numPr>
        <w:tabs>
          <w:tab w:val="left" w:pos="709"/>
        </w:tabs>
        <w:kinsoku w:val="0"/>
        <w:overflowPunct w:val="0"/>
        <w:spacing w:line="360" w:lineRule="auto"/>
        <w:ind w:left="0" w:firstLine="567"/>
        <w:jc w:val="both"/>
        <w:textAlignment w:val="baseline"/>
        <w:rPr>
          <w:color w:val="000000"/>
          <w:lang w:eastAsia="en-US"/>
        </w:rPr>
      </w:pPr>
      <w:r w:rsidRPr="00330B34">
        <w:rPr>
          <w:rFonts w:eastAsia="MS PGothic"/>
          <w:color w:val="000000"/>
          <w:kern w:val="24"/>
          <w:lang w:eastAsia="en-US"/>
        </w:rPr>
        <w:t>2004 m. kovo 10 d. įsakymu Nr. V-29 patvirtinti „Matavimo vienetų valstybės etalono laboratorijos tipiniai nuostatai“ (toliau vadinama laboratorijos nuostatais).</w:t>
      </w:r>
    </w:p>
    <w:p w:rsidR="00330B34" w:rsidRPr="00330B34" w:rsidRDefault="00330B34" w:rsidP="00330B34">
      <w:pPr>
        <w:kinsoku w:val="0"/>
        <w:overflowPunct w:val="0"/>
        <w:spacing w:before="120" w:line="360" w:lineRule="auto"/>
        <w:ind w:firstLine="567"/>
        <w:jc w:val="both"/>
        <w:textAlignment w:val="baseline"/>
        <w:rPr>
          <w:rFonts w:eastAsia="MS PGothic"/>
          <w:color w:val="000000"/>
          <w:kern w:val="24"/>
          <w:lang w:eastAsia="en-US"/>
        </w:rPr>
      </w:pPr>
      <w:r w:rsidRPr="00330B34">
        <w:rPr>
          <w:rFonts w:eastAsia="MS PGothic"/>
          <w:color w:val="000000"/>
          <w:kern w:val="24"/>
          <w:lang w:eastAsia="en-US"/>
        </w:rPr>
        <w:lastRenderedPageBreak/>
        <w:t>Įvertintos ŪM Centralizuoto vidaus audito skyriaus 2014m. spalio- gruodžio mėn. vykdyto audito pastabos. 25 lentelėje pateikiama minėtų teisės aktų analizė.</w:t>
      </w:r>
    </w:p>
    <w:p w:rsidR="00330B34" w:rsidRPr="00330B34" w:rsidRDefault="00330B34" w:rsidP="00330B34">
      <w:pPr>
        <w:kinsoku w:val="0"/>
        <w:overflowPunct w:val="0"/>
        <w:spacing w:before="120" w:line="360" w:lineRule="auto"/>
        <w:jc w:val="right"/>
        <w:textAlignment w:val="baseline"/>
        <w:rPr>
          <w:color w:val="000000"/>
          <w:lang w:eastAsia="en-US"/>
        </w:rPr>
      </w:pPr>
      <w:r w:rsidRPr="00330B34">
        <w:rPr>
          <w:rFonts w:eastAsia="MS PGothic"/>
          <w:color w:val="000000"/>
          <w:kern w:val="24"/>
          <w:lang w:eastAsia="en-US"/>
        </w:rPr>
        <w:t>25 lentelė. Teisės aktų, susijusių su valstybiniais etalonais,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4333"/>
        <w:gridCol w:w="2151"/>
      </w:tblGrid>
      <w:tr w:rsidR="00330B34" w:rsidRPr="00330B34" w:rsidTr="00910E55">
        <w:tc>
          <w:tcPr>
            <w:tcW w:w="3795" w:type="dxa"/>
            <w:shd w:val="clear" w:color="auto" w:fill="auto"/>
          </w:tcPr>
          <w:p w:rsidR="00330B34" w:rsidRPr="00330B34" w:rsidRDefault="00330B34" w:rsidP="00330B34">
            <w:pPr>
              <w:tabs>
                <w:tab w:val="left" w:pos="6237"/>
                <w:tab w:val="right" w:pos="8306"/>
              </w:tabs>
              <w:jc w:val="center"/>
              <w:rPr>
                <w:rFonts w:eastAsia="Calibri"/>
              </w:rPr>
            </w:pPr>
            <w:r w:rsidRPr="00330B34">
              <w:rPr>
                <w:rFonts w:eastAsia="Calibri"/>
              </w:rPr>
              <w:t>Pastabos teisės aktams</w:t>
            </w:r>
          </w:p>
        </w:tc>
        <w:tc>
          <w:tcPr>
            <w:tcW w:w="4333" w:type="dxa"/>
            <w:shd w:val="clear" w:color="auto" w:fill="auto"/>
          </w:tcPr>
          <w:p w:rsidR="00330B34" w:rsidRPr="00330B34" w:rsidRDefault="00330B34" w:rsidP="00330B34">
            <w:pPr>
              <w:tabs>
                <w:tab w:val="left" w:pos="6237"/>
                <w:tab w:val="right" w:pos="8306"/>
              </w:tabs>
              <w:jc w:val="center"/>
              <w:rPr>
                <w:rFonts w:eastAsia="Calibri"/>
              </w:rPr>
            </w:pPr>
            <w:r w:rsidRPr="00330B34">
              <w:rPr>
                <w:rFonts w:eastAsia="Calibri"/>
              </w:rPr>
              <w:t>Pasiūlymai</w:t>
            </w:r>
          </w:p>
        </w:tc>
        <w:tc>
          <w:tcPr>
            <w:tcW w:w="2151" w:type="dxa"/>
            <w:shd w:val="clear" w:color="auto" w:fill="auto"/>
          </w:tcPr>
          <w:p w:rsidR="00330B34" w:rsidRPr="00330B34" w:rsidRDefault="00330B34" w:rsidP="00330B34">
            <w:pPr>
              <w:tabs>
                <w:tab w:val="left" w:pos="6237"/>
                <w:tab w:val="right" w:pos="8306"/>
              </w:tabs>
              <w:jc w:val="center"/>
              <w:rPr>
                <w:rFonts w:eastAsia="Calibri"/>
              </w:rPr>
            </w:pPr>
            <w:r w:rsidRPr="00330B34">
              <w:rPr>
                <w:rFonts w:eastAsia="Calibri"/>
              </w:rPr>
              <w:t>Pakeitimo</w:t>
            </w:r>
          </w:p>
          <w:p w:rsidR="00330B34" w:rsidRPr="00330B34" w:rsidRDefault="00330B34" w:rsidP="00330B34">
            <w:pPr>
              <w:tabs>
                <w:tab w:val="left" w:pos="6237"/>
                <w:tab w:val="right" w:pos="8306"/>
              </w:tabs>
              <w:jc w:val="center"/>
              <w:rPr>
                <w:rFonts w:eastAsia="Calibri"/>
              </w:rPr>
            </w:pPr>
            <w:r w:rsidRPr="00330B34">
              <w:rPr>
                <w:rFonts w:eastAsia="Calibri"/>
              </w:rPr>
              <w:t>rezultatas</w:t>
            </w:r>
          </w:p>
        </w:tc>
      </w:tr>
      <w:tr w:rsidR="00330B34" w:rsidRPr="00330B34" w:rsidTr="00910E55">
        <w:tc>
          <w:tcPr>
            <w:tcW w:w="3795" w:type="dxa"/>
            <w:shd w:val="clear" w:color="auto" w:fill="auto"/>
          </w:tcPr>
          <w:p w:rsidR="00330B34" w:rsidRPr="00330B34" w:rsidRDefault="00330B34" w:rsidP="00330B34">
            <w:pPr>
              <w:rPr>
                <w:rFonts w:eastAsia="Calibri"/>
                <w:sz w:val="22"/>
                <w:szCs w:val="22"/>
              </w:rPr>
            </w:pPr>
            <w:r w:rsidRPr="00330B34">
              <w:rPr>
                <w:rFonts w:eastAsia="Calibri"/>
                <w:bCs/>
                <w:sz w:val="22"/>
                <w:szCs w:val="22"/>
              </w:rPr>
              <w:t>Metrologijos įstatyme matavimo vieneto etalonas</w:t>
            </w:r>
            <w:r w:rsidRPr="00330B34">
              <w:rPr>
                <w:rFonts w:eastAsia="Calibri"/>
                <w:sz w:val="22"/>
                <w:szCs w:val="22"/>
              </w:rPr>
              <w:t xml:space="preserve"> – matavimo priemonė, matavimo sistema ar sertifikuotoji pamatinė medžiaga, skirtos dydžio vieneto vienai ar kelioms jo vertėms atkurti, išsaugoti ir perduoti kitiems etalonams arba matavimo priemonėms.</w:t>
            </w:r>
          </w:p>
          <w:p w:rsidR="00330B34" w:rsidRPr="00330B34" w:rsidRDefault="00330B34" w:rsidP="00330B34">
            <w:pPr>
              <w:rPr>
                <w:rFonts w:eastAsia="Calibri"/>
                <w:sz w:val="22"/>
                <w:szCs w:val="22"/>
              </w:rPr>
            </w:pPr>
            <w:r w:rsidRPr="00330B34">
              <w:rPr>
                <w:rFonts w:eastAsia="Calibri"/>
                <w:sz w:val="22"/>
                <w:szCs w:val="22"/>
              </w:rPr>
              <w:t>Kas yra etalonas? Ar tai tik matavimo įrenginys ar kompleksas matavimo priemonių? [audito ataskaita].</w:t>
            </w:r>
          </w:p>
          <w:p w:rsidR="00330B34" w:rsidRPr="00330B34" w:rsidRDefault="00330B34" w:rsidP="00330B34">
            <w:pPr>
              <w:tabs>
                <w:tab w:val="left" w:pos="6237"/>
                <w:tab w:val="right" w:pos="8306"/>
              </w:tabs>
              <w:rPr>
                <w:rFonts w:eastAsia="Calibri"/>
                <w:sz w:val="22"/>
                <w:szCs w:val="22"/>
              </w:rPr>
            </w:pPr>
          </w:p>
        </w:tc>
        <w:tc>
          <w:tcPr>
            <w:tcW w:w="4333"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 xml:space="preserve">Šios nuostatos įstatyme nekeisti, naujuose laboratorijos nuostatuose arba etalonų saugojimo apraše etaloną apibrėžti taip: etalonas- tai mokslo inžinerinis kompleksas, kurį sudaro patalpos su stabilizuotomis aplinkos sąlygomis, unikali techninė ir intelektualioji įranga, kalibravimo ir matavimo metodikos, metrologinių duomenų archyvas, kompiuterių programos ir kita, prižiūrimas ir palaikomas atitinkamos kvalifikacijos ir kompetencijos darbuotojų (personalo). </w:t>
            </w:r>
          </w:p>
          <w:p w:rsidR="00330B34" w:rsidRPr="00330B34" w:rsidRDefault="00330B34" w:rsidP="00330B34">
            <w:pPr>
              <w:tabs>
                <w:tab w:val="left" w:pos="6237"/>
                <w:tab w:val="right" w:pos="8306"/>
              </w:tabs>
              <w:rPr>
                <w:rFonts w:eastAsia="Calibri"/>
                <w:sz w:val="22"/>
                <w:szCs w:val="22"/>
              </w:rPr>
            </w:pP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 xml:space="preserve">Nekils abejonių dėl etalono išlaikymo. </w:t>
            </w:r>
          </w:p>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Valstybė įsipareigos išlaikyti priemonių kompleksą, o ne vien tik matavimo įrangą</w:t>
            </w:r>
          </w:p>
          <w:p w:rsidR="00330B34" w:rsidRPr="00330B34" w:rsidRDefault="00330B34" w:rsidP="00330B34">
            <w:pPr>
              <w:tabs>
                <w:tab w:val="left" w:pos="6237"/>
                <w:tab w:val="right" w:pos="8306"/>
              </w:tabs>
              <w:rPr>
                <w:rFonts w:eastAsia="Calibri"/>
                <w:sz w:val="22"/>
                <w:szCs w:val="22"/>
              </w:rPr>
            </w:pPr>
          </w:p>
        </w:tc>
      </w:tr>
      <w:tr w:rsidR="00330B34" w:rsidRPr="00330B34" w:rsidTr="00910E55">
        <w:tc>
          <w:tcPr>
            <w:tcW w:w="3795" w:type="dxa"/>
            <w:shd w:val="clear" w:color="auto" w:fill="auto"/>
          </w:tcPr>
          <w:p w:rsidR="00330B34" w:rsidRPr="00330B34" w:rsidRDefault="00330B34" w:rsidP="00330B34">
            <w:pPr>
              <w:rPr>
                <w:rFonts w:eastAsia="Calibri"/>
                <w:sz w:val="22"/>
                <w:szCs w:val="22"/>
              </w:rPr>
            </w:pPr>
            <w:r w:rsidRPr="00330B34">
              <w:rPr>
                <w:rFonts w:eastAsia="Calibri"/>
                <w:sz w:val="22"/>
                <w:szCs w:val="22"/>
              </w:rPr>
              <w:t>Ūkio ministerijos teisės aktuose vienur minima, kad išlaikomas valstybės etalonas, kitur- valstybinė laboratorija</w:t>
            </w:r>
          </w:p>
          <w:p w:rsidR="00330B34" w:rsidRPr="00330B34" w:rsidRDefault="00330B34" w:rsidP="00330B34">
            <w:pPr>
              <w:rPr>
                <w:rFonts w:eastAsia="Calibri"/>
                <w:sz w:val="22"/>
                <w:szCs w:val="22"/>
              </w:rPr>
            </w:pPr>
            <w:r w:rsidRPr="00330B34">
              <w:rPr>
                <w:rFonts w:eastAsia="Calibri"/>
                <w:sz w:val="22"/>
                <w:szCs w:val="22"/>
              </w:rPr>
              <w:t>Valstybės etalonų laboratorijų veiklos planuose „nurodomi veiksmai ne tik tiesiogiai susiję su valstybiniais etalonais ir su jais susijusiomis teikiamomis paslaugomis, bet ir kiti laboratorijų veiksmai“ [audito ataskaita].</w:t>
            </w:r>
          </w:p>
          <w:p w:rsidR="00330B34" w:rsidRPr="00330B34" w:rsidRDefault="00330B34" w:rsidP="00330B34">
            <w:pPr>
              <w:tabs>
                <w:tab w:val="left" w:pos="6237"/>
                <w:tab w:val="right" w:pos="8306"/>
              </w:tabs>
              <w:rPr>
                <w:rFonts w:eastAsia="Calibri"/>
                <w:sz w:val="22"/>
                <w:szCs w:val="22"/>
                <w:highlight w:val="yellow"/>
              </w:rPr>
            </w:pPr>
          </w:p>
        </w:tc>
        <w:tc>
          <w:tcPr>
            <w:tcW w:w="4333" w:type="dxa"/>
            <w:shd w:val="clear" w:color="auto" w:fill="auto"/>
          </w:tcPr>
          <w:p w:rsidR="00330B34" w:rsidRPr="00330B34" w:rsidRDefault="00330B34" w:rsidP="00330B34">
            <w:pPr>
              <w:tabs>
                <w:tab w:val="left" w:pos="6237"/>
                <w:tab w:val="right" w:pos="8306"/>
              </w:tabs>
              <w:rPr>
                <w:sz w:val="22"/>
                <w:szCs w:val="22"/>
              </w:rPr>
            </w:pPr>
            <w:r w:rsidRPr="00330B34">
              <w:rPr>
                <w:rFonts w:eastAsia="Calibri"/>
                <w:sz w:val="22"/>
                <w:szCs w:val="22"/>
              </w:rPr>
              <w:t>Ūkio ministerijos rengiamuose teisės aktuose, veiklos planuose turi būti kalbama apie valstybinių etalonų, o ne laboratorijų išlaikymą.Turi būti paruošti nauji laboratorijos tipiniai nuostatai arba papildomas etalonų saugojimo aprašas. Šiuo metu aprašo 23, 24, 25 punktai bendromis nuostatomis apibūdina laboratorijos veiklas, bet to neužtenka. Naujuose nuostatuose turi būti aiškiai įvardytos veiklos, susijusios su valstybinio etalono išlaikymu arba „saugojimu“. Šiuo metu tai įvardyta nuostatų 3 ir 4 skyriuose: LABORATORIJOS PASKIRTIS ir LABORATORIJOS PRIVALOMOJI VEIKLA („</w:t>
            </w:r>
            <w:r w:rsidRPr="00330B34">
              <w:rPr>
                <w:sz w:val="22"/>
                <w:szCs w:val="22"/>
              </w:rPr>
              <w:t>sistemingai vykdo mokslinius etalono metrologinių charakteristikų tyrimus, nustato jų kitimo dėsningumus, reikalui esant, imasi priemonių užtikrinti patvirtintąją etaloninę vertę ir jos neapibrėžtį; tiria ir nustato etalono kalibravimo ir matavimo galimybes (angl. calibration and</w:t>
            </w:r>
          </w:p>
          <w:p w:rsidR="00330B34" w:rsidRPr="00330B34" w:rsidRDefault="00330B34" w:rsidP="00330B34">
            <w:pPr>
              <w:tabs>
                <w:tab w:val="left" w:pos="6237"/>
                <w:tab w:val="right" w:pos="8306"/>
              </w:tabs>
              <w:rPr>
                <w:sz w:val="22"/>
                <w:szCs w:val="22"/>
              </w:rPr>
            </w:pPr>
            <w:r w:rsidRPr="00330B34">
              <w:rPr>
                <w:sz w:val="22"/>
                <w:szCs w:val="22"/>
              </w:rPr>
              <w:t>measurement capability, CMC) ir nustatyta tvarka siunčia duomenis Tarptautiniam svarsčių ir matų</w:t>
            </w:r>
          </w:p>
          <w:p w:rsidR="00330B34" w:rsidRPr="00330B34" w:rsidRDefault="00330B34" w:rsidP="00330B34">
            <w:pPr>
              <w:tabs>
                <w:tab w:val="left" w:pos="6237"/>
                <w:tab w:val="right" w:pos="8306"/>
              </w:tabs>
              <w:rPr>
                <w:sz w:val="22"/>
                <w:szCs w:val="22"/>
              </w:rPr>
            </w:pPr>
            <w:r w:rsidRPr="00330B34">
              <w:rPr>
                <w:sz w:val="22"/>
                <w:szCs w:val="22"/>
              </w:rPr>
              <w:t xml:space="preserve">biurui (BIPM), taip pat regioninėms metrologijos organizacijoms; planuoja ir vykdo fundamentinius ir taikomuosius mokslinius tyrimus bei eksperimentinės plėtros darbus etalonui priskirtose matavimų srityse; teikia pasiūlymus dėl etalono tobulinimo ir matavimo galimybių plėtros, esant reikalui rengia tobulinimo techninės užduoties projektą; atsiskaito viešai už savo mokslinę veiklą Lietuvos Respublikoje </w:t>
            </w:r>
            <w:r w:rsidRPr="00330B34">
              <w:rPr>
                <w:sz w:val="22"/>
                <w:szCs w:val="22"/>
              </w:rPr>
              <w:lastRenderedPageBreak/>
              <w:t>galiojančia tvarka;</w:t>
            </w:r>
          </w:p>
          <w:p w:rsidR="00330B34" w:rsidRPr="00330B34" w:rsidRDefault="00330B34" w:rsidP="00330B34">
            <w:pPr>
              <w:tabs>
                <w:tab w:val="left" w:pos="6237"/>
                <w:tab w:val="right" w:pos="8306"/>
              </w:tabs>
              <w:rPr>
                <w:sz w:val="22"/>
                <w:szCs w:val="22"/>
              </w:rPr>
            </w:pPr>
            <w:r w:rsidRPr="00330B34">
              <w:rPr>
                <w:sz w:val="22"/>
                <w:szCs w:val="22"/>
              </w:rPr>
              <w:t>skelbia mokslinės veiklos rezultatus, užtikrina etalono saugojimo sąlygas pagal etalono dokumentų reikalavimus; naudoja etaloną atitinkamų matavimų metrologinei siečiai užtikrinti šalyje ir tarpvalstybiniu mastu; dalyvauja tarpvalstybiniuose tarplaboratoriniuose etalonų palyginimuose ir tarptautinių</w:t>
            </w:r>
          </w:p>
          <w:p w:rsidR="00330B34" w:rsidRPr="00330B34" w:rsidRDefault="00330B34" w:rsidP="00330B34">
            <w:pPr>
              <w:tabs>
                <w:tab w:val="left" w:pos="6237"/>
                <w:tab w:val="right" w:pos="8306"/>
              </w:tabs>
              <w:rPr>
                <w:sz w:val="22"/>
                <w:szCs w:val="22"/>
              </w:rPr>
            </w:pPr>
            <w:r w:rsidRPr="00330B34">
              <w:rPr>
                <w:sz w:val="22"/>
                <w:szCs w:val="22"/>
              </w:rPr>
              <w:t>bei regioninių metrologijos organizacijų veikloje; organizuoja tarplaboratorinius palyginamuosius kalibravimus šalyje etalonui priskirtose matavimų srityse; sudaro sutartis dėl etalono</w:t>
            </w:r>
          </w:p>
          <w:p w:rsidR="00330B34" w:rsidRPr="00330B34" w:rsidRDefault="00330B34" w:rsidP="00330B34">
            <w:pPr>
              <w:tabs>
                <w:tab w:val="left" w:pos="6237"/>
                <w:tab w:val="right" w:pos="8306"/>
              </w:tabs>
              <w:rPr>
                <w:sz w:val="22"/>
                <w:szCs w:val="22"/>
              </w:rPr>
            </w:pPr>
            <w:r w:rsidRPr="00330B34">
              <w:rPr>
                <w:sz w:val="22"/>
                <w:szCs w:val="22"/>
              </w:rPr>
              <w:t>saugojimo ir naudojimo; vykdo kitą veiklą, priskirtą Laboratorijai LR įstatymais, LR Vyriausybės nutarimais,</w:t>
            </w:r>
          </w:p>
          <w:p w:rsidR="00330B34" w:rsidRPr="00330B34" w:rsidRDefault="00330B34" w:rsidP="00330B34">
            <w:pPr>
              <w:tabs>
                <w:tab w:val="left" w:pos="6237"/>
                <w:tab w:val="right" w:pos="8306"/>
              </w:tabs>
              <w:rPr>
                <w:sz w:val="22"/>
                <w:szCs w:val="22"/>
              </w:rPr>
            </w:pPr>
            <w:r w:rsidRPr="00330B34">
              <w:rPr>
                <w:sz w:val="22"/>
                <w:szCs w:val="22"/>
              </w:rPr>
              <w:t>norminiais aktais ir aukštesniųjų institucijų įsakymais.)</w:t>
            </w: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lastRenderedPageBreak/>
              <w:t xml:space="preserve">Paiškėtų kas yra „etalono išlaikymas“. Tuomet bus nesunku įvertinti tikslinių biudžeto lėšų panaudojimo efektyvumą. </w:t>
            </w:r>
          </w:p>
        </w:tc>
      </w:tr>
      <w:tr w:rsidR="00330B34" w:rsidRPr="00330B34" w:rsidTr="00910E55">
        <w:tc>
          <w:tcPr>
            <w:tcW w:w="3795" w:type="dxa"/>
            <w:shd w:val="clear" w:color="auto" w:fill="auto"/>
          </w:tcPr>
          <w:p w:rsidR="00330B34" w:rsidRPr="00330B34" w:rsidRDefault="00330B34" w:rsidP="00330B34">
            <w:pPr>
              <w:jc w:val="both"/>
              <w:rPr>
                <w:sz w:val="22"/>
                <w:szCs w:val="22"/>
              </w:rPr>
            </w:pPr>
            <w:r w:rsidRPr="00330B34">
              <w:rPr>
                <w:sz w:val="22"/>
                <w:szCs w:val="22"/>
              </w:rPr>
              <w:lastRenderedPageBreak/>
              <w:t>Laboratorijos nuostatuose: 1.3. „Etalono saugotojas– metrologinę kvalifikaciją ir mokslo laipsnį turintis darbuotojas, atsakingas už valstybės etalono saugojimo ir naudojimo reikalavimų vykdymą; jį bendru įsakymu skiria Valstybinės metrologijos tarnybos ir įgaliotosios institucijos vadovai.“</w:t>
            </w:r>
          </w:p>
          <w:p w:rsidR="00330B34" w:rsidRPr="00330B34" w:rsidRDefault="00330B34" w:rsidP="00330B34">
            <w:pPr>
              <w:jc w:val="both"/>
              <w:rPr>
                <w:rFonts w:eastAsia="Calibri"/>
                <w:sz w:val="22"/>
                <w:szCs w:val="22"/>
              </w:rPr>
            </w:pPr>
            <w:r w:rsidRPr="00330B34">
              <w:rPr>
                <w:rFonts w:eastAsia="Calibri"/>
                <w:sz w:val="22"/>
                <w:szCs w:val="22"/>
              </w:rPr>
              <w:t>Etalonų saugojimo apraše: „</w:t>
            </w:r>
            <w:r w:rsidRPr="00330B34">
              <w:rPr>
                <w:sz w:val="22"/>
                <w:szCs w:val="22"/>
              </w:rPr>
              <w:t>5. Laboratorijai vadovauja laboratorijos vadovas. Jis atsako už laboratorijos veiklą, priima sprendimus visais jos veiklos klausimais, atstovauja laboratorijai ir organizuoja jos darbą pagal Įstaigos vadovo tvirtinamus ir su ūkio ministru suderintus laboratorijos nuostatus.“</w:t>
            </w:r>
          </w:p>
        </w:tc>
        <w:tc>
          <w:tcPr>
            <w:tcW w:w="4333"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Šiuo metu realiai nesilaikoma nei vieno dokumento reikalavimų. Įvedus pakeitimus šiuose dokumentuose turėtų būti laikomasi nuostatos, kad mokslo laipsnį turintis darbuotojas  yra atsakingas už valstybės etalono „saugojimo ir naudojimo reikalavimų vykdymą“. Šis darbuotojas turi būti atsakingas už kiekvieną etaloną atskirai arba giminingų etalonų grupę.</w:t>
            </w: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Aiški atsakomybė</w:t>
            </w:r>
          </w:p>
        </w:tc>
      </w:tr>
      <w:tr w:rsidR="00330B34" w:rsidRPr="00330B34" w:rsidTr="00910E55">
        <w:tc>
          <w:tcPr>
            <w:tcW w:w="3795" w:type="dxa"/>
            <w:shd w:val="clear" w:color="auto" w:fill="auto"/>
          </w:tcPr>
          <w:p w:rsidR="00330B34" w:rsidRPr="00330B34" w:rsidRDefault="00330B34" w:rsidP="00330B34">
            <w:pPr>
              <w:rPr>
                <w:rFonts w:eastAsia="Calibri"/>
                <w:sz w:val="22"/>
                <w:szCs w:val="22"/>
              </w:rPr>
            </w:pPr>
            <w:r w:rsidRPr="00330B34">
              <w:rPr>
                <w:rFonts w:eastAsia="Calibri"/>
                <w:sz w:val="22"/>
                <w:szCs w:val="22"/>
              </w:rPr>
              <w:t xml:space="preserve">Metrologijos įstatymo 5 straipsnio 3 punkte: „Valstybinių etalonų sietis laiduojama jų palyginimu su atitinkamo lygmens etalonais arba kalibravimu. Pamatinių etalonų sietis laiduojama kalibravimu. </w:t>
            </w:r>
            <w:r w:rsidRPr="00330B34">
              <w:rPr>
                <w:rFonts w:eastAsia="Calibri"/>
                <w:i/>
                <w:sz w:val="22"/>
                <w:szCs w:val="22"/>
              </w:rPr>
              <w:t>Pamatinius etalonus įsigyja, išlaiko ir saugo ūkio subjektai“</w:t>
            </w:r>
            <w:r w:rsidRPr="00330B34">
              <w:rPr>
                <w:rFonts w:eastAsia="Calibri"/>
                <w:sz w:val="22"/>
                <w:szCs w:val="22"/>
              </w:rPr>
              <w:t>...</w:t>
            </w:r>
          </w:p>
        </w:tc>
        <w:tc>
          <w:tcPr>
            <w:tcW w:w="4333" w:type="dxa"/>
            <w:shd w:val="clear" w:color="auto" w:fill="auto"/>
          </w:tcPr>
          <w:p w:rsidR="00330B34" w:rsidRPr="00330B34" w:rsidRDefault="00330B34" w:rsidP="00330B34">
            <w:pPr>
              <w:rPr>
                <w:rFonts w:eastAsia="Calibri"/>
                <w:sz w:val="22"/>
                <w:szCs w:val="22"/>
              </w:rPr>
            </w:pPr>
            <w:r w:rsidRPr="00330B34">
              <w:rPr>
                <w:rFonts w:eastAsia="Calibri"/>
                <w:sz w:val="22"/>
                <w:szCs w:val="22"/>
              </w:rPr>
              <w:t>Kodėl tik ūkio subjektai?</w:t>
            </w:r>
          </w:p>
          <w:p w:rsidR="00330B34" w:rsidRPr="00330B34" w:rsidRDefault="00330B34" w:rsidP="00330B34">
            <w:pPr>
              <w:rPr>
                <w:rFonts w:eastAsia="Calibri"/>
                <w:sz w:val="22"/>
                <w:szCs w:val="22"/>
              </w:rPr>
            </w:pPr>
            <w:r w:rsidRPr="00330B34">
              <w:rPr>
                <w:rFonts w:eastAsia="Calibri"/>
                <w:sz w:val="22"/>
                <w:szCs w:val="22"/>
              </w:rPr>
              <w:t>Pamatinius etalonus gali įsigyti, išlaikyti ir saugoti ne tik ūkio subjektai, bet ir mokslo laboratorijos. Todėl reiktų įvesti pataisas šiame punkte.</w:t>
            </w: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Valstybės etalonų laboratorija gali turėti, kurti pamatinius etalonus, plėtojant tiriamąją veiklą ir komercines paslaugas. Ministerijos turi visapusiškai skatinti tokią veiklą.</w:t>
            </w:r>
          </w:p>
        </w:tc>
      </w:tr>
      <w:tr w:rsidR="00330B34" w:rsidRPr="00330B34" w:rsidTr="00910E55">
        <w:tc>
          <w:tcPr>
            <w:tcW w:w="3795"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 xml:space="preserve">Etalonų saugojimo apraše pateiktas </w:t>
            </w:r>
          </w:p>
          <w:p w:rsidR="00330B34" w:rsidRPr="00330B34" w:rsidRDefault="00330B34" w:rsidP="00330B34">
            <w:pPr>
              <w:tabs>
                <w:tab w:val="left" w:pos="6237"/>
                <w:tab w:val="right" w:pos="8306"/>
              </w:tabs>
              <w:rPr>
                <w:rFonts w:eastAsia="Calibri"/>
                <w:sz w:val="22"/>
                <w:szCs w:val="22"/>
              </w:rPr>
            </w:pPr>
            <w:r w:rsidRPr="00330B34">
              <w:rPr>
                <w:rFonts w:eastAsia="Calibri"/>
                <w:caps/>
                <w:sz w:val="22"/>
                <w:szCs w:val="22"/>
              </w:rPr>
              <w:t>MATAVIMO VIENETŲ VALSTYBINIų ETALONŲ LABORATORIJŲ SĄRAŠAS</w:t>
            </w:r>
          </w:p>
        </w:tc>
        <w:tc>
          <w:tcPr>
            <w:tcW w:w="4333"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Sąrašas neatitinka šiandienos etalonų kūrimo poreikių. Turėtų būti sudarytas naujas sąrašas pagal poreikių tyrimų ir realios situacijos analizės rezultatus</w:t>
            </w:r>
          </w:p>
        </w:tc>
        <w:tc>
          <w:tcPr>
            <w:tcW w:w="2151" w:type="dxa"/>
            <w:shd w:val="clear" w:color="auto" w:fill="auto"/>
          </w:tcPr>
          <w:p w:rsidR="00330B34" w:rsidRPr="00330B34" w:rsidRDefault="00330B34" w:rsidP="00330B34">
            <w:pPr>
              <w:widowControl w:val="0"/>
              <w:tabs>
                <w:tab w:val="left" w:pos="0"/>
              </w:tabs>
              <w:adjustRightInd w:val="0"/>
              <w:textAlignment w:val="baseline"/>
              <w:rPr>
                <w:rFonts w:eastAsia="Calibri"/>
                <w:sz w:val="22"/>
                <w:szCs w:val="22"/>
              </w:rPr>
            </w:pPr>
            <w:r w:rsidRPr="00330B34">
              <w:rPr>
                <w:rFonts w:eastAsia="Calibri"/>
                <w:sz w:val="22"/>
                <w:szCs w:val="22"/>
              </w:rPr>
              <w:t xml:space="preserve">Leis optimizuoti valstybinių etalonų kūrimo ir išlaikymo sąlygas. </w:t>
            </w:r>
          </w:p>
          <w:p w:rsidR="00330B34" w:rsidRPr="00330B34" w:rsidRDefault="00330B34" w:rsidP="00330B34">
            <w:pPr>
              <w:tabs>
                <w:tab w:val="left" w:pos="6237"/>
                <w:tab w:val="right" w:pos="8306"/>
              </w:tabs>
              <w:rPr>
                <w:rFonts w:eastAsia="Calibri"/>
                <w:sz w:val="22"/>
                <w:szCs w:val="22"/>
              </w:rPr>
            </w:pPr>
          </w:p>
        </w:tc>
      </w:tr>
      <w:tr w:rsidR="00330B34" w:rsidRPr="00330B34" w:rsidTr="00910E55">
        <w:tc>
          <w:tcPr>
            <w:tcW w:w="3795" w:type="dxa"/>
            <w:shd w:val="clear" w:color="auto" w:fill="auto"/>
          </w:tcPr>
          <w:p w:rsidR="00330B34" w:rsidRPr="00330B34" w:rsidRDefault="00330B34" w:rsidP="00330B34">
            <w:pPr>
              <w:jc w:val="both"/>
              <w:rPr>
                <w:rFonts w:eastAsia="Calibri"/>
                <w:sz w:val="22"/>
                <w:szCs w:val="22"/>
              </w:rPr>
            </w:pPr>
            <w:r w:rsidRPr="00330B34">
              <w:rPr>
                <w:rFonts w:eastAsia="Calibri"/>
                <w:sz w:val="22"/>
                <w:szCs w:val="22"/>
              </w:rPr>
              <w:t xml:space="preserve">Etalonų saugojimo apraše: </w:t>
            </w:r>
            <w:r w:rsidRPr="00330B34">
              <w:rPr>
                <w:sz w:val="22"/>
                <w:szCs w:val="22"/>
              </w:rPr>
              <w:t xml:space="preserve">3. Sprendimą dėl etalono tobulinimo, suderinusi su Nacionaliniu metrologijos institutu, </w:t>
            </w:r>
            <w:r w:rsidRPr="00330B34">
              <w:rPr>
                <w:sz w:val="22"/>
                <w:szCs w:val="22"/>
              </w:rPr>
              <w:lastRenderedPageBreak/>
              <w:t xml:space="preserve">priima Ūkio ministerija ir sudaro su </w:t>
            </w:r>
            <w:r w:rsidRPr="00330B34">
              <w:rPr>
                <w:i/>
                <w:sz w:val="22"/>
                <w:szCs w:val="22"/>
              </w:rPr>
              <w:t>konkrečia laboratorija etalono tobulinimo sutartį</w:t>
            </w:r>
            <w:r w:rsidRPr="00330B34">
              <w:rPr>
                <w:sz w:val="22"/>
                <w:szCs w:val="22"/>
              </w:rPr>
              <w:t xml:space="preserve">. </w:t>
            </w:r>
          </w:p>
        </w:tc>
        <w:tc>
          <w:tcPr>
            <w:tcW w:w="4333"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lastRenderedPageBreak/>
              <w:t xml:space="preserve">Ši nuostata neįgyvendinama, nes realiai tokios sutartys etalono tobulinimui nesudaromos. Turi būti ilgalaikis etalono tobulinimo planas, </w:t>
            </w:r>
            <w:r w:rsidRPr="00330B34">
              <w:rPr>
                <w:rFonts w:eastAsia="Calibri"/>
                <w:sz w:val="22"/>
                <w:szCs w:val="22"/>
              </w:rPr>
              <w:lastRenderedPageBreak/>
              <w:t>pagrįstas etalono atitinkamo lygmens palaikymo būtinybe, esamais įmonių ir laboratorijų poreikiais. Šis planas (aiškinamasis raštas techninei užduočiai) galėtų būti derinamas su ŪM, o vėliau ruošiama etalono techninė užduotis. Šios techninės užduoties, kurioje nurodomi darbo etapai, įgyvendinimui, o taip pat etalono saugojimui, skiriamas kasmetinis finansavimas pagal sutartį.</w:t>
            </w:r>
          </w:p>
        </w:tc>
        <w:tc>
          <w:tcPr>
            <w:tcW w:w="2151" w:type="dxa"/>
            <w:shd w:val="clear" w:color="auto" w:fill="auto"/>
          </w:tcPr>
          <w:p w:rsidR="00330B34" w:rsidRPr="00330B34" w:rsidRDefault="00330B34" w:rsidP="00330B34">
            <w:pPr>
              <w:widowControl w:val="0"/>
              <w:tabs>
                <w:tab w:val="left" w:pos="0"/>
              </w:tabs>
              <w:adjustRightInd w:val="0"/>
              <w:textAlignment w:val="baseline"/>
              <w:rPr>
                <w:rFonts w:eastAsia="Calibri"/>
                <w:sz w:val="22"/>
                <w:szCs w:val="22"/>
              </w:rPr>
            </w:pPr>
            <w:r w:rsidRPr="00330B34">
              <w:rPr>
                <w:rFonts w:eastAsia="Calibri"/>
                <w:sz w:val="22"/>
                <w:szCs w:val="22"/>
              </w:rPr>
              <w:lastRenderedPageBreak/>
              <w:t xml:space="preserve">Aiškūs veiksmai (tvarka) etalono tobulinimui ir </w:t>
            </w:r>
            <w:r w:rsidRPr="00330B34">
              <w:rPr>
                <w:rFonts w:eastAsia="Calibri"/>
                <w:sz w:val="22"/>
                <w:szCs w:val="22"/>
              </w:rPr>
              <w:lastRenderedPageBreak/>
              <w:t>išlaikymui</w:t>
            </w:r>
          </w:p>
        </w:tc>
      </w:tr>
      <w:tr w:rsidR="00330B34" w:rsidRPr="00330B34" w:rsidTr="00910E55">
        <w:tc>
          <w:tcPr>
            <w:tcW w:w="3795" w:type="dxa"/>
            <w:shd w:val="clear" w:color="auto" w:fill="auto"/>
          </w:tcPr>
          <w:p w:rsidR="00330B34" w:rsidRPr="00330B34" w:rsidRDefault="00330B34" w:rsidP="00330B34">
            <w:pPr>
              <w:jc w:val="both"/>
              <w:rPr>
                <w:sz w:val="22"/>
                <w:szCs w:val="22"/>
              </w:rPr>
            </w:pPr>
            <w:r w:rsidRPr="00330B34">
              <w:rPr>
                <w:rFonts w:eastAsia="Calibri"/>
                <w:sz w:val="22"/>
                <w:szCs w:val="22"/>
              </w:rPr>
              <w:lastRenderedPageBreak/>
              <w:t>Etalonų saugojimo apraše“:</w:t>
            </w:r>
            <w:r w:rsidRPr="00330B34">
              <w:rPr>
                <w:sz w:val="22"/>
                <w:szCs w:val="22"/>
              </w:rPr>
              <w:t xml:space="preserve"> 4. Etalonus gali kurti ir Lietuvos Respublikos Vyriausybės tvirtinamame Matavimo vienetų valstybinių etalonų laboratorijų</w:t>
            </w:r>
            <w:r w:rsidRPr="00330B34">
              <w:rPr>
                <w:b/>
                <w:bCs/>
                <w:sz w:val="22"/>
                <w:szCs w:val="22"/>
              </w:rPr>
              <w:t xml:space="preserve"> </w:t>
            </w:r>
            <w:r w:rsidRPr="00330B34">
              <w:rPr>
                <w:sz w:val="22"/>
                <w:szCs w:val="22"/>
              </w:rPr>
              <w:t xml:space="preserve">sąraše išlaikyti nurodytų įstaigų (toliau – Įstaiga) valstybinių etalonų laboratorijos (toliau – laboratorija). </w:t>
            </w:r>
          </w:p>
          <w:p w:rsidR="00330B34" w:rsidRPr="00330B34" w:rsidRDefault="00330B34" w:rsidP="00330B34">
            <w:pPr>
              <w:jc w:val="both"/>
              <w:rPr>
                <w:rFonts w:eastAsia="Calibri"/>
                <w:sz w:val="22"/>
                <w:szCs w:val="22"/>
                <w:highlight w:val="yellow"/>
              </w:rPr>
            </w:pPr>
            <w:r w:rsidRPr="00330B34">
              <w:rPr>
                <w:i/>
                <w:sz w:val="22"/>
                <w:szCs w:val="22"/>
              </w:rPr>
              <w:t xml:space="preserve">Etalonų </w:t>
            </w:r>
            <w:r w:rsidRPr="00330B34">
              <w:rPr>
                <w:sz w:val="22"/>
                <w:szCs w:val="22"/>
              </w:rPr>
              <w:t>kūrimo eiliškumą</w:t>
            </w:r>
            <w:r w:rsidRPr="00330B34">
              <w:rPr>
                <w:i/>
                <w:sz w:val="22"/>
                <w:szCs w:val="22"/>
              </w:rPr>
              <w:t xml:space="preserve"> </w:t>
            </w:r>
            <w:r w:rsidRPr="00330B34">
              <w:rPr>
                <w:sz w:val="22"/>
                <w:szCs w:val="22"/>
              </w:rPr>
              <w:t>ir jų</w:t>
            </w:r>
            <w:r w:rsidRPr="00330B34">
              <w:rPr>
                <w:i/>
                <w:sz w:val="22"/>
                <w:szCs w:val="22"/>
              </w:rPr>
              <w:t xml:space="preserve"> metrologinį lygį nustato Ūkio ministerija.</w:t>
            </w:r>
          </w:p>
        </w:tc>
        <w:tc>
          <w:tcPr>
            <w:tcW w:w="4333" w:type="dxa"/>
            <w:shd w:val="clear" w:color="auto" w:fill="auto"/>
          </w:tcPr>
          <w:p w:rsidR="00330B34" w:rsidRPr="00330B34" w:rsidRDefault="00330B34" w:rsidP="00330B34">
            <w:pPr>
              <w:rPr>
                <w:rFonts w:eastAsia="Calibri"/>
                <w:sz w:val="22"/>
                <w:szCs w:val="22"/>
                <w:highlight w:val="yellow"/>
              </w:rPr>
            </w:pPr>
            <w:r w:rsidRPr="00330B34">
              <w:rPr>
                <w:rFonts w:eastAsia="Calibri"/>
                <w:sz w:val="22"/>
                <w:szCs w:val="22"/>
              </w:rPr>
              <w:t>Šiuo metu tokia tvarka nepraktikuojama. Ministerija gali pritarti arba nepritarti etalono techninėje užduotyje nurodytam etalono lygmeniui, ji lygmens pati nenustatinėja.</w:t>
            </w:r>
          </w:p>
        </w:tc>
        <w:tc>
          <w:tcPr>
            <w:tcW w:w="2151" w:type="dxa"/>
            <w:shd w:val="clear" w:color="auto" w:fill="auto"/>
          </w:tcPr>
          <w:p w:rsidR="00330B34" w:rsidRPr="00330B34" w:rsidRDefault="00330B34" w:rsidP="00330B34">
            <w:pPr>
              <w:tabs>
                <w:tab w:val="left" w:pos="6237"/>
                <w:tab w:val="right" w:pos="8306"/>
              </w:tabs>
              <w:rPr>
                <w:rFonts w:eastAsia="Calibri"/>
                <w:sz w:val="22"/>
                <w:szCs w:val="22"/>
                <w:highlight w:val="yellow"/>
              </w:rPr>
            </w:pPr>
            <w:r w:rsidRPr="00330B34">
              <w:rPr>
                <w:rFonts w:eastAsia="Calibri"/>
                <w:sz w:val="22"/>
                <w:szCs w:val="22"/>
              </w:rPr>
              <w:t>Aiškūs veiksmai (tvarka) etalono tobulinimui ir saugojimui</w:t>
            </w:r>
          </w:p>
        </w:tc>
      </w:tr>
      <w:tr w:rsidR="00330B34" w:rsidRPr="00330B34" w:rsidTr="00910E55">
        <w:tc>
          <w:tcPr>
            <w:tcW w:w="3795" w:type="dxa"/>
            <w:shd w:val="clear" w:color="auto" w:fill="auto"/>
          </w:tcPr>
          <w:p w:rsidR="00330B34" w:rsidRPr="00330B34" w:rsidRDefault="00330B34" w:rsidP="00330B34">
            <w:pPr>
              <w:jc w:val="both"/>
              <w:rPr>
                <w:rFonts w:eastAsia="Calibri"/>
                <w:sz w:val="22"/>
                <w:szCs w:val="22"/>
              </w:rPr>
            </w:pPr>
            <w:r w:rsidRPr="00330B34">
              <w:rPr>
                <w:rFonts w:eastAsia="Calibri"/>
                <w:sz w:val="22"/>
                <w:szCs w:val="22"/>
              </w:rPr>
              <w:t>Etalonų saugojimo apraše“:</w:t>
            </w:r>
            <w:r w:rsidRPr="00330B34">
              <w:rPr>
                <w:sz w:val="22"/>
                <w:szCs w:val="22"/>
              </w:rPr>
              <w:t xml:space="preserve"> </w:t>
            </w:r>
            <w:r w:rsidRPr="00330B34">
              <w:rPr>
                <w:rFonts w:eastAsia="Calibri"/>
                <w:sz w:val="22"/>
                <w:szCs w:val="22"/>
              </w:rPr>
              <w:t xml:space="preserve">5. Laboratorijai vadovauja </w:t>
            </w:r>
            <w:r w:rsidRPr="00330B34">
              <w:rPr>
                <w:rFonts w:eastAsia="Calibri"/>
                <w:i/>
                <w:sz w:val="22"/>
                <w:szCs w:val="22"/>
              </w:rPr>
              <w:t>laboratorijos vadovas.</w:t>
            </w:r>
            <w:r w:rsidRPr="00330B34">
              <w:rPr>
                <w:rFonts w:eastAsia="Calibri"/>
                <w:sz w:val="22"/>
                <w:szCs w:val="22"/>
              </w:rPr>
              <w:t xml:space="preserve"> Jis atsako už laboratorijos veiklą, priima sprendimus visais jos veiklos klausimais, atstovauja laboratorijai ir organizuoja jos darbą pagal Įstaigos vadovo tvirtinamus ir su ūkio ministru suderintus laboratorijos nuostatus. Laboratorija turi sukurti, įdiegti ir palaikyti savo veiklai pritaikytą kokybės vadybos sistemą, atitinkančią tarptautinius standartus, taip pat atitikti Tvarkos aprašo II skyriuje nurodytas laboratorijoms taikomas sąlygas.</w:t>
            </w:r>
          </w:p>
          <w:p w:rsidR="00330B34" w:rsidRPr="00330B34" w:rsidRDefault="00330B34" w:rsidP="00330B34">
            <w:pPr>
              <w:jc w:val="both"/>
              <w:rPr>
                <w:sz w:val="22"/>
                <w:szCs w:val="22"/>
              </w:rPr>
            </w:pPr>
            <w:r w:rsidRPr="00330B34">
              <w:rPr>
                <w:sz w:val="22"/>
                <w:szCs w:val="22"/>
              </w:rPr>
              <w:t xml:space="preserve">Laboratorijos nuostatuose: 1.3. </w:t>
            </w:r>
            <w:r w:rsidRPr="00330B34">
              <w:rPr>
                <w:i/>
                <w:sz w:val="22"/>
                <w:szCs w:val="22"/>
              </w:rPr>
              <w:t>Etalono saugotojas</w:t>
            </w:r>
            <w:r w:rsidRPr="00330B34">
              <w:rPr>
                <w:sz w:val="22"/>
                <w:szCs w:val="22"/>
              </w:rPr>
              <w:t>– metrologinę kvalifikaciją ir mokslo laipsnį turintis darbuotojas, atsakingas už valstybės etalono saugojimo ir naudojimo reikalavimų vykdymą; jį bendru įsakymu skiria Valstybinės metrologijos tarnybos ir įgaliotosios institucijos vadovai.</w:t>
            </w:r>
          </w:p>
        </w:tc>
        <w:tc>
          <w:tcPr>
            <w:tcW w:w="4333" w:type="dxa"/>
            <w:shd w:val="clear" w:color="auto" w:fill="auto"/>
          </w:tcPr>
          <w:p w:rsidR="00330B34" w:rsidRPr="00330B34" w:rsidRDefault="00330B34" w:rsidP="00330B34">
            <w:pPr>
              <w:rPr>
                <w:rFonts w:eastAsia="Calibri"/>
                <w:sz w:val="22"/>
                <w:szCs w:val="22"/>
              </w:rPr>
            </w:pPr>
            <w:r w:rsidRPr="00330B34">
              <w:rPr>
                <w:rFonts w:eastAsia="Calibri"/>
                <w:sz w:val="22"/>
                <w:szCs w:val="22"/>
              </w:rPr>
              <w:t xml:space="preserve">Reikalingas laboratorijos personalo pereigybių, jų kvalifikacijos ir funkcijų suvienodinimas. </w:t>
            </w:r>
          </w:p>
          <w:p w:rsidR="00330B34" w:rsidRPr="00330B34" w:rsidRDefault="00330B34" w:rsidP="00330B34">
            <w:pPr>
              <w:jc w:val="both"/>
              <w:rPr>
                <w:rFonts w:eastAsia="Calibri"/>
                <w:sz w:val="22"/>
                <w:szCs w:val="22"/>
              </w:rPr>
            </w:pPr>
            <w:r w:rsidRPr="00330B34">
              <w:rPr>
                <w:rFonts w:eastAsia="Calibri"/>
                <w:sz w:val="22"/>
                <w:szCs w:val="22"/>
              </w:rPr>
              <w:t xml:space="preserve">Turi būti aiškiai įvardyta personalo sudėtis, reikalinga etalonui išlaikyti, atsižvelgiant į rutininių kalibravimo procedūrų darbų imlumą, etalono saugos reikalavimus, etalonų tarpusavio ryšius. </w:t>
            </w:r>
          </w:p>
          <w:p w:rsidR="00330B34" w:rsidRPr="00330B34" w:rsidRDefault="00330B34" w:rsidP="00330B34">
            <w:pPr>
              <w:jc w:val="both"/>
              <w:rPr>
                <w:rFonts w:eastAsia="Calibri"/>
                <w:sz w:val="22"/>
                <w:szCs w:val="22"/>
              </w:rPr>
            </w:pPr>
            <w:r w:rsidRPr="00330B34">
              <w:rPr>
                <w:rFonts w:eastAsia="Calibri"/>
                <w:sz w:val="22"/>
                <w:szCs w:val="22"/>
              </w:rPr>
              <w:t>Siekiant išlaikyti etalonų laboratorijos statusą, laboratorija privalo turėti atitinkamą „kritinį” aukštos kvalifikacijos personalo skaičių.</w:t>
            </w:r>
          </w:p>
          <w:p w:rsidR="00330B34" w:rsidRPr="00330B34" w:rsidRDefault="00330B34" w:rsidP="00330B34">
            <w:pPr>
              <w:jc w:val="both"/>
              <w:rPr>
                <w:rFonts w:eastAsia="Calibri"/>
                <w:sz w:val="22"/>
                <w:szCs w:val="22"/>
              </w:rPr>
            </w:pPr>
          </w:p>
          <w:p w:rsidR="00330B34" w:rsidRPr="00330B34" w:rsidRDefault="00330B34" w:rsidP="00330B34">
            <w:pPr>
              <w:tabs>
                <w:tab w:val="left" w:pos="709"/>
              </w:tabs>
              <w:spacing w:line="360" w:lineRule="auto"/>
              <w:jc w:val="both"/>
              <w:rPr>
                <w:rFonts w:eastAsia="Calibri"/>
                <w:sz w:val="22"/>
                <w:szCs w:val="22"/>
                <w:highlight w:val="yellow"/>
              </w:rPr>
            </w:pPr>
          </w:p>
          <w:p w:rsidR="00330B34" w:rsidRPr="00330B34" w:rsidRDefault="00330B34" w:rsidP="00330B34">
            <w:pPr>
              <w:rPr>
                <w:rFonts w:eastAsia="Calibri"/>
                <w:sz w:val="22"/>
                <w:szCs w:val="22"/>
              </w:rPr>
            </w:pP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Aiškios nuostatos dėl etalono išlaikymo, reikalingo personalo kvalifikacijos, suteikiamų etatų skaičiaus</w:t>
            </w:r>
          </w:p>
          <w:p w:rsidR="00330B34" w:rsidRPr="00330B34" w:rsidRDefault="00330B34" w:rsidP="00330B34">
            <w:pPr>
              <w:tabs>
                <w:tab w:val="left" w:pos="6237"/>
                <w:tab w:val="right" w:pos="8306"/>
              </w:tabs>
              <w:rPr>
                <w:rFonts w:eastAsia="Calibri"/>
                <w:sz w:val="22"/>
                <w:szCs w:val="22"/>
              </w:rPr>
            </w:pPr>
          </w:p>
        </w:tc>
      </w:tr>
      <w:tr w:rsidR="00330B34" w:rsidRPr="00330B34" w:rsidTr="00910E55">
        <w:tc>
          <w:tcPr>
            <w:tcW w:w="3795" w:type="dxa"/>
            <w:shd w:val="clear" w:color="auto" w:fill="auto"/>
          </w:tcPr>
          <w:p w:rsidR="00330B34" w:rsidRPr="00330B34" w:rsidRDefault="00330B34" w:rsidP="00330B34">
            <w:pPr>
              <w:ind w:left="-110"/>
              <w:rPr>
                <w:rFonts w:eastAsia="Calibri"/>
                <w:sz w:val="22"/>
                <w:szCs w:val="22"/>
              </w:rPr>
            </w:pPr>
            <w:r w:rsidRPr="00330B34">
              <w:rPr>
                <w:rFonts w:eastAsia="Calibri"/>
                <w:sz w:val="22"/>
                <w:szCs w:val="22"/>
              </w:rPr>
              <w:t>Dėl finansų skyrimo [audito ataskaita]</w:t>
            </w:r>
          </w:p>
          <w:p w:rsidR="00330B34" w:rsidRPr="00330B34" w:rsidRDefault="00330B34" w:rsidP="00330B34">
            <w:pPr>
              <w:ind w:left="-110"/>
              <w:rPr>
                <w:rFonts w:eastAsia="Calibri"/>
                <w:sz w:val="22"/>
                <w:szCs w:val="22"/>
              </w:rPr>
            </w:pPr>
          </w:p>
          <w:p w:rsidR="00330B34" w:rsidRPr="00330B34" w:rsidRDefault="00330B34" w:rsidP="00330B34">
            <w:pPr>
              <w:jc w:val="both"/>
              <w:rPr>
                <w:i/>
                <w:sz w:val="22"/>
                <w:szCs w:val="22"/>
              </w:rPr>
            </w:pPr>
            <w:r w:rsidRPr="00330B34">
              <w:rPr>
                <w:rFonts w:eastAsia="Calibri"/>
                <w:sz w:val="22"/>
                <w:szCs w:val="22"/>
              </w:rPr>
              <w:t>Etalonų saugojimo apraše: „</w:t>
            </w:r>
            <w:r w:rsidRPr="00330B34">
              <w:rPr>
                <w:sz w:val="22"/>
                <w:szCs w:val="22"/>
              </w:rPr>
              <w:t xml:space="preserve">21. </w:t>
            </w:r>
            <w:r w:rsidRPr="00330B34">
              <w:rPr>
                <w:i/>
                <w:sz w:val="22"/>
                <w:szCs w:val="22"/>
              </w:rPr>
              <w:t>Už etalono išlaikymo finansavimą yra atsakinga Ūkio ministerija.</w:t>
            </w:r>
            <w:r w:rsidRPr="00330B34">
              <w:rPr>
                <w:sz w:val="22"/>
                <w:szCs w:val="22"/>
              </w:rPr>
              <w:t xml:space="preserve"> </w:t>
            </w:r>
            <w:r w:rsidRPr="00330B34">
              <w:rPr>
                <w:i/>
                <w:sz w:val="22"/>
                <w:szCs w:val="22"/>
              </w:rPr>
              <w:t xml:space="preserve">Etalono finansinio išlaikymo sąlygos nustatomos valstybės biudžeto lėšų naudojimo sutartyje“. </w:t>
            </w:r>
          </w:p>
          <w:p w:rsidR="00330B34" w:rsidRPr="00330B34" w:rsidRDefault="00330B34" w:rsidP="00330B34">
            <w:pPr>
              <w:ind w:left="-110"/>
              <w:rPr>
                <w:rFonts w:eastAsia="Calibri"/>
                <w:sz w:val="22"/>
                <w:szCs w:val="22"/>
              </w:rPr>
            </w:pPr>
          </w:p>
        </w:tc>
        <w:tc>
          <w:tcPr>
            <w:tcW w:w="4333" w:type="dxa"/>
            <w:shd w:val="clear" w:color="auto" w:fill="auto"/>
          </w:tcPr>
          <w:p w:rsidR="00330B34" w:rsidRPr="00330B34" w:rsidRDefault="00330B34" w:rsidP="00330B34">
            <w:pPr>
              <w:jc w:val="both"/>
              <w:rPr>
                <w:sz w:val="22"/>
                <w:szCs w:val="22"/>
              </w:rPr>
            </w:pPr>
            <w:r w:rsidRPr="00330B34">
              <w:rPr>
                <w:sz w:val="22"/>
                <w:szCs w:val="22"/>
              </w:rPr>
              <w:t>Turi būti aiškiai įvardyta valstybės etalonų laboratorijų finansų struktūra. Laboratorijos pajamas turi sudaryti lėšos iš valstybės biudžeto, skiriamos mokslinei veiklai ir valstybinio etalono palaikymui, taip pat nebiudžetinės lėšos, gautos iš tarptautinių programų fondų, bei lėšos, gaunamos už suteiktas paslaugas. Laboratorijos turi būti visokeriopai skatinamos užsidirbti iš projektinės ir paslaugų teikimo veiklos.</w:t>
            </w:r>
            <w:r w:rsidRPr="00330B34">
              <w:rPr>
                <w:rFonts w:eastAsia="Calibri"/>
                <w:sz w:val="22"/>
                <w:szCs w:val="22"/>
              </w:rPr>
              <w:t xml:space="preserve"> Jos taip pat turi prisidėti prie etalono išlaikymo.  </w:t>
            </w:r>
          </w:p>
          <w:p w:rsidR="00330B34" w:rsidRPr="00330B34" w:rsidRDefault="00330B34" w:rsidP="00330B34">
            <w:pPr>
              <w:jc w:val="both"/>
              <w:rPr>
                <w:rFonts w:eastAsia="Calibri"/>
                <w:sz w:val="22"/>
                <w:szCs w:val="22"/>
              </w:rPr>
            </w:pPr>
            <w:r w:rsidRPr="00330B34">
              <w:rPr>
                <w:rFonts w:eastAsia="Calibri"/>
                <w:sz w:val="22"/>
                <w:szCs w:val="22"/>
              </w:rPr>
              <w:lastRenderedPageBreak/>
              <w:t xml:space="preserve">Finansavimas skiriamas laboratorijai, tačiau už konkretaus etalono išlaikymą. Tai gali būti įvardijama sutartyje metiniam finansavimui. </w:t>
            </w: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lastRenderedPageBreak/>
              <w:t>Aiški, skaidri finansavimo politika</w:t>
            </w:r>
          </w:p>
        </w:tc>
      </w:tr>
      <w:tr w:rsidR="00330B34" w:rsidRPr="00330B34" w:rsidTr="00910E55">
        <w:tc>
          <w:tcPr>
            <w:tcW w:w="3795" w:type="dxa"/>
            <w:shd w:val="clear" w:color="auto" w:fill="auto"/>
          </w:tcPr>
          <w:p w:rsidR="00330B34" w:rsidRPr="00330B34" w:rsidRDefault="00330B34" w:rsidP="00330B34">
            <w:pPr>
              <w:jc w:val="both"/>
              <w:rPr>
                <w:rFonts w:eastAsia="Calibri"/>
                <w:sz w:val="22"/>
                <w:szCs w:val="22"/>
              </w:rPr>
            </w:pPr>
            <w:r w:rsidRPr="00330B34">
              <w:rPr>
                <w:rFonts w:eastAsia="Calibri"/>
                <w:sz w:val="22"/>
                <w:szCs w:val="22"/>
              </w:rPr>
              <w:lastRenderedPageBreak/>
              <w:t>Etalonų saugojimo apraše“:</w:t>
            </w:r>
            <w:r w:rsidRPr="00330B34">
              <w:rPr>
                <w:sz w:val="22"/>
                <w:szCs w:val="22"/>
              </w:rPr>
              <w:t xml:space="preserve"> 7. Etalonas kuriamas ar tobulinamas pagal laboratorijos parengtą, su Ūkio ministerija suderintą ir </w:t>
            </w:r>
            <w:r w:rsidRPr="00330B34">
              <w:rPr>
                <w:i/>
                <w:sz w:val="22"/>
                <w:szCs w:val="22"/>
              </w:rPr>
              <w:t xml:space="preserve">Nacionalinio metrologijos instituto patvirtintą techninę užduotį, </w:t>
            </w:r>
            <w:r w:rsidRPr="00330B34">
              <w:rPr>
                <w:sz w:val="22"/>
                <w:szCs w:val="22"/>
              </w:rPr>
              <w:t>taip pat laikantis Tvarkos aprašo 21 ir 26 punktuose nurodytų sutarčių reikalavimų. Pasirinkto metrologinio lygio etalono metrologinių ir techninių parametrų vertės</w:t>
            </w:r>
            <w:r w:rsidRPr="00330B34">
              <w:rPr>
                <w:color w:val="000000"/>
                <w:sz w:val="22"/>
                <w:szCs w:val="22"/>
              </w:rPr>
              <w:t xml:space="preserve">, </w:t>
            </w:r>
            <w:r w:rsidRPr="00330B34">
              <w:rPr>
                <w:i/>
                <w:color w:val="000000"/>
                <w:sz w:val="22"/>
                <w:szCs w:val="22"/>
              </w:rPr>
              <w:t>įrašytos į techninę užduotį, turi atitikti tarptautinių metrologijos organizacijų rekomenduojamas atitinkamo metrologinio lygio etalonų parametrų vertes</w:t>
            </w:r>
            <w:r w:rsidRPr="00330B34">
              <w:rPr>
                <w:color w:val="000000"/>
                <w:sz w:val="22"/>
                <w:szCs w:val="22"/>
              </w:rPr>
              <w:t>. Už</w:t>
            </w:r>
            <w:r w:rsidRPr="00330B34">
              <w:rPr>
                <w:sz w:val="22"/>
                <w:szCs w:val="22"/>
              </w:rPr>
              <w:t xml:space="preserve"> etalono sukūrimą atsako Įstaigos, kurios laboratorija įgaliota kurti ir išlaikyti etalonus, vadovas.</w:t>
            </w:r>
          </w:p>
        </w:tc>
        <w:tc>
          <w:tcPr>
            <w:tcW w:w="4333" w:type="dxa"/>
            <w:shd w:val="clear" w:color="auto" w:fill="auto"/>
          </w:tcPr>
          <w:p w:rsidR="00330B34" w:rsidRPr="00330B34" w:rsidRDefault="00330B34" w:rsidP="00330B34">
            <w:pPr>
              <w:jc w:val="both"/>
              <w:rPr>
                <w:color w:val="000000"/>
                <w:sz w:val="22"/>
                <w:szCs w:val="22"/>
              </w:rPr>
            </w:pPr>
            <w:r w:rsidRPr="00330B34">
              <w:rPr>
                <w:color w:val="000000"/>
                <w:sz w:val="22"/>
                <w:szCs w:val="22"/>
              </w:rPr>
              <w:t>Visi etalonų vystymo ir tobulinimo klausimai, perspektyviniai planai investicijoms, įrangai ir jos finansavimui turi būti aptariami bendroje ekspertų grupėje. Techninė užduotis turi būti tvirtinama Ūkio ministerijos, suderinus su ekspertų grupe, į kurią įeitų ir valstybinių etalonų laboratorijų atstovai.</w:t>
            </w:r>
          </w:p>
          <w:p w:rsidR="00330B34" w:rsidRPr="00330B34" w:rsidRDefault="00330B34" w:rsidP="00330B34">
            <w:pPr>
              <w:jc w:val="both"/>
              <w:rPr>
                <w:color w:val="000000"/>
                <w:sz w:val="22"/>
                <w:szCs w:val="22"/>
              </w:rPr>
            </w:pPr>
            <w:r w:rsidRPr="00330B34">
              <w:rPr>
                <w:color w:val="000000"/>
                <w:sz w:val="22"/>
                <w:szCs w:val="22"/>
              </w:rPr>
              <w:t>Kiekviena techninė užduotis turi būti lydima aiškinamojo rašto. Etalonų parametrai ne visada atitinka tarptautinių metrologijos organizacijų rekomenduojamas atitinkamo metrologinio lygio etalonų parametrų vertes. Etalono lygmuo turi remtis šalies konkrečiais poreikiais.</w:t>
            </w:r>
          </w:p>
          <w:p w:rsidR="00330B34" w:rsidRPr="00330B34" w:rsidRDefault="00330B34" w:rsidP="00330B34">
            <w:pPr>
              <w:rPr>
                <w:rFonts w:eastAsia="Calibri"/>
                <w:sz w:val="22"/>
                <w:szCs w:val="22"/>
              </w:rPr>
            </w:pP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Aiškūs veiksmai (tvarka) etalono tobulinimui ir išlaikymui</w:t>
            </w:r>
          </w:p>
        </w:tc>
      </w:tr>
      <w:tr w:rsidR="00330B34" w:rsidRPr="00330B34" w:rsidTr="00910E55">
        <w:tc>
          <w:tcPr>
            <w:tcW w:w="3795" w:type="dxa"/>
            <w:shd w:val="clear" w:color="auto" w:fill="auto"/>
          </w:tcPr>
          <w:p w:rsidR="00330B34" w:rsidRPr="00330B34" w:rsidRDefault="00330B34" w:rsidP="00330B34">
            <w:pPr>
              <w:jc w:val="both"/>
              <w:rPr>
                <w:i/>
                <w:sz w:val="22"/>
                <w:szCs w:val="22"/>
              </w:rPr>
            </w:pPr>
            <w:r w:rsidRPr="00330B34">
              <w:rPr>
                <w:sz w:val="22"/>
                <w:szCs w:val="22"/>
              </w:rPr>
              <w:t xml:space="preserve">Laboratorija teikia Ūkio ministerijai pasiūlymus dėl etalono tobulinimo, matavimo galimybių išplėtimo ir metrologinio lygio pakeitimo. </w:t>
            </w:r>
            <w:r w:rsidRPr="00330B34">
              <w:rPr>
                <w:i/>
                <w:sz w:val="22"/>
                <w:szCs w:val="22"/>
              </w:rPr>
              <w:t>Etalono tobulinimo sąlygos nustatomos etalono tobulinimo sutartyje.</w:t>
            </w:r>
          </w:p>
          <w:p w:rsidR="00330B34" w:rsidRPr="00330B34" w:rsidRDefault="00330B34" w:rsidP="00330B34">
            <w:pPr>
              <w:ind w:firstLine="720"/>
              <w:jc w:val="both"/>
              <w:rPr>
                <w:rFonts w:eastAsia="Calibri"/>
                <w:sz w:val="22"/>
                <w:szCs w:val="22"/>
              </w:rPr>
            </w:pPr>
          </w:p>
        </w:tc>
        <w:tc>
          <w:tcPr>
            <w:tcW w:w="4333" w:type="dxa"/>
            <w:shd w:val="clear" w:color="auto" w:fill="auto"/>
          </w:tcPr>
          <w:p w:rsidR="00330B34" w:rsidRPr="00330B34" w:rsidRDefault="00330B34" w:rsidP="00330B34">
            <w:pPr>
              <w:rPr>
                <w:rFonts w:eastAsia="Calibri"/>
                <w:sz w:val="22"/>
                <w:szCs w:val="22"/>
              </w:rPr>
            </w:pPr>
            <w:r w:rsidRPr="00330B34">
              <w:rPr>
                <w:rFonts w:eastAsia="Calibri"/>
                <w:sz w:val="22"/>
                <w:szCs w:val="22"/>
              </w:rPr>
              <w:t>Etalonų tobulinimo sutarčių praktikoje nėra (tobulinimo planai). Pasiūlymai gali ir turi būti teikiami pvz.: taip vadinamo aiškinamojo rašto pavidalu. Suderinus pozicijas ekspertų grupėje ir pritarus tobulinimui, išdėstytam aiškinamajame rašte, turi būti koreguojama etalono techninė užduotis, kuri yra etalono kūrimo pagrindas.</w:t>
            </w:r>
          </w:p>
          <w:p w:rsidR="00330B34" w:rsidRPr="00330B34" w:rsidRDefault="00330B34" w:rsidP="00330B34">
            <w:pPr>
              <w:rPr>
                <w:rFonts w:eastAsia="Calibri"/>
                <w:sz w:val="22"/>
                <w:szCs w:val="22"/>
              </w:rPr>
            </w:pPr>
            <w:r w:rsidRPr="00330B34">
              <w:rPr>
                <w:rFonts w:eastAsia="Calibri"/>
                <w:sz w:val="22"/>
                <w:szCs w:val="22"/>
              </w:rPr>
              <w:t>Kadangi etalonus visų pirma reikia išlaikyti, o tik po to tobulinti, etalonų tobulinimui turi būti sudaromas bendras visus valstybinius etalonus apimantis ilgalaikis planas, kuriame būtų įvertintos visos reikiamos investicijos, būtinos etalonų vystymui ir palaikymui (įrangos atnaujinimui). Pabrėžiama, kad toks ilgalaikis planas turi būti sudaromas visiems valstybiniams etalonams kartu, o ne pavieniams etalonams. O atsižvelgiant į ilgalaikius planus ir reikalingas lėšas etalonui išlaikyti, sudaromos sutatys su laboratorijomis, sutartyje įvardijant lėšas, skiriamas konkrečiam etalonui.</w:t>
            </w: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Aiški etalonų tobulinimo tvarka, skaidrus finansavimas, aiškiai įvardijamos prioritetinės vystymo sritys</w:t>
            </w:r>
          </w:p>
        </w:tc>
      </w:tr>
      <w:tr w:rsidR="00330B34" w:rsidRPr="00330B34" w:rsidTr="00910E55">
        <w:tc>
          <w:tcPr>
            <w:tcW w:w="3795" w:type="dxa"/>
            <w:shd w:val="clear" w:color="auto" w:fill="auto"/>
          </w:tcPr>
          <w:p w:rsidR="00330B34" w:rsidRPr="00330B34" w:rsidRDefault="00330B34" w:rsidP="00330B34">
            <w:pPr>
              <w:jc w:val="both"/>
              <w:rPr>
                <w:sz w:val="22"/>
                <w:szCs w:val="22"/>
              </w:rPr>
            </w:pPr>
            <w:r w:rsidRPr="00330B34">
              <w:rPr>
                <w:rFonts w:eastAsia="Calibri"/>
                <w:sz w:val="22"/>
                <w:szCs w:val="22"/>
              </w:rPr>
              <w:t xml:space="preserve">Etalonų saugojimo apraše: </w:t>
            </w:r>
            <w:r w:rsidRPr="00330B34">
              <w:rPr>
                <w:sz w:val="22"/>
                <w:szCs w:val="22"/>
              </w:rPr>
              <w:t>27 punkte</w:t>
            </w:r>
          </w:p>
          <w:p w:rsidR="00330B34" w:rsidRPr="00330B34" w:rsidRDefault="00330B34" w:rsidP="00330B34">
            <w:pPr>
              <w:jc w:val="both"/>
              <w:rPr>
                <w:sz w:val="22"/>
                <w:szCs w:val="22"/>
              </w:rPr>
            </w:pPr>
            <w:r w:rsidRPr="00330B34">
              <w:rPr>
                <w:sz w:val="22"/>
                <w:szCs w:val="22"/>
              </w:rPr>
              <w:t>„Ūkio ministerija ir laboratorija, vadovaudamosi Tvarkos aprašo 20 ir 21 punktuose nurodytais dokumentais, turi užtikrinti nepertraukiamas ir tinkamas etalono veikimo ir išlaikymo sąlygas, kad etalonas neprarastų patvirtinto metrologinio lygio.“</w:t>
            </w:r>
          </w:p>
          <w:p w:rsidR="00330B34" w:rsidRPr="00330B34" w:rsidRDefault="00330B34" w:rsidP="00330B34">
            <w:pPr>
              <w:jc w:val="both"/>
              <w:rPr>
                <w:sz w:val="22"/>
                <w:szCs w:val="22"/>
              </w:rPr>
            </w:pPr>
            <w:r w:rsidRPr="00330B34">
              <w:rPr>
                <w:sz w:val="22"/>
                <w:szCs w:val="22"/>
              </w:rPr>
              <w:t xml:space="preserve">„20. Etalonas yra valstybės nuosavybė. Patvirtintas etalonas išlaikomas jį sukūrusioje ar jį patobulinusioje </w:t>
            </w:r>
            <w:r w:rsidRPr="00330B34">
              <w:rPr>
                <w:sz w:val="22"/>
                <w:szCs w:val="22"/>
              </w:rPr>
              <w:lastRenderedPageBreak/>
              <w:t xml:space="preserve">laboratorijoje pagal </w:t>
            </w:r>
            <w:r w:rsidRPr="00330B34">
              <w:rPr>
                <w:i/>
                <w:sz w:val="22"/>
                <w:szCs w:val="22"/>
              </w:rPr>
              <w:t>etalono pase nustatytus reikalavimus.</w:t>
            </w:r>
            <w:r w:rsidRPr="00330B34">
              <w:rPr>
                <w:sz w:val="22"/>
                <w:szCs w:val="22"/>
              </w:rPr>
              <w:t xml:space="preserve"> Už etalono išlaikymą yra atsakingas laboratorijos vadovas.</w:t>
            </w:r>
          </w:p>
          <w:p w:rsidR="00330B34" w:rsidRPr="00330B34" w:rsidRDefault="00330B34" w:rsidP="00330B34">
            <w:pPr>
              <w:jc w:val="both"/>
              <w:rPr>
                <w:rFonts w:eastAsia="Calibri"/>
                <w:sz w:val="22"/>
                <w:szCs w:val="22"/>
              </w:rPr>
            </w:pPr>
          </w:p>
        </w:tc>
        <w:tc>
          <w:tcPr>
            <w:tcW w:w="4333" w:type="dxa"/>
            <w:shd w:val="clear" w:color="auto" w:fill="auto"/>
          </w:tcPr>
          <w:p w:rsidR="00330B34" w:rsidRPr="00330B34" w:rsidRDefault="00330B34" w:rsidP="00330B34">
            <w:pPr>
              <w:rPr>
                <w:rFonts w:eastAsia="Calibri"/>
                <w:sz w:val="22"/>
                <w:szCs w:val="22"/>
              </w:rPr>
            </w:pPr>
            <w:r w:rsidRPr="00330B34">
              <w:rPr>
                <w:rFonts w:eastAsia="Calibri"/>
                <w:sz w:val="22"/>
                <w:szCs w:val="22"/>
              </w:rPr>
              <w:lastRenderedPageBreak/>
              <w:t xml:space="preserve">Jeigu susitariama, kad etalono išlaikymas- tai ne tik įrangos išlaikymas, aplinkos sąlygų užtikrinimas, bet ir atstovavimas tarptautinėse organizacijose, dalyvavimas tarplaboratoriniuose sulyginimuose, kompetencijos didinimas, kokybės sistemos išlaikymas, tai šiuo metu etalono pase nėra nurodyta reikalavimų minėtiems veiksmams. </w:t>
            </w:r>
          </w:p>
          <w:p w:rsidR="00330B34" w:rsidRPr="00330B34" w:rsidRDefault="00330B34" w:rsidP="00330B34">
            <w:pPr>
              <w:rPr>
                <w:rFonts w:eastAsia="Calibri"/>
                <w:sz w:val="22"/>
                <w:szCs w:val="22"/>
              </w:rPr>
            </w:pPr>
            <w:r w:rsidRPr="00330B34">
              <w:rPr>
                <w:rFonts w:eastAsia="Calibri"/>
                <w:sz w:val="22"/>
                <w:szCs w:val="22"/>
              </w:rPr>
              <w:t xml:space="preserve">Būtina įvesti pataisas, numatant konkrečius reikalavimus dėl atstovavimo tarptautinėse organizacijose, dalyvavimo </w:t>
            </w:r>
            <w:r w:rsidRPr="00330B34">
              <w:rPr>
                <w:rFonts w:eastAsia="Calibri"/>
                <w:sz w:val="22"/>
                <w:szCs w:val="22"/>
              </w:rPr>
              <w:lastRenderedPageBreak/>
              <w:t>tarplaboratoriniuose sulyginimuose, kompetencijos didinimo, kokybės sistemos išlaikymo.</w:t>
            </w:r>
          </w:p>
          <w:p w:rsidR="00330B34" w:rsidRPr="00330B34" w:rsidRDefault="00330B34" w:rsidP="00330B34">
            <w:pPr>
              <w:rPr>
                <w:rFonts w:eastAsia="Calibri"/>
                <w:sz w:val="22"/>
                <w:szCs w:val="22"/>
              </w:rPr>
            </w:pP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lastRenderedPageBreak/>
              <w:t>Aiški etalonų išlaikymo tvarka</w:t>
            </w:r>
          </w:p>
        </w:tc>
      </w:tr>
      <w:tr w:rsidR="00330B34" w:rsidRPr="00330B34" w:rsidTr="00910E55">
        <w:tc>
          <w:tcPr>
            <w:tcW w:w="3795" w:type="dxa"/>
            <w:shd w:val="clear" w:color="auto" w:fill="auto"/>
          </w:tcPr>
          <w:p w:rsidR="00330B34" w:rsidRPr="00330B34" w:rsidRDefault="00330B34" w:rsidP="00330B34">
            <w:pPr>
              <w:jc w:val="both"/>
              <w:rPr>
                <w:i/>
                <w:sz w:val="22"/>
                <w:szCs w:val="22"/>
              </w:rPr>
            </w:pPr>
            <w:r w:rsidRPr="00330B34">
              <w:rPr>
                <w:rFonts w:eastAsia="Calibri"/>
                <w:sz w:val="22"/>
                <w:szCs w:val="22"/>
              </w:rPr>
              <w:lastRenderedPageBreak/>
              <w:t>Etalonų saugojimo apraše: „</w:t>
            </w:r>
            <w:r w:rsidRPr="00330B34">
              <w:rPr>
                <w:sz w:val="22"/>
                <w:szCs w:val="22"/>
              </w:rPr>
              <w:t xml:space="preserve">21. </w:t>
            </w:r>
            <w:r w:rsidRPr="00330B34">
              <w:rPr>
                <w:i/>
                <w:sz w:val="22"/>
                <w:szCs w:val="22"/>
              </w:rPr>
              <w:t>Už etalono išlaikymo finansavimą yra atsakinga Ūkio ministerija.</w:t>
            </w:r>
            <w:r w:rsidRPr="00330B34">
              <w:rPr>
                <w:sz w:val="22"/>
                <w:szCs w:val="22"/>
              </w:rPr>
              <w:t xml:space="preserve"> </w:t>
            </w:r>
            <w:r w:rsidRPr="00330B34">
              <w:rPr>
                <w:i/>
                <w:sz w:val="22"/>
                <w:szCs w:val="22"/>
              </w:rPr>
              <w:t xml:space="preserve">Etalono finansinio išlaikymo sąlygos nustatomos valstybės biudžeto lėšų naudojimo sutartyje“. </w:t>
            </w:r>
          </w:p>
          <w:p w:rsidR="00330B34" w:rsidRPr="00330B34" w:rsidRDefault="00330B34" w:rsidP="00330B34">
            <w:pPr>
              <w:jc w:val="both"/>
              <w:rPr>
                <w:rFonts w:eastAsia="Calibri"/>
                <w:sz w:val="22"/>
                <w:szCs w:val="22"/>
              </w:rPr>
            </w:pPr>
          </w:p>
        </w:tc>
        <w:tc>
          <w:tcPr>
            <w:tcW w:w="4333" w:type="dxa"/>
            <w:shd w:val="clear" w:color="auto" w:fill="auto"/>
          </w:tcPr>
          <w:p w:rsidR="00330B34" w:rsidRPr="00330B34" w:rsidRDefault="00330B34" w:rsidP="00330B34">
            <w:pPr>
              <w:rPr>
                <w:rFonts w:eastAsia="Calibri"/>
                <w:sz w:val="22"/>
                <w:szCs w:val="22"/>
              </w:rPr>
            </w:pPr>
            <w:r w:rsidRPr="00330B34">
              <w:rPr>
                <w:rFonts w:eastAsia="Calibri"/>
                <w:sz w:val="22"/>
                <w:szCs w:val="22"/>
              </w:rPr>
              <w:t xml:space="preserve">Svarbu naujuose teisės aktuose pabrėžti, kad laboratorijos pajamas turi sudaryti lėšos iš valstybės biudžeto, skiriamos mokslinei veiklai ir valstybinio etalono palaikymui (daliniam išlaikymui), taip pat nebiudžetinės lėšos, gautos iš tarptautinių programų fondų, lėšos už paslaugas. Taigi, laboratorijos taip pat turi prisidėti prie etalono išlaikymo.  </w:t>
            </w: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Aiški etalono finansavimo tvarka</w:t>
            </w:r>
          </w:p>
        </w:tc>
      </w:tr>
      <w:tr w:rsidR="00330B34" w:rsidRPr="00330B34" w:rsidTr="00910E55">
        <w:tc>
          <w:tcPr>
            <w:tcW w:w="3795" w:type="dxa"/>
            <w:shd w:val="clear" w:color="auto" w:fill="auto"/>
          </w:tcPr>
          <w:p w:rsidR="00330B34" w:rsidRPr="00330B34" w:rsidRDefault="00330B34" w:rsidP="00330B34">
            <w:pPr>
              <w:jc w:val="both"/>
              <w:rPr>
                <w:sz w:val="22"/>
                <w:szCs w:val="22"/>
              </w:rPr>
            </w:pPr>
            <w:r w:rsidRPr="00330B34">
              <w:rPr>
                <w:rFonts w:eastAsia="Calibri"/>
                <w:sz w:val="22"/>
                <w:szCs w:val="22"/>
              </w:rPr>
              <w:t xml:space="preserve">Etalonų saugojimo apraše: „28. </w:t>
            </w:r>
            <w:r w:rsidRPr="00330B34">
              <w:rPr>
                <w:sz w:val="22"/>
                <w:szCs w:val="22"/>
              </w:rPr>
              <w:t xml:space="preserve">Etalonui praradus Lietuvos Respublikos Vyriausybės patvirtintą metrologinį lygį, laboratorija apie tai praneša Ūkio ministerijai, o ši imasi </w:t>
            </w:r>
            <w:r w:rsidRPr="00330B34">
              <w:rPr>
                <w:i/>
                <w:sz w:val="22"/>
                <w:szCs w:val="22"/>
              </w:rPr>
              <w:t>atitinkamų veiksmų dėl tolesnio etalono veiklos tęstinumo, etalono atitinkamo patobulinimo arba jo panaikinimo.“</w:t>
            </w:r>
            <w:r w:rsidRPr="00330B34">
              <w:rPr>
                <w:sz w:val="22"/>
                <w:szCs w:val="22"/>
              </w:rPr>
              <w:t xml:space="preserve"> </w:t>
            </w:r>
          </w:p>
          <w:p w:rsidR="00330B34" w:rsidRPr="00330B34" w:rsidRDefault="00330B34" w:rsidP="00330B34">
            <w:pPr>
              <w:jc w:val="both"/>
              <w:rPr>
                <w:sz w:val="22"/>
                <w:szCs w:val="22"/>
              </w:rPr>
            </w:pPr>
            <w:r w:rsidRPr="00330B34">
              <w:rPr>
                <w:sz w:val="22"/>
                <w:szCs w:val="22"/>
              </w:rPr>
              <w:t xml:space="preserve">29. </w:t>
            </w:r>
            <w:r w:rsidRPr="00330B34">
              <w:rPr>
                <w:i/>
                <w:sz w:val="22"/>
                <w:szCs w:val="22"/>
              </w:rPr>
              <w:t>Etalonas panaikinamas konkretų etaloną išbraukiant iš Lietuvos Respublikos Vyriausybės nutarimo, kuriuo etalonas buvo patvirtintas.</w:t>
            </w:r>
            <w:r w:rsidRPr="00330B34">
              <w:rPr>
                <w:sz w:val="22"/>
                <w:szCs w:val="22"/>
              </w:rPr>
              <w:t xml:space="preserve"> </w:t>
            </w:r>
          </w:p>
        </w:tc>
        <w:tc>
          <w:tcPr>
            <w:tcW w:w="4333" w:type="dxa"/>
            <w:shd w:val="clear" w:color="auto" w:fill="auto"/>
          </w:tcPr>
          <w:p w:rsidR="00330B34" w:rsidRPr="00330B34" w:rsidRDefault="00330B34" w:rsidP="00330B34">
            <w:pPr>
              <w:rPr>
                <w:rFonts w:eastAsia="Calibri"/>
                <w:sz w:val="22"/>
                <w:szCs w:val="22"/>
              </w:rPr>
            </w:pPr>
            <w:r w:rsidRPr="00330B34">
              <w:rPr>
                <w:rFonts w:eastAsia="Calibri"/>
                <w:sz w:val="22"/>
                <w:szCs w:val="22"/>
              </w:rPr>
              <w:t xml:space="preserve">Realiai neegzistuoja jokia etalono panaikinimo tvarka, neaišku kaip konkretus etalonas galėtų būti išbraukiamas  </w:t>
            </w:r>
            <w:r w:rsidRPr="00330B34">
              <w:rPr>
                <w:sz w:val="22"/>
                <w:szCs w:val="22"/>
              </w:rPr>
              <w:t>iš Lietuvos Respublikos Vyriausybės nutarimo</w:t>
            </w:r>
            <w:r w:rsidRPr="00330B34">
              <w:rPr>
                <w:rFonts w:eastAsia="Calibri"/>
                <w:sz w:val="22"/>
                <w:szCs w:val="22"/>
              </w:rPr>
              <w:t>. Reikia numatyti etalono atšaukimo tvarką. Gali būti etalonas atšaukiamas ir dėl kitų priežasčių, ne tik dėl metrologinio lygmens praradimo. Tą gali sąlygoti ir poreikių šalyje pasikeitimai.</w:t>
            </w:r>
          </w:p>
        </w:tc>
        <w:tc>
          <w:tcPr>
            <w:tcW w:w="2151" w:type="dxa"/>
            <w:shd w:val="clear" w:color="auto" w:fill="auto"/>
          </w:tcPr>
          <w:p w:rsidR="00330B34" w:rsidRPr="00330B34" w:rsidRDefault="00330B34" w:rsidP="00330B34">
            <w:pPr>
              <w:tabs>
                <w:tab w:val="left" w:pos="6237"/>
                <w:tab w:val="right" w:pos="8306"/>
              </w:tabs>
              <w:rPr>
                <w:rFonts w:eastAsia="Calibri"/>
                <w:sz w:val="22"/>
                <w:szCs w:val="22"/>
              </w:rPr>
            </w:pPr>
            <w:r w:rsidRPr="00330B34">
              <w:rPr>
                <w:rFonts w:eastAsia="Calibri"/>
                <w:sz w:val="22"/>
                <w:szCs w:val="22"/>
              </w:rPr>
              <w:t>Aiški etalono atšaukimo tvarka</w:t>
            </w:r>
          </w:p>
        </w:tc>
      </w:tr>
    </w:tbl>
    <w:p w:rsidR="00330B34" w:rsidRPr="00330B34" w:rsidRDefault="00330B34" w:rsidP="00330B34">
      <w:pPr>
        <w:ind w:firstLine="540"/>
        <w:jc w:val="center"/>
        <w:rPr>
          <w:sz w:val="28"/>
          <w:szCs w:val="28"/>
        </w:rPr>
      </w:pPr>
    </w:p>
    <w:p w:rsidR="00330B34" w:rsidRPr="00330B34" w:rsidRDefault="00330B34" w:rsidP="00330B34">
      <w:pPr>
        <w:ind w:firstLine="540"/>
        <w:jc w:val="center"/>
        <w:rPr>
          <w:sz w:val="28"/>
          <w:szCs w:val="28"/>
        </w:rPr>
      </w:pPr>
    </w:p>
    <w:p w:rsidR="00330B34" w:rsidRPr="00330B34" w:rsidRDefault="00330B34" w:rsidP="00330B34">
      <w:pPr>
        <w:ind w:firstLine="540"/>
        <w:jc w:val="center"/>
        <w:rPr>
          <w:b/>
          <w:sz w:val="28"/>
          <w:szCs w:val="28"/>
        </w:rPr>
      </w:pPr>
      <w:r w:rsidRPr="00330B34">
        <w:rPr>
          <w:b/>
          <w:sz w:val="28"/>
          <w:szCs w:val="28"/>
        </w:rPr>
        <w:t>REKOMENDACIJOS</w:t>
      </w:r>
    </w:p>
    <w:p w:rsidR="00330B34" w:rsidRPr="00330B34" w:rsidRDefault="00330B34" w:rsidP="00330B34">
      <w:pPr>
        <w:ind w:firstLine="540"/>
        <w:rPr>
          <w:sz w:val="28"/>
          <w:szCs w:val="28"/>
        </w:rPr>
      </w:pPr>
    </w:p>
    <w:p w:rsidR="00330B34" w:rsidRPr="00330B34" w:rsidRDefault="00330B34" w:rsidP="00330B34">
      <w:pPr>
        <w:numPr>
          <w:ilvl w:val="0"/>
          <w:numId w:val="31"/>
        </w:numPr>
        <w:tabs>
          <w:tab w:val="left" w:pos="709"/>
        </w:tabs>
        <w:spacing w:line="360" w:lineRule="auto"/>
        <w:ind w:left="0" w:firstLine="567"/>
        <w:jc w:val="both"/>
        <w:rPr>
          <w:rFonts w:eastAsia="Calibri"/>
        </w:rPr>
      </w:pPr>
      <w:r w:rsidRPr="00330B34">
        <w:rPr>
          <w:rFonts w:eastAsia="Calibri"/>
        </w:rPr>
        <w:t xml:space="preserve"> Įvertinus sukauptą patirtį, sukurtos etalonų bazės būklę ir jos paslaugų bei atskirų matavimų poreikį, valstybės laboratorijų taikomosios ir mokslinės veiklos apimtis, jų dalyvavimą EURAMET bei kitų organizacijų darbe užtikrinant tarptautinę matavimų sietį, tarplaboratoriniuose palyginimuose bei biudžetinio finansavimo apimtis, galima daryti tokias apibendrinančias išvadas:</w:t>
      </w:r>
    </w:p>
    <w:p w:rsidR="00330B34" w:rsidRPr="00330B34" w:rsidRDefault="00330B34" w:rsidP="00330B34">
      <w:pPr>
        <w:numPr>
          <w:ilvl w:val="0"/>
          <w:numId w:val="3"/>
        </w:numPr>
        <w:tabs>
          <w:tab w:val="num" w:pos="142"/>
          <w:tab w:val="left" w:pos="709"/>
          <w:tab w:val="left" w:pos="993"/>
        </w:tabs>
        <w:spacing w:line="360" w:lineRule="auto"/>
        <w:ind w:left="0" w:firstLine="567"/>
        <w:jc w:val="both"/>
        <w:rPr>
          <w:rFonts w:eastAsia="Calibri"/>
        </w:rPr>
      </w:pPr>
      <w:r w:rsidRPr="00330B34">
        <w:rPr>
          <w:rFonts w:eastAsia="Calibri"/>
        </w:rPr>
        <w:t xml:space="preserve">valstybinių etalonų techninė bazė ir vienetų perdavimo sistema Lietuvoje sukurta ir funkcionuoja, </w:t>
      </w:r>
    </w:p>
    <w:p w:rsidR="00330B34" w:rsidRPr="00330B34" w:rsidRDefault="00330B34" w:rsidP="00330B34">
      <w:pPr>
        <w:numPr>
          <w:ilvl w:val="0"/>
          <w:numId w:val="3"/>
        </w:numPr>
        <w:tabs>
          <w:tab w:val="num" w:pos="142"/>
          <w:tab w:val="left" w:pos="709"/>
          <w:tab w:val="left" w:pos="993"/>
        </w:tabs>
        <w:spacing w:line="360" w:lineRule="auto"/>
        <w:ind w:left="0" w:firstLine="567"/>
        <w:jc w:val="both"/>
        <w:rPr>
          <w:rFonts w:eastAsia="Calibri"/>
        </w:rPr>
      </w:pPr>
      <w:r w:rsidRPr="00330B34">
        <w:rPr>
          <w:rFonts w:eastAsia="Calibri"/>
        </w:rPr>
        <w:t>svarbiausios paslaugos užsakovams teikiamos, kartu sprendžiant svarbius uždavinius, susijusius su pagrindinių ūkio šakų pramonės ir mokslo poreikiais,</w:t>
      </w:r>
    </w:p>
    <w:p w:rsidR="00330B34" w:rsidRPr="00330B34" w:rsidRDefault="00330B34" w:rsidP="00330B34">
      <w:pPr>
        <w:numPr>
          <w:ilvl w:val="0"/>
          <w:numId w:val="3"/>
        </w:numPr>
        <w:tabs>
          <w:tab w:val="num" w:pos="142"/>
          <w:tab w:val="left" w:pos="709"/>
          <w:tab w:val="left" w:pos="993"/>
        </w:tabs>
        <w:spacing w:line="360" w:lineRule="auto"/>
        <w:ind w:left="0" w:firstLine="567"/>
        <w:jc w:val="both"/>
        <w:rPr>
          <w:rFonts w:eastAsia="Calibri"/>
        </w:rPr>
      </w:pPr>
      <w:r w:rsidRPr="00330B34">
        <w:rPr>
          <w:rFonts w:eastAsia="Calibri"/>
        </w:rPr>
        <w:t xml:space="preserve">pagrindinių etalonų statusas įteisintas ir pripažintas tarptautiniu mastu, o pasiektas lygmuo priartintas prie pažangiausių Europos šalių nacionalinių laboratorijų lygmens, </w:t>
      </w:r>
    </w:p>
    <w:p w:rsidR="00330B34" w:rsidRPr="00330B34" w:rsidRDefault="00330B34" w:rsidP="00330B34">
      <w:pPr>
        <w:numPr>
          <w:ilvl w:val="0"/>
          <w:numId w:val="3"/>
        </w:numPr>
        <w:tabs>
          <w:tab w:val="num" w:pos="142"/>
          <w:tab w:val="left" w:pos="709"/>
          <w:tab w:val="left" w:pos="993"/>
        </w:tabs>
        <w:spacing w:line="360" w:lineRule="auto"/>
        <w:ind w:left="0" w:firstLine="567"/>
        <w:jc w:val="both"/>
        <w:rPr>
          <w:rFonts w:eastAsia="Calibri"/>
        </w:rPr>
      </w:pPr>
      <w:r w:rsidRPr="00330B34">
        <w:rPr>
          <w:rFonts w:eastAsia="Calibri"/>
        </w:rPr>
        <w:t>valstybės etalonų laboratorijose sukurta kokybės vadybos sistema, leidžianti pasitikėti atliekamais matavimais ir kt. jų veikla.</w:t>
      </w:r>
    </w:p>
    <w:p w:rsidR="00330B34" w:rsidRPr="00330B34" w:rsidRDefault="00330B34" w:rsidP="00330B34">
      <w:pPr>
        <w:spacing w:before="120" w:line="360" w:lineRule="auto"/>
        <w:ind w:firstLine="567"/>
        <w:jc w:val="both"/>
      </w:pPr>
      <w:r w:rsidRPr="00330B34">
        <w:t>II. Įvertinus etalonų veikimo ir išlaikymo sąlygas, jų poreikį bei vystymo ir plėtros galimybes</w:t>
      </w:r>
      <w:r w:rsidR="0070085A">
        <w:t>,</w:t>
      </w:r>
      <w:r w:rsidRPr="00330B34">
        <w:t xml:space="preserve"> siūloma išbraukti ilgio, brūkšninio ilgio mato, plokščiojo kampo, elektrinės srovės stiprio, elektrinės </w:t>
      </w:r>
      <w:r w:rsidRPr="00330B34">
        <w:lastRenderedPageBreak/>
        <w:t>talpos, induktyvumo, skysčių tankio, skysčių klampumo etalonus iš „Matavimo vienetų valstybinių etalonų  sąrašo“. Minėtame sąraše siūloma palikti:</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1. masės vieneto valstybinis etalonas (pamatinis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2. galinio ilgio mato valstybinis etalonas (pamatinis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3. laiko ir dažnio vienetų valstybinis etalonas (pirminis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4. slėgio vieneto valstybinis etalonas (pamatinis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5. elektrinės įtampos vieneto valstybinis etalonas (pirminis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6. elektrinės varžos vieneto valstybinis etalonas (pamatinis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7. skysčių (vandens) tūrio ir debito vienetų valstybinis etalonas (pamatinis lygmuo);</w:t>
      </w:r>
    </w:p>
    <w:p w:rsidR="00330B34" w:rsidRPr="00330B34" w:rsidRDefault="00330B34" w:rsidP="00330B34">
      <w:pPr>
        <w:tabs>
          <w:tab w:val="left" w:pos="567"/>
          <w:tab w:val="left" w:pos="8820"/>
        </w:tabs>
        <w:spacing w:line="360" w:lineRule="auto"/>
        <w:ind w:left="567"/>
        <w:jc w:val="both"/>
        <w:rPr>
          <w:color w:val="000000"/>
        </w:rPr>
      </w:pPr>
      <w:r w:rsidRPr="00330B34">
        <w:rPr>
          <w:color w:val="000000"/>
        </w:rPr>
        <w:t>8. skysčių (naftos ir naftos produktų) tūrio ir debito vienetų valstybinis etalonas (pamatinis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9. oro (dujų) tūrio ir debito vienetų valstybinis etalonas (pamatinis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10. oro (dujų) greičio vieneto valstybinis etalonas (pamatinis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11. temperatūros vieneto valstybinis etalonas (pirminis lygmuo);</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12. metrologijos chemijoje etaloniniai matavimo metodai ir priemonės;</w:t>
      </w:r>
    </w:p>
    <w:p w:rsidR="00330B34" w:rsidRPr="00330B34" w:rsidRDefault="00330B34" w:rsidP="00330B34">
      <w:pPr>
        <w:tabs>
          <w:tab w:val="left" w:pos="567"/>
          <w:tab w:val="left" w:pos="8820"/>
        </w:tabs>
        <w:spacing w:line="360" w:lineRule="auto"/>
        <w:ind w:left="1080" w:hanging="513"/>
        <w:jc w:val="both"/>
        <w:rPr>
          <w:color w:val="000000"/>
        </w:rPr>
      </w:pPr>
      <w:r w:rsidRPr="00330B34">
        <w:rPr>
          <w:color w:val="000000"/>
        </w:rPr>
        <w:t>13. jonizuojančiosios spinduliuotės vienetų valstybinis etalonas (pirminis lygmuo).</w:t>
      </w:r>
    </w:p>
    <w:p w:rsidR="00330B34" w:rsidRPr="00330B34" w:rsidRDefault="002604C7" w:rsidP="00330B34">
      <w:pPr>
        <w:tabs>
          <w:tab w:val="left" w:pos="567"/>
          <w:tab w:val="left" w:pos="8820"/>
        </w:tabs>
        <w:spacing w:line="360" w:lineRule="auto"/>
        <w:ind w:firstLine="567"/>
        <w:jc w:val="both"/>
        <w:rPr>
          <w:color w:val="000000"/>
        </w:rPr>
      </w:pPr>
      <w:r>
        <w:rPr>
          <w:color w:val="000000"/>
        </w:rPr>
        <w:t>Atsiradus poreikiui, minėtas sąrašas gali būti papildomas arba su</w:t>
      </w:r>
      <w:r w:rsidR="00160194">
        <w:rPr>
          <w:color w:val="000000"/>
        </w:rPr>
        <w:t>trumpinamas</w:t>
      </w:r>
      <w:r>
        <w:rPr>
          <w:color w:val="000000"/>
        </w:rPr>
        <w:t>.</w:t>
      </w:r>
      <w:r w:rsidRPr="002604C7">
        <w:rPr>
          <w:color w:val="000000"/>
        </w:rPr>
        <w:t xml:space="preserve"> </w:t>
      </w:r>
      <w:r w:rsidRPr="00330B34">
        <w:rPr>
          <w:color w:val="000000"/>
        </w:rPr>
        <w:t>Didžiausias dėmesys šiandien turi būti skiriamas etalonams, susijusiems su energetika, aplinkosauga ir medicina.</w:t>
      </w:r>
    </w:p>
    <w:p w:rsidR="00A6700D" w:rsidRPr="00330B34" w:rsidRDefault="00A6700D" w:rsidP="00A6700D">
      <w:pPr>
        <w:numPr>
          <w:ilvl w:val="0"/>
          <w:numId w:val="41"/>
        </w:numPr>
        <w:tabs>
          <w:tab w:val="left" w:pos="567"/>
          <w:tab w:val="left" w:pos="709"/>
          <w:tab w:val="left" w:pos="851"/>
          <w:tab w:val="left" w:pos="993"/>
        </w:tabs>
        <w:spacing w:before="120" w:line="360" w:lineRule="auto"/>
        <w:ind w:left="0" w:firstLine="567"/>
        <w:jc w:val="both"/>
        <w:rPr>
          <w:rFonts w:eastAsia="Calibri"/>
        </w:rPr>
      </w:pPr>
      <w:r>
        <w:rPr>
          <w:rFonts w:eastAsia="Calibri"/>
        </w:rPr>
        <w:t>Etalonų kompleksinis įvertinimas socialiniu, techniniu ir finansiniais aspektais parodė, kad</w:t>
      </w:r>
      <w:r w:rsidRPr="00330B34">
        <w:rPr>
          <w:rFonts w:eastAsia="Calibri"/>
        </w:rPr>
        <w:t xml:space="preserve"> geriausia </w:t>
      </w:r>
      <w:r>
        <w:rPr>
          <w:rFonts w:eastAsia="Calibri"/>
        </w:rPr>
        <w:t>situacija</w:t>
      </w:r>
      <w:r w:rsidRPr="00330B34">
        <w:rPr>
          <w:rFonts w:eastAsia="Calibri"/>
        </w:rPr>
        <w:t xml:space="preserve"> </w:t>
      </w:r>
      <w:r>
        <w:rPr>
          <w:rFonts w:eastAsia="Calibri"/>
        </w:rPr>
        <w:t>su</w:t>
      </w:r>
      <w:r w:rsidRPr="00330B34">
        <w:rPr>
          <w:rFonts w:eastAsia="Calibri"/>
        </w:rPr>
        <w:t xml:space="preserve"> etalonais, </w:t>
      </w:r>
      <w:r>
        <w:rPr>
          <w:rFonts w:eastAsia="Calibri"/>
        </w:rPr>
        <w:t xml:space="preserve">kurie išlaikomi LEI. Šie </w:t>
      </w:r>
      <w:r w:rsidRPr="00330B34">
        <w:rPr>
          <w:rFonts w:eastAsia="Calibri"/>
        </w:rPr>
        <w:t>integruoti į bendrą mokslinio centro infrastruktūrą</w:t>
      </w:r>
      <w:r>
        <w:rPr>
          <w:rFonts w:eastAsia="Calibri"/>
        </w:rPr>
        <w:t>,</w:t>
      </w:r>
      <w:r w:rsidRPr="00330B34">
        <w:rPr>
          <w:rFonts w:eastAsia="Calibri"/>
        </w:rPr>
        <w:t xml:space="preserve"> naudojami mokslinei veiklai plėtoti, kasdieniniams taikomiesiems darbams, paslaugoms teikt</w:t>
      </w:r>
      <w:r>
        <w:rPr>
          <w:rFonts w:eastAsia="Calibri"/>
        </w:rPr>
        <w:t xml:space="preserve">i, o prie </w:t>
      </w:r>
      <w:r w:rsidRPr="00330B34">
        <w:rPr>
          <w:rFonts w:eastAsia="Calibri"/>
        </w:rPr>
        <w:t xml:space="preserve">etalonų tobulinimo ir išlaikymo prisidedama gaunamomis lėšomis už taikomojo pobūdžio užsakymus įvairiems kalibravimo ir atitikties vertinimo darbams. </w:t>
      </w:r>
      <w:r>
        <w:rPr>
          <w:rFonts w:eastAsia="Calibri"/>
        </w:rPr>
        <w:t xml:space="preserve">Etalonai </w:t>
      </w:r>
      <w:r w:rsidRPr="00330B34">
        <w:rPr>
          <w:rFonts w:eastAsia="Calibri"/>
        </w:rPr>
        <w:t>minimaliai finansuojami iš biudžeto gaunam</w:t>
      </w:r>
      <w:r>
        <w:rPr>
          <w:rFonts w:eastAsia="Calibri"/>
        </w:rPr>
        <w:t>ų</w:t>
      </w:r>
      <w:r w:rsidRPr="00330B34">
        <w:rPr>
          <w:rFonts w:eastAsia="Calibri"/>
        </w:rPr>
        <w:t xml:space="preserve"> lėš</w:t>
      </w:r>
      <w:r>
        <w:rPr>
          <w:rFonts w:eastAsia="Calibri"/>
        </w:rPr>
        <w:t>ų, o į</w:t>
      </w:r>
      <w:r w:rsidRPr="00330B34">
        <w:rPr>
          <w:rFonts w:eastAsia="Calibri"/>
        </w:rPr>
        <w:t>plaukos už paslaugas</w:t>
      </w:r>
      <w:r>
        <w:rPr>
          <w:rFonts w:eastAsia="Calibri"/>
        </w:rPr>
        <w:t xml:space="preserve"> n</w:t>
      </w:r>
      <w:r w:rsidRPr="00330B34">
        <w:rPr>
          <w:rFonts w:eastAsia="Calibri"/>
        </w:rPr>
        <w:t>audojamos etalonams išlaikyti</w:t>
      </w:r>
      <w:r>
        <w:rPr>
          <w:rFonts w:eastAsia="Calibri"/>
        </w:rPr>
        <w:t>,</w:t>
      </w:r>
      <w:r w:rsidRPr="00330B34">
        <w:rPr>
          <w:rFonts w:eastAsia="Calibri"/>
        </w:rPr>
        <w:t xml:space="preserve"> pagalbinei </w:t>
      </w:r>
      <w:r>
        <w:rPr>
          <w:rFonts w:eastAsia="Calibri"/>
        </w:rPr>
        <w:t xml:space="preserve">ir etaloninei </w:t>
      </w:r>
      <w:r w:rsidRPr="00330B34">
        <w:rPr>
          <w:rFonts w:eastAsia="Calibri"/>
        </w:rPr>
        <w:t>įrangai įsigyti</w:t>
      </w:r>
      <w:r>
        <w:rPr>
          <w:rFonts w:eastAsia="Calibri"/>
        </w:rPr>
        <w:t>.</w:t>
      </w:r>
      <w:r w:rsidRPr="00330B34">
        <w:rPr>
          <w:rFonts w:eastAsia="Calibri"/>
        </w:rPr>
        <w:t xml:space="preserve"> </w:t>
      </w:r>
    </w:p>
    <w:p w:rsidR="002604C7" w:rsidRPr="00330B34" w:rsidRDefault="002604C7" w:rsidP="00A6700D">
      <w:pPr>
        <w:spacing w:line="360" w:lineRule="auto"/>
        <w:ind w:firstLine="567"/>
        <w:jc w:val="both"/>
        <w:rPr>
          <w:rFonts w:eastAsia="Calibri"/>
        </w:rPr>
      </w:pPr>
      <w:r w:rsidRPr="00330B34">
        <w:rPr>
          <w:rFonts w:eastAsia="Calibri"/>
          <w:bCs/>
        </w:rPr>
        <w:t>Daugumoje atvejų esama etalonų techninė bazė</w:t>
      </w:r>
      <w:r w:rsidRPr="00330B34">
        <w:rPr>
          <w:rFonts w:eastAsia="Calibri"/>
          <w:b/>
          <w:bCs/>
        </w:rPr>
        <w:t xml:space="preserve"> </w:t>
      </w:r>
      <w:r w:rsidRPr="00330B34">
        <w:rPr>
          <w:rFonts w:eastAsia="Calibri"/>
          <w:bCs/>
        </w:rPr>
        <w:t xml:space="preserve">tenkina Lietuvos užsakovų poreikius. </w:t>
      </w:r>
      <w:r w:rsidRPr="00330B34">
        <w:rPr>
          <w:rFonts w:eastAsia="Calibri"/>
        </w:rPr>
        <w:t xml:space="preserve">Šiuo metu į užsienio laboratorijas išvežamos kalibruoti/ tikrinti pavienės matavimo priemonės, todėl visose srityse ir toliau turėtų būti naudojamasi užsienio laboratorijų paslaugomis, nes naujų valstybinių etalonų sukūrimas arba atskirų etalonų galimybių praplėtimas bei jų eksploatacija pareikalautų papildomų lėšų, kurių trūksta jau esamai bazei išlaikyti, ir jos neatsipirktų nei ekonominiu, nei </w:t>
      </w:r>
      <w:r w:rsidRPr="00330B34">
        <w:rPr>
          <w:rFonts w:eastAsia="Calibri"/>
          <w:color w:val="000000"/>
        </w:rPr>
        <w:t>socialiniu požiūriu.</w:t>
      </w:r>
      <w:r w:rsidRPr="00330B34">
        <w:rPr>
          <w:rFonts w:eastAsia="Calibri"/>
        </w:rPr>
        <w:t xml:space="preserve"> </w:t>
      </w:r>
    </w:p>
    <w:p w:rsidR="002604C7" w:rsidRPr="00330B34" w:rsidRDefault="002604C7" w:rsidP="002604C7">
      <w:pPr>
        <w:tabs>
          <w:tab w:val="left" w:pos="709"/>
          <w:tab w:val="left" w:pos="993"/>
        </w:tabs>
        <w:spacing w:line="360" w:lineRule="auto"/>
        <w:ind w:firstLine="567"/>
        <w:jc w:val="both"/>
        <w:rPr>
          <w:rFonts w:eastAsia="Calibri"/>
        </w:rPr>
      </w:pPr>
      <w:r w:rsidRPr="00330B34">
        <w:rPr>
          <w:rFonts w:eastAsia="Calibri"/>
        </w:rPr>
        <w:t xml:space="preserve">Pirminių etalonų sukūrimas ir išlaikymas reikalauja daug lėšų ir tokiai šaliai kaip Lietuva daugumoje atvejų ekonomiškai nepasiteisina, todėl tolesnį pirminių etalonų vystymą reikia grįsti realiais </w:t>
      </w:r>
      <w:r w:rsidRPr="00330B34">
        <w:rPr>
          <w:rFonts w:eastAsia="Calibri"/>
        </w:rPr>
        <w:lastRenderedPageBreak/>
        <w:t xml:space="preserve">poreikiais ir jų panaudojimo efektyvumu, o taip pat ieškoti vidinių laboratorijos resursų iškeltiems uždaviniams įgyvendinti.  Priešingu atveju- orientuotis į pamatinius etalonus. </w:t>
      </w:r>
    </w:p>
    <w:p w:rsidR="002604C7" w:rsidRPr="00330B34" w:rsidRDefault="002604C7" w:rsidP="002604C7">
      <w:pPr>
        <w:spacing w:line="360" w:lineRule="auto"/>
        <w:ind w:firstLine="567"/>
        <w:jc w:val="both"/>
      </w:pPr>
      <w:r w:rsidRPr="00330B34">
        <w:t>Ateityje tikslinga atskirose problematiškose matavimo srityse (sritys identifikuotos aptariant kiekvieno etalono vystymo poreikį ir tendencijas), susiformavus poreikiams atskiruose matavimo ruožuose, tokių matavimo priemonių kalibravimą atlikti specializuotose kalibravimo laboratorijose darbiniais arba pamatiniais etalonais. Jos specializuotųsi pagal matavimo ruožus bei reikalaujamą tikslumą tam tikrų matavimo priemonių grupių metrologinei priežiūrai. Tokia matavimo vienetų perdavimo sistema atitiktų bendras šiuolaikinių etalonų kūrimo tendencijas, orientuojantis į trumpesnes susietumo grandines.</w:t>
      </w:r>
    </w:p>
    <w:p w:rsidR="00330B34" w:rsidRPr="00330B34" w:rsidRDefault="002604C7" w:rsidP="00330B34">
      <w:pPr>
        <w:tabs>
          <w:tab w:val="left" w:pos="709"/>
          <w:tab w:val="left" w:pos="993"/>
        </w:tabs>
        <w:spacing w:before="120" w:line="360" w:lineRule="auto"/>
        <w:ind w:firstLine="567"/>
        <w:jc w:val="both"/>
        <w:rPr>
          <w:rFonts w:eastAsia="Calibri"/>
        </w:rPr>
      </w:pPr>
      <w:r>
        <w:rPr>
          <w:rFonts w:eastAsia="Calibri"/>
        </w:rPr>
        <w:t>IV</w:t>
      </w:r>
      <w:r w:rsidR="00330B34" w:rsidRPr="00330B34">
        <w:rPr>
          <w:rFonts w:eastAsia="Calibri"/>
        </w:rPr>
        <w:t xml:space="preserve">. Etalonų kūrimo ir tobulinimo darbai vykdomi pagal technines užduotis, kurios atskirais atvejais  neatitinka šių dienų poreikių ir galimybių. Todėl siūloma peržiūrėti sąraše paliekamų etalonų: slėgio, varžos, jonizuotos spinduliuotės, oro (dujų) greičio, oro (dujų) ir skysčių (vandens ir naftos produktų) tūrio ir debito etalonai, technines užduotis, kurios būtų tolesnių planavimo ir etalonų tobulinimo darbų pagrindu. </w:t>
      </w:r>
    </w:p>
    <w:p w:rsidR="00330B34" w:rsidRPr="00330B34" w:rsidRDefault="00330B34" w:rsidP="00330B34">
      <w:pPr>
        <w:spacing w:line="360" w:lineRule="auto"/>
        <w:ind w:firstLine="567"/>
        <w:jc w:val="both"/>
        <w:rPr>
          <w:rFonts w:eastAsia="MS Mincho"/>
          <w:lang w:eastAsia="ja-JP"/>
        </w:rPr>
      </w:pPr>
      <w:r w:rsidRPr="00330B34">
        <w:t xml:space="preserve">V. </w:t>
      </w:r>
      <w:r w:rsidRPr="00330B34">
        <w:rPr>
          <w:rFonts w:eastAsia="Calibri"/>
        </w:rPr>
        <w:t xml:space="preserve">Kartu su etalonų bazės vystymu didelis dėmesys turi būti skiriamas paslaugų teikimui ir kitoms susietoms veiklos sritims: taikomiesiems ir mokslo tyrimams, techninei- ekspertinei veiklai. Būtina stiprinti ryšius ir bendradarbiavimą su gamintojais ir esant poreikiui plėsti matavimų ir bandymų sritis bei jų techninę bazę. </w:t>
      </w:r>
      <w:r w:rsidRPr="00330B34">
        <w:rPr>
          <w:lang w:eastAsia="en-US"/>
        </w:rPr>
        <w:t xml:space="preserve">Pabrėžtinas </w:t>
      </w:r>
      <w:r w:rsidRPr="00330B34">
        <w:rPr>
          <w:rFonts w:eastAsia="MS Mincho"/>
          <w:lang w:eastAsia="ja-JP"/>
        </w:rPr>
        <w:t xml:space="preserve">laboratorijų, įstaigų ir valstybinių institucijų bendradarbiavimas ne tik kuriant bei išlaikant valstybinius etalonus, bet ir sprendžiant sieties problemas teisinėje, industrinėje metrologijoje, adaptuojant ES teisės aktus prie nacionalinių, kuriant įstatyminę bazę, naujus metodus ar etalonines priemones metrologinei priežiūrai užtikrinti. </w:t>
      </w:r>
    </w:p>
    <w:p w:rsidR="00330B34" w:rsidRPr="00330B34" w:rsidRDefault="00330B34" w:rsidP="00330B34">
      <w:pPr>
        <w:spacing w:line="360" w:lineRule="auto"/>
        <w:ind w:firstLine="539"/>
        <w:jc w:val="both"/>
      </w:pPr>
      <w:r w:rsidRPr="00330B34">
        <w:t xml:space="preserve">Etalonų „saugotojų“ veikla neatsiejama nuo mokslo paslaugų, todėl siūloma valstybinius etalonus koncentruoti mokslo įstaigose, turinčiose atitinkamos kvalifikacijos specialistus, mokslininkus. Šiuo metu AB VMC išlaikomų etalonų srityse moksliniai tyrimai nevykdomi, todėl galėtų būti apsvarstyta šių etalonų perdavimo galimybė mokslo centrams arba jų tolesnis eksploatavimas tik komercinėms paslaugoms teikti (neturint valstybinio etalono statuso). Pažymėtinas LEI etalonų glaudus ryšys su slėgio ir temperatūros etalonu, FTMC- su masės etalonu. Galinio ilgio mato valstybinio etalono, t.y. galinių ilgio matų rinkinių, metrologinės charakteristikos stabilios laike, todėl jų kalibravimo periodiškumas gali būti maksimaliai praplėstas, o kalibravimo užsienyje kainos nesudarytų didelių problemų įmonei, prižiūrint matus ir teikiant paslaugas ūkio subjektams arba perduodant sietį žemesnio lygmens galiniams ilgio matams. </w:t>
      </w:r>
    </w:p>
    <w:p w:rsidR="00330B34" w:rsidRPr="00330B34" w:rsidRDefault="00330B34" w:rsidP="00330B34">
      <w:pPr>
        <w:spacing w:line="360" w:lineRule="auto"/>
        <w:ind w:firstLine="539"/>
        <w:jc w:val="both"/>
      </w:pPr>
      <w:r w:rsidRPr="00330B34">
        <w:rPr>
          <w:rFonts w:eastAsia="Calibri"/>
        </w:rPr>
        <w:t xml:space="preserve">Dėl minėtų priežasčių etalonai gali būti perkeliami į kitą instituciją arba atšaukiamas jų valstybinis statusas, kai to reikia. </w:t>
      </w:r>
      <w:r w:rsidR="0070085A">
        <w:rPr>
          <w:rFonts w:eastAsia="Calibri"/>
        </w:rPr>
        <w:t>Š</w:t>
      </w:r>
      <w:r w:rsidRPr="00330B34">
        <w:rPr>
          <w:rFonts w:eastAsia="Calibri"/>
        </w:rPr>
        <w:t xml:space="preserve">iuo metu nėra valstybinio etalono atšaukimo tvarkos, neaišku kaip konkretus </w:t>
      </w:r>
      <w:r w:rsidRPr="00330B34">
        <w:rPr>
          <w:rFonts w:eastAsia="Calibri"/>
        </w:rPr>
        <w:lastRenderedPageBreak/>
        <w:t xml:space="preserve">etalonas galėtų būti išbraukiamas </w:t>
      </w:r>
      <w:r w:rsidRPr="00330B34">
        <w:t>iš Lietuvos Respublikos Vyriausybės nutarimo,</w:t>
      </w:r>
      <w:r w:rsidRPr="00330B34">
        <w:rPr>
          <w:i/>
          <w:sz w:val="22"/>
          <w:szCs w:val="22"/>
        </w:rPr>
        <w:t xml:space="preserve"> </w:t>
      </w:r>
      <w:r w:rsidRPr="00330B34">
        <w:rPr>
          <w:sz w:val="22"/>
          <w:szCs w:val="22"/>
        </w:rPr>
        <w:t>kuriuo buvo patvirtintas</w:t>
      </w:r>
      <w:r w:rsidRPr="00330B34">
        <w:rPr>
          <w:rFonts w:eastAsia="Calibri"/>
        </w:rPr>
        <w:t>. Todėl reikia numatyti etalono atšaukimo tvarką.</w:t>
      </w:r>
    </w:p>
    <w:p w:rsidR="00330B34" w:rsidRPr="00330B34" w:rsidRDefault="00330B34" w:rsidP="00F81C99">
      <w:pPr>
        <w:spacing w:line="360" w:lineRule="auto"/>
        <w:ind w:firstLine="539"/>
        <w:jc w:val="both"/>
      </w:pPr>
      <w:r w:rsidRPr="00330B34">
        <w:t>Etalon</w:t>
      </w:r>
      <w:r w:rsidR="00684BD7">
        <w:t>ui</w:t>
      </w:r>
      <w:r w:rsidRPr="00330B34">
        <w:t xml:space="preserve"> perk</w:t>
      </w:r>
      <w:r w:rsidR="00684BD7">
        <w:t>elti</w:t>
      </w:r>
      <w:r w:rsidRPr="00330B34">
        <w:t xml:space="preserve"> </w:t>
      </w:r>
      <w:r w:rsidR="00684BD7">
        <w:t xml:space="preserve">visų pirma reikia tinkamai įvertinti </w:t>
      </w:r>
      <w:r w:rsidR="0070085A">
        <w:t>išlaid</w:t>
      </w:r>
      <w:r w:rsidR="004670B0">
        <w:t>as</w:t>
      </w:r>
      <w:r w:rsidR="00684BD7">
        <w:t xml:space="preserve"> fiziniam įrangos perkėlimui į naujas patalpas ir etalono metrologinių charakteristikų atstatymui.  </w:t>
      </w:r>
      <w:r w:rsidR="004670B0">
        <w:t>Kiekvienam etalonui svarbu:</w:t>
      </w:r>
    </w:p>
    <w:p w:rsidR="00F63672" w:rsidRDefault="00330B34" w:rsidP="00F81C99">
      <w:pPr>
        <w:numPr>
          <w:ilvl w:val="0"/>
          <w:numId w:val="3"/>
        </w:numPr>
        <w:tabs>
          <w:tab w:val="clear" w:pos="1080"/>
          <w:tab w:val="num" w:pos="851"/>
        </w:tabs>
        <w:spacing w:line="360" w:lineRule="auto"/>
        <w:ind w:left="0" w:firstLine="539"/>
        <w:jc w:val="both"/>
      </w:pPr>
      <w:r w:rsidRPr="00330B34">
        <w:t xml:space="preserve">Patalpų </w:t>
      </w:r>
      <w:r w:rsidR="00F63672">
        <w:t>įrengim</w:t>
      </w:r>
      <w:r w:rsidR="00F81C99">
        <w:t>as</w:t>
      </w:r>
      <w:r w:rsidR="00F63672">
        <w:t xml:space="preserve"> (grindys, elektros instaliacijos ir įvadai, ventiliacija, šviesolaidinis duomenų perdavimo tinklas, apsaugos ir priešgaisrinė signalizacijos</w:t>
      </w:r>
      <w:r w:rsidR="00A51DFF">
        <w:t>, vandentiekis</w:t>
      </w:r>
      <w:r w:rsidR="00F81C99">
        <w:t xml:space="preserve"> ir kt.</w:t>
      </w:r>
      <w:r w:rsidR="00F63672">
        <w:t>)</w:t>
      </w:r>
      <w:r w:rsidR="00F81C99">
        <w:t xml:space="preserve"> pagal </w:t>
      </w:r>
      <w:r w:rsidR="004670B0">
        <w:t xml:space="preserve">kiekvieno konkretaus etalono </w:t>
      </w:r>
      <w:r w:rsidR="00F81C99">
        <w:t>pasą.</w:t>
      </w:r>
    </w:p>
    <w:p w:rsidR="00330B34" w:rsidRPr="00330B34" w:rsidRDefault="00F63672" w:rsidP="00F81C99">
      <w:pPr>
        <w:numPr>
          <w:ilvl w:val="0"/>
          <w:numId w:val="3"/>
        </w:numPr>
        <w:tabs>
          <w:tab w:val="clear" w:pos="1080"/>
          <w:tab w:val="num" w:pos="851"/>
        </w:tabs>
        <w:spacing w:line="360" w:lineRule="auto"/>
        <w:ind w:left="0" w:firstLine="539"/>
        <w:jc w:val="both"/>
      </w:pPr>
      <w:r>
        <w:t>Aplinkos</w:t>
      </w:r>
      <w:r w:rsidR="00330B34" w:rsidRPr="00330B34">
        <w:t xml:space="preserve"> </w:t>
      </w:r>
      <w:r>
        <w:t xml:space="preserve">(klimatinių) </w:t>
      </w:r>
      <w:r w:rsidR="00330B34" w:rsidRPr="00330B34">
        <w:t xml:space="preserve">sąlygų </w:t>
      </w:r>
      <w:r>
        <w:t xml:space="preserve">užtikrinimo ir </w:t>
      </w:r>
      <w:r w:rsidR="00330B34" w:rsidRPr="00330B34">
        <w:t>kontrolės priemonių įrengima</w:t>
      </w:r>
      <w:r w:rsidR="00F81C99">
        <w:t>s, atestavimas ir kalibravimas.</w:t>
      </w:r>
    </w:p>
    <w:p w:rsidR="00330B34" w:rsidRPr="00330B34" w:rsidRDefault="00330B34" w:rsidP="00F81C99">
      <w:pPr>
        <w:numPr>
          <w:ilvl w:val="0"/>
          <w:numId w:val="3"/>
        </w:numPr>
        <w:tabs>
          <w:tab w:val="clear" w:pos="1080"/>
          <w:tab w:val="num" w:pos="851"/>
        </w:tabs>
        <w:spacing w:line="360" w:lineRule="auto"/>
        <w:ind w:left="0" w:firstLine="539"/>
        <w:jc w:val="both"/>
      </w:pPr>
      <w:r w:rsidRPr="00330B34">
        <w:t>Etaloninės įrangos pervežimas</w:t>
      </w:r>
      <w:r w:rsidR="006F110F">
        <w:t xml:space="preserve"> (</w:t>
      </w:r>
      <w:r w:rsidR="007D4F41">
        <w:t>įranga turi būti ap</w:t>
      </w:r>
      <w:r w:rsidR="006F110F">
        <w:t>draus</w:t>
      </w:r>
      <w:r w:rsidR="007D4F41">
        <w:t>ta</w:t>
      </w:r>
      <w:r w:rsidR="006F110F">
        <w:t>)</w:t>
      </w:r>
      <w:r w:rsidRPr="00330B34">
        <w:t>;</w:t>
      </w:r>
    </w:p>
    <w:p w:rsidR="00330B34" w:rsidRPr="00330B34" w:rsidRDefault="00330B34" w:rsidP="00F81C99">
      <w:pPr>
        <w:numPr>
          <w:ilvl w:val="0"/>
          <w:numId w:val="3"/>
        </w:numPr>
        <w:tabs>
          <w:tab w:val="clear" w:pos="1080"/>
          <w:tab w:val="num" w:pos="851"/>
        </w:tabs>
        <w:spacing w:line="360" w:lineRule="auto"/>
        <w:ind w:left="0" w:firstLine="539"/>
        <w:jc w:val="both"/>
      </w:pPr>
      <w:r w:rsidRPr="00330B34">
        <w:t>Įrangos instaliacija</w:t>
      </w:r>
      <w:r w:rsidR="006F110F">
        <w:t xml:space="preserve"> ir</w:t>
      </w:r>
      <w:r w:rsidRPr="00330B34">
        <w:t xml:space="preserve"> derinimas darbo vietoje;</w:t>
      </w:r>
    </w:p>
    <w:p w:rsidR="00330B34" w:rsidRPr="00330B34" w:rsidRDefault="006F110F" w:rsidP="006F110F">
      <w:pPr>
        <w:numPr>
          <w:ilvl w:val="0"/>
          <w:numId w:val="3"/>
        </w:numPr>
        <w:tabs>
          <w:tab w:val="clear" w:pos="1080"/>
          <w:tab w:val="num" w:pos="851"/>
        </w:tabs>
        <w:spacing w:line="360" w:lineRule="auto"/>
        <w:ind w:hanging="513"/>
        <w:jc w:val="both"/>
      </w:pPr>
      <w:r>
        <w:t>Įrangos kalibravimas</w:t>
      </w:r>
      <w:r w:rsidR="007D4F41">
        <w:t xml:space="preserve"> pagal poreikį kiekvienam etalonui individualiai.</w:t>
      </w:r>
    </w:p>
    <w:p w:rsidR="00C17892" w:rsidRDefault="004670B0" w:rsidP="00330B34">
      <w:pPr>
        <w:spacing w:line="360" w:lineRule="auto"/>
        <w:ind w:firstLine="539"/>
        <w:jc w:val="both"/>
      </w:pPr>
      <w:r>
        <w:t>Visos kitos veiklos, susijusios su kokybės sistemos dokumentų atnaujinimu</w:t>
      </w:r>
      <w:r w:rsidR="00121CC2">
        <w:t xml:space="preserve"> ir įvertinimu, matavimo ir kalibravimo galimybių</w:t>
      </w:r>
      <w:r w:rsidR="006B3FBE">
        <w:t xml:space="preserve"> patvirtinimu, tarplaboratoriniais palyginimais, </w:t>
      </w:r>
      <w:r>
        <w:t>po etalono perkėlimo vykdomos kaip įprastai</w:t>
      </w:r>
      <w:r w:rsidR="006B3FBE">
        <w:t>, įprastu darbo ritmu</w:t>
      </w:r>
      <w:r>
        <w:t xml:space="preserve">. </w:t>
      </w:r>
      <w:r w:rsidR="006B3FBE">
        <w:t xml:space="preserve">Etalono perkėlimo laikotarpiu nebus vykdoma veikla, susijusi su vieneto perdavimu pamatiniams arba darbiniams etalonams. Todėl siūloma laboratorijai tam laikotarpiui potencialius klientus </w:t>
      </w:r>
      <w:r w:rsidR="00C17892">
        <w:t xml:space="preserve">įspėti </w:t>
      </w:r>
      <w:r w:rsidR="006B3FBE">
        <w:t xml:space="preserve">apie </w:t>
      </w:r>
      <w:r w:rsidR="00C17892">
        <w:t xml:space="preserve">etalono perkėlimą ir laikinus paslaugų teikimo sutrikimus, o ūkio subjektui pageidaujant, </w:t>
      </w:r>
      <w:r w:rsidR="006B3FBE">
        <w:t>atlikti neelinius kalibravimus</w:t>
      </w:r>
      <w:r w:rsidR="00C17892">
        <w:t>.</w:t>
      </w:r>
    </w:p>
    <w:p w:rsidR="00C17892" w:rsidRDefault="00C17892" w:rsidP="00C17892">
      <w:pPr>
        <w:spacing w:line="360" w:lineRule="auto"/>
        <w:ind w:firstLine="539"/>
        <w:jc w:val="both"/>
      </w:pPr>
      <w:r>
        <w:t>Etalon</w:t>
      </w:r>
      <w:r w:rsidR="002604C7">
        <w:t>ų</w:t>
      </w:r>
      <w:r>
        <w:t xml:space="preserve"> perkėlimo sąmatos turi būti vertinimos </w:t>
      </w:r>
      <w:r w:rsidR="002604C7">
        <w:t xml:space="preserve">kvalifikuotų specialistų- </w:t>
      </w:r>
      <w:r>
        <w:t>ekspertų.</w:t>
      </w:r>
    </w:p>
    <w:p w:rsidR="00330B34" w:rsidRPr="00330B34" w:rsidRDefault="00330B34" w:rsidP="00330B34">
      <w:pPr>
        <w:spacing w:before="120" w:line="360" w:lineRule="auto"/>
        <w:ind w:firstLine="567"/>
        <w:jc w:val="both"/>
        <w:rPr>
          <w:color w:val="ED7D31"/>
        </w:rPr>
      </w:pPr>
      <w:r w:rsidRPr="00330B34">
        <w:rPr>
          <w:rFonts w:eastAsia="Calibri"/>
        </w:rPr>
        <w:t>VI. Valstybės etalonų problematika, vystymo klausimai dėl ūkio ir mokslo nuolatinio vystymosi turi būti nagrinėjami ir vertinami reguliariai, nuodugniai ir profesionaliai. Matavimų poreikiai įvairiose pramonės šakose turėtų būti valstybinių etalonų kūrimo ir tobulinimo, pamatinių etalonų ir metodų kūrimo priežastimi. Ilgalaikės metrologinio aprūpinimo ar etalonų vystymo programos (planai ne mažiau 5 metams), turi padėti atnaujinti ir tobulinti įrangą, o taip pat</w:t>
      </w:r>
      <w:r w:rsidRPr="00330B34">
        <w:t xml:space="preserve"> tobulinti visą metrologijos sistemą (</w:t>
      </w:r>
      <w:r w:rsidRPr="00330B34">
        <w:rPr>
          <w:color w:val="000000"/>
        </w:rPr>
        <w:t>etalono verčių perdavimo,</w:t>
      </w:r>
      <w:r w:rsidRPr="00330B34">
        <w:rPr>
          <w:color w:val="ED7D31"/>
        </w:rPr>
        <w:t xml:space="preserve"> </w:t>
      </w:r>
      <w:r w:rsidRPr="00330B34">
        <w:t>sieties užtikrinimo problemos teisinėje ir industrinėje metrologijoje, t.y.</w:t>
      </w:r>
      <w:r w:rsidRPr="00330B34">
        <w:rPr>
          <w:rFonts w:eastAsia="Calibri"/>
        </w:rPr>
        <w:t xml:space="preserve"> taikomosios ar mokslinės veiklos plėtra</w:t>
      </w:r>
      <w:r w:rsidRPr="00330B34">
        <w:t>), siekiant „vienovės“, reikalingos patikimumui ir kokybei matavimuose užtikrinti bei tarpusavio matavimo rezultatų pripažinimui. Metiniuose planuose (sutartyse) d</w:t>
      </w:r>
      <w:r w:rsidRPr="00330B34">
        <w:rPr>
          <w:rFonts w:eastAsia="Calibri"/>
        </w:rPr>
        <w:t xml:space="preserve">idesnis dėmesys turi būti skiriamas etalonų bazės pasiektame lygmenyje einamajai eksploatacijai ir priežiūrai.  </w:t>
      </w:r>
    </w:p>
    <w:p w:rsidR="00330B34" w:rsidRPr="00330B34" w:rsidRDefault="00330B34" w:rsidP="00330B34">
      <w:pPr>
        <w:autoSpaceDE w:val="0"/>
        <w:autoSpaceDN w:val="0"/>
        <w:adjustRightInd w:val="0"/>
        <w:spacing w:line="360" w:lineRule="auto"/>
        <w:ind w:firstLine="567"/>
        <w:jc w:val="both"/>
        <w:rPr>
          <w:rFonts w:eastAsia="Calibri"/>
        </w:rPr>
      </w:pPr>
      <w:r w:rsidRPr="00330B34">
        <w:rPr>
          <w:rFonts w:eastAsia="Calibri"/>
        </w:rPr>
        <w:t xml:space="preserve">Konkretūs darbai ir lėšų poreikiai valstybiniam etalonui tobulinti (pagal techninę užduotį) ar atnaujinti (įranga reikalinga atitinkamam lygmeniui palaikyti ir etalono modernizavimui) turi būti pateikiami laboratorijų sudaromuose planuose. Laboratorijos turi gauti atsakomąjį ryšį iš Ūkio ministerijos, t.y. informaciją apie etalonų ir jų poreikio, pateikiamo perspektyviniuose ir metiniuose </w:t>
      </w:r>
      <w:r w:rsidRPr="00330B34">
        <w:rPr>
          <w:rFonts w:eastAsia="Calibri"/>
        </w:rPr>
        <w:lastRenderedPageBreak/>
        <w:t xml:space="preserve">planuose, vertinimus. Trūkstant lėšų bei neesant galimybei gauti pilną reikalingą finansavimą, laboratorijų asignavimai turi priklausyti nuo metiniuose planuose įvardytų prioritetinių veiklų, o laboratorijos turi gauti aiškų atsakymą, kodėl gaunamas dalinis finansavimas. </w:t>
      </w:r>
    </w:p>
    <w:p w:rsidR="00330B34" w:rsidRPr="00330B34" w:rsidRDefault="00330B34" w:rsidP="00330B34">
      <w:pPr>
        <w:spacing w:line="360" w:lineRule="auto"/>
        <w:ind w:firstLine="567"/>
        <w:jc w:val="both"/>
        <w:rPr>
          <w:rFonts w:eastAsia="Calibri"/>
          <w:color w:val="000000"/>
        </w:rPr>
      </w:pPr>
      <w:r w:rsidRPr="00330B34">
        <w:rPr>
          <w:rFonts w:eastAsia="Calibri"/>
          <w:color w:val="000000"/>
        </w:rPr>
        <w:t>Valstybinių etalonų kūrimo, vystymo ir tobulinimo kriterijai:</w:t>
      </w:r>
    </w:p>
    <w:p w:rsidR="00330B34" w:rsidRPr="00330B34" w:rsidRDefault="00330B34" w:rsidP="00330B34">
      <w:pPr>
        <w:numPr>
          <w:ilvl w:val="0"/>
          <w:numId w:val="29"/>
        </w:numPr>
        <w:kinsoku w:val="0"/>
        <w:overflowPunct w:val="0"/>
        <w:spacing w:line="360" w:lineRule="auto"/>
        <w:ind w:left="284" w:hanging="284"/>
        <w:jc w:val="both"/>
        <w:textAlignment w:val="baseline"/>
        <w:rPr>
          <w:lang w:eastAsia="en-US"/>
        </w:rPr>
      </w:pPr>
      <w:r w:rsidRPr="00330B34">
        <w:rPr>
          <w:rFonts w:eastAsia="MS PGothic"/>
          <w:iCs/>
          <w:color w:val="000000"/>
          <w:kern w:val="24"/>
          <w:lang w:eastAsia="en-US"/>
        </w:rPr>
        <w:t>ūkio ir mokslo poreikiai, vystymosi tendencijos,</w:t>
      </w:r>
    </w:p>
    <w:p w:rsidR="00330B34" w:rsidRPr="00330B34" w:rsidRDefault="00330B34" w:rsidP="00330B34">
      <w:pPr>
        <w:numPr>
          <w:ilvl w:val="0"/>
          <w:numId w:val="29"/>
        </w:numPr>
        <w:kinsoku w:val="0"/>
        <w:overflowPunct w:val="0"/>
        <w:spacing w:line="360" w:lineRule="auto"/>
        <w:ind w:left="284" w:hanging="284"/>
        <w:jc w:val="both"/>
        <w:textAlignment w:val="baseline"/>
        <w:rPr>
          <w:lang w:eastAsia="en-US"/>
        </w:rPr>
      </w:pPr>
      <w:r w:rsidRPr="00330B34">
        <w:rPr>
          <w:rFonts w:eastAsia="MS PGothic"/>
          <w:iCs/>
          <w:color w:val="000000"/>
          <w:kern w:val="24"/>
          <w:lang w:eastAsia="en-US"/>
        </w:rPr>
        <w:t>matavimo priemonių priežiūros (patikros ir kalibravimo) ir etalonų teikiamų kalibravimo paslaugų poreikiai,</w:t>
      </w:r>
    </w:p>
    <w:p w:rsidR="00330B34" w:rsidRPr="00330B34" w:rsidRDefault="00330B34" w:rsidP="00330B34">
      <w:pPr>
        <w:numPr>
          <w:ilvl w:val="0"/>
          <w:numId w:val="29"/>
        </w:numPr>
        <w:kinsoku w:val="0"/>
        <w:overflowPunct w:val="0"/>
        <w:spacing w:line="360" w:lineRule="auto"/>
        <w:ind w:left="284" w:hanging="284"/>
        <w:textAlignment w:val="baseline"/>
        <w:rPr>
          <w:lang w:eastAsia="en-US"/>
        </w:rPr>
      </w:pPr>
      <w:r w:rsidRPr="00330B34">
        <w:rPr>
          <w:rFonts w:eastAsia="MS PGothic"/>
          <w:iCs/>
          <w:color w:val="000000"/>
          <w:kern w:val="24"/>
          <w:lang w:val="en-US" w:eastAsia="en-US"/>
        </w:rPr>
        <w:t>etalono ryšiai su kitais matuojamaisiais dydžiais ar etalonais, tarptautinės sieties poreikis.</w:t>
      </w:r>
      <w:r w:rsidRPr="00330B34">
        <w:rPr>
          <w:rFonts w:ascii="Calibri" w:eastAsia="MS PGothic" w:hAnsi="Calibri" w:cs="MS PGothic"/>
          <w:color w:val="000000"/>
          <w:kern w:val="24"/>
          <w:sz w:val="36"/>
          <w:szCs w:val="36"/>
          <w:lang w:eastAsia="en-US"/>
        </w:rPr>
        <w:t xml:space="preserve"> </w:t>
      </w:r>
    </w:p>
    <w:p w:rsidR="00330B34" w:rsidRPr="00330B34" w:rsidRDefault="00330B34" w:rsidP="00330B34">
      <w:pPr>
        <w:numPr>
          <w:ilvl w:val="0"/>
          <w:numId w:val="29"/>
        </w:numPr>
        <w:kinsoku w:val="0"/>
        <w:overflowPunct w:val="0"/>
        <w:spacing w:line="360" w:lineRule="auto"/>
        <w:ind w:left="284" w:hanging="284"/>
        <w:jc w:val="both"/>
        <w:textAlignment w:val="baseline"/>
        <w:rPr>
          <w:rFonts w:eastAsia="Calibri"/>
          <w:b/>
          <w:color w:val="000000"/>
          <w:lang w:eastAsia="en-US"/>
        </w:rPr>
      </w:pPr>
      <w:r w:rsidRPr="00330B34">
        <w:rPr>
          <w:rFonts w:eastAsia="MS PGothic"/>
          <w:iCs/>
          <w:color w:val="000000"/>
          <w:kern w:val="24"/>
          <w:lang w:eastAsia="en-US"/>
        </w:rPr>
        <w:t xml:space="preserve">valstybinio etalono kūrimo ir išlaikymo sąnaudų bei paslaugų užsienyje kainų santykis. </w:t>
      </w:r>
    </w:p>
    <w:p w:rsidR="00330B34" w:rsidRPr="00330B34" w:rsidRDefault="00330B34" w:rsidP="00330B34">
      <w:pPr>
        <w:spacing w:before="120" w:line="360" w:lineRule="auto"/>
        <w:ind w:firstLine="567"/>
        <w:jc w:val="both"/>
        <w:rPr>
          <w:color w:val="000000"/>
          <w:kern w:val="24"/>
        </w:rPr>
      </w:pPr>
      <w:r w:rsidRPr="00330B34">
        <w:t xml:space="preserve">VII. Metrologinės sistemos kūrimo, etalonų, sieties, matavimo priemonių ir sistemų priežiūros problematika turi atrasti vietą Švietimo mokslo ministerijos, LMT finansuojamuose projektuose. </w:t>
      </w:r>
      <w:r w:rsidRPr="00330B34">
        <w:rPr>
          <w:color w:val="000000"/>
          <w:kern w:val="24"/>
        </w:rPr>
        <w:t xml:space="preserve">ŠMM,  ŪM politika daugiau nukreipta į biudžeto mažinimą ir metrologinės sistemos restruktūrizaciją, neįvertinant šios srities ekonominio naudingumo. </w:t>
      </w:r>
      <w:r w:rsidRPr="00330B34">
        <w:t>Iki šiol metrologija priskirta fizikos mokslo šakai, o darbai, skirti metrologinių problemų sprendimui vertinami tik kaip menka dalimi atitinkantys fundamentinę fizikinę metrologijos šaką, kvalifikacijos vertinimo sistema nukreipta į straipsnių rašymą, o ne pridėtinės vertės kūrimą. Nėra</w:t>
      </w:r>
      <w:r w:rsidRPr="00330B34">
        <w:rPr>
          <w:color w:val="000000"/>
          <w:kern w:val="24"/>
        </w:rPr>
        <w:t xml:space="preserve"> aiškios valstybės politikos dėl prisijungimo prie </w:t>
      </w:r>
      <w:r w:rsidRPr="00330B34">
        <w:t xml:space="preserve">mokslinių tyrimų ir technologinių inovacijų vystymo programų (tokia programa metrologijos srityje- </w:t>
      </w:r>
      <w:r w:rsidRPr="00330B34">
        <w:rPr>
          <w:color w:val="000000"/>
          <w:kern w:val="24"/>
        </w:rPr>
        <w:t>EMPIR), nėra paramos mokslo įstaigoms įsitraukiant į Europos metrologijos mokslinių tyrimų plėtrą, užtikrinant, kad metrologijos moksliniai tyrimai nebūtų vertinami kaip uždaro ir savitikslio pobūdžio tyrimai.</w:t>
      </w:r>
    </w:p>
    <w:p w:rsidR="00330B34" w:rsidRPr="00330B34" w:rsidRDefault="00330B34" w:rsidP="00330B34">
      <w:pPr>
        <w:tabs>
          <w:tab w:val="left" w:pos="720"/>
        </w:tabs>
        <w:spacing w:before="120" w:line="360" w:lineRule="auto"/>
        <w:ind w:firstLine="567"/>
        <w:jc w:val="both"/>
      </w:pPr>
      <w:r w:rsidRPr="00330B34">
        <w:rPr>
          <w:rFonts w:eastAsia="MS PGothic"/>
          <w:color w:val="000000"/>
          <w:kern w:val="24"/>
        </w:rPr>
        <w:t xml:space="preserve">VIII. Teisės aktų, susijusių su valstybiniais etalonais ir valstybinių etalonų laboratorijų veikla, analizė parodė, kad yra keistini Lietuvos Respublikos Vyriausybės 2014 m. birželio 25 d. nutarimas Nr. 595 „Dėl matavimo vienetų valstybinių etalonų tvirtinimo, saugojimo ir naudojimo tvarkos aprašo, matavimo vienetų valstybinių etalonų ir matavimo vienetų valstybinių etalonų laboratorijų sąrašų patvirtinimo ir Nacionalinio metrologijos instituto paskyrimo“ ir 2004 m. kovo 10 d. įsakymu Nr. V-29 patvirtinti „Matavimo vienetų valstybės etalono laboratorijos tipiniai nuostatai“. </w:t>
      </w:r>
      <w:r w:rsidRPr="00330B34">
        <w:t xml:space="preserve">Teisės aktuose turi būti įvardyta, kad etalonas- tai mokslo inžinerinis kompleksas, kurį sudaro patalpos su stabilizuotomis aplinkos sąlygomis, unikali techninė ir intelektualioji įranga, kalibravimo ir matavimo metodikos, metrologinių duomenų archyvas, kompiuterių programos ir kita, prižiūrimas ir palaikomas atitinkamos kvalifikacijos ir kompetencijos darbuotojų (personalo). Ūkio ministerijos rengiamuose teisės aktuose, veiklos planuose turi būti aiškiai įvardytos veiklos, susijusios su valstybinių etalonų išlaikymu, pateikiama finansavimo struktūra ir reikalavimai personalo kompetencijai. Teisės aktuose turi būti kalbama apie valstybinių etalonų, o ne laboratorijų išlaikymą. </w:t>
      </w:r>
    </w:p>
    <w:p w:rsidR="00330B34" w:rsidRPr="00330B34" w:rsidRDefault="00330B34" w:rsidP="00330B34">
      <w:pPr>
        <w:tabs>
          <w:tab w:val="left" w:pos="709"/>
        </w:tabs>
        <w:spacing w:before="120" w:line="360" w:lineRule="auto"/>
        <w:ind w:firstLine="567"/>
        <w:jc w:val="both"/>
        <w:rPr>
          <w:color w:val="FF0000"/>
        </w:rPr>
      </w:pPr>
      <w:r w:rsidRPr="00330B34">
        <w:lastRenderedPageBreak/>
        <w:t xml:space="preserve">Laboratorijos pajamas turi sudaryti valstybės biudžeto lėšos, skiriamos mokslinei veiklai ir valstybinio etalono palaikymui, taip pat nebiudžetinės lėšos, gautos iš tarptautinių programų fondų, bei lėšos, gaunamos už suteiktas įstatymų nedraudžiamas paslaugas. </w:t>
      </w:r>
      <w:r w:rsidRPr="00330B34">
        <w:rPr>
          <w:rFonts w:eastAsia="Calibri"/>
        </w:rPr>
        <w:t xml:space="preserve">Taigi, laboratorijos taip pat turi prisidėti prie etalono išlaikymo ir </w:t>
      </w:r>
      <w:r w:rsidRPr="00330B34">
        <w:t xml:space="preserve">būti visokeriopai skatinamos užsidirbti iš projektinės ir paslaugų teikimo veiklos. Svarbu suprasti, kad etalono „saugojimas“ tai bendrus šalies interesus ir visuomeninius poreikius užtikrinanti veikla, dažniausiai nenešanti tiesioginio pelno, </w:t>
      </w:r>
      <w:r w:rsidRPr="00330B34">
        <w:rPr>
          <w:color w:val="000000"/>
        </w:rPr>
        <w:t>bet atsiperkanti per šalies bendrojo vidaus produkto augimą</w:t>
      </w:r>
      <w:r w:rsidRPr="00330B34">
        <w:rPr>
          <w:rFonts w:eastAsia="Calibri"/>
          <w:color w:val="000000"/>
        </w:rPr>
        <w:t>.</w:t>
      </w:r>
      <w:r w:rsidRPr="00330B34">
        <w:rPr>
          <w:rFonts w:eastAsia="Calibri"/>
          <w:color w:val="FF0000"/>
        </w:rPr>
        <w:t xml:space="preserve"> </w:t>
      </w:r>
      <w:r w:rsidRPr="00330B34">
        <w:rPr>
          <w:color w:val="FF0000"/>
        </w:rPr>
        <w:t xml:space="preserve"> </w:t>
      </w:r>
    </w:p>
    <w:p w:rsidR="00330B34" w:rsidRPr="00330B34" w:rsidRDefault="00330B34" w:rsidP="00330B34">
      <w:pPr>
        <w:spacing w:line="360" w:lineRule="auto"/>
        <w:ind w:firstLine="567"/>
        <w:jc w:val="both"/>
        <w:rPr>
          <w:rFonts w:eastAsia="Calibri"/>
        </w:rPr>
      </w:pPr>
      <w:r w:rsidRPr="00330B34">
        <w:rPr>
          <w:rFonts w:eastAsia="Calibri"/>
        </w:rPr>
        <w:t>Siekiant išlaikyti etalonų laboratorijos statusą, laboratorija privalo turėti atitinkamą „kritinį” aukštos kvalifikacijos personalo skaičių. Nuolat mažėjanti biudžetinio etalonų finansavimo dalis neišvengiamai veda prie didelio kiekio nedidelės apimties taikomųjų paslaugų įsigalėjimo, kas mažina laboratorijos galimybes palaikyti valstybinio etalono lygmenį. Šios priežastys, be jau minėtų anksčiau, taip pat sąlygoja tai, kad etalonus gali išlaikyti tik stiprūs mokslo centrai.</w:t>
      </w:r>
    </w:p>
    <w:p w:rsidR="00330B34" w:rsidRPr="00330B34" w:rsidRDefault="00330B34" w:rsidP="00330B34">
      <w:pPr>
        <w:kinsoku w:val="0"/>
        <w:overflowPunct w:val="0"/>
        <w:spacing w:before="120" w:line="360" w:lineRule="auto"/>
        <w:ind w:firstLine="567"/>
        <w:jc w:val="both"/>
        <w:textAlignment w:val="baseline"/>
        <w:rPr>
          <w:rFonts w:eastAsia="Calibri"/>
          <w:lang w:val="en-US" w:eastAsia="en-US"/>
        </w:rPr>
      </w:pPr>
      <w:r w:rsidRPr="00330B34">
        <w:rPr>
          <w:rFonts w:eastAsia="Calibri"/>
          <w:lang w:val="en-US" w:eastAsia="en-US"/>
        </w:rPr>
        <w:t>IX. Siūloma nustatyti bendrąją personalo- finansų modelio struktūrą, remiantis atliekamų veiklų, reikalingo personalo ir atlygio poreikiu. Kadangi etalono išlaikymo veikla susideda iš būtinų nuolatinių  rutininių ir kintančių įrangos priežiūros ir tobulinimo darbų, todėl turėtų būti nustatoma pastovioji ir kintama finansų dalys:</w:t>
      </w:r>
    </w:p>
    <w:p w:rsidR="00330B34" w:rsidRPr="00330B34" w:rsidRDefault="00330B34" w:rsidP="00A74E73">
      <w:pPr>
        <w:kinsoku w:val="0"/>
        <w:overflowPunct w:val="0"/>
        <w:spacing w:line="360" w:lineRule="auto"/>
        <w:ind w:firstLine="567"/>
        <w:jc w:val="both"/>
        <w:textAlignment w:val="baseline"/>
        <w:rPr>
          <w:rFonts w:eastAsia="MS PGothic"/>
          <w:color w:val="000000"/>
          <w:kern w:val="24"/>
          <w:lang w:val="en-US" w:eastAsia="en-US"/>
        </w:rPr>
      </w:pPr>
      <w:r w:rsidRPr="00330B34">
        <w:rPr>
          <w:rFonts w:eastAsia="MS PGothic"/>
          <w:i/>
          <w:color w:val="000000"/>
          <w:kern w:val="24"/>
          <w:lang w:val="en-US" w:eastAsia="en-US"/>
        </w:rPr>
        <w:t>Bazinė dalis</w:t>
      </w:r>
      <w:r w:rsidRPr="00330B34">
        <w:rPr>
          <w:rFonts w:eastAsia="MS PGothic"/>
          <w:color w:val="000000"/>
          <w:kern w:val="24"/>
          <w:lang w:val="en-US" w:eastAsia="en-US"/>
        </w:rPr>
        <w:t>- etatai personalo išlaikymui</w:t>
      </w:r>
      <w:r w:rsidRPr="00330B34">
        <w:rPr>
          <w:rFonts w:eastAsia="MS PGothic"/>
          <w:color w:val="000000"/>
          <w:kern w:val="24"/>
          <w:lang w:eastAsia="en-US"/>
        </w:rPr>
        <w:t xml:space="preserve"> (apskaičiuojama pagal etalono specifiką)</w:t>
      </w:r>
      <w:r w:rsidRPr="00330B34">
        <w:rPr>
          <w:rFonts w:eastAsia="MS PGothic"/>
          <w:color w:val="000000"/>
          <w:kern w:val="24"/>
          <w:lang w:val="en-US" w:eastAsia="en-US"/>
        </w:rPr>
        <w:t xml:space="preserve">, </w:t>
      </w:r>
    </w:p>
    <w:p w:rsidR="00330B34" w:rsidRPr="00330B34" w:rsidRDefault="00330B34" w:rsidP="00A74E73">
      <w:pPr>
        <w:numPr>
          <w:ilvl w:val="0"/>
          <w:numId w:val="3"/>
        </w:numPr>
        <w:tabs>
          <w:tab w:val="clear" w:pos="1080"/>
          <w:tab w:val="num" w:pos="709"/>
        </w:tabs>
        <w:kinsoku w:val="0"/>
        <w:overflowPunct w:val="0"/>
        <w:spacing w:line="360" w:lineRule="auto"/>
        <w:ind w:left="0" w:firstLine="567"/>
        <w:jc w:val="both"/>
        <w:textAlignment w:val="baseline"/>
        <w:rPr>
          <w:lang w:eastAsia="en-US"/>
        </w:rPr>
      </w:pPr>
      <w:r w:rsidRPr="00330B34">
        <w:rPr>
          <w:rFonts w:eastAsia="MS PGothic"/>
          <w:color w:val="000000"/>
          <w:kern w:val="24"/>
          <w:lang w:eastAsia="en-US"/>
        </w:rPr>
        <w:t>kaštai patalpoms, elektrai, šildymui apmokėti, medžiagoms, kokybės sistemos užtikrinimui.</w:t>
      </w:r>
    </w:p>
    <w:p w:rsidR="00330B34" w:rsidRPr="00330B34" w:rsidRDefault="00330B34" w:rsidP="00A74E73">
      <w:pPr>
        <w:tabs>
          <w:tab w:val="num" w:pos="709"/>
        </w:tabs>
        <w:kinsoku w:val="0"/>
        <w:overflowPunct w:val="0"/>
        <w:spacing w:line="360" w:lineRule="auto"/>
        <w:ind w:firstLine="567"/>
        <w:jc w:val="both"/>
        <w:textAlignment w:val="baseline"/>
        <w:rPr>
          <w:rFonts w:eastAsia="Calibri"/>
          <w:lang w:eastAsia="en-US"/>
        </w:rPr>
      </w:pPr>
      <w:r w:rsidRPr="00330B34">
        <w:rPr>
          <w:rFonts w:eastAsia="Calibri"/>
          <w:i/>
          <w:lang w:eastAsia="en-US"/>
        </w:rPr>
        <w:t>Kintama dalis</w:t>
      </w:r>
      <w:r w:rsidRPr="00330B34">
        <w:rPr>
          <w:rFonts w:eastAsia="Calibri"/>
          <w:lang w:eastAsia="en-US"/>
        </w:rPr>
        <w:t xml:space="preserve">- kaštai įrangos palaikymui, tobulinimui, atnaujinimui, atstovavimui organizacijose ir tarplaboratoriniams palyginimams, įrangos kalibravimui. </w:t>
      </w:r>
    </w:p>
    <w:p w:rsidR="00330B34" w:rsidRPr="00330B34" w:rsidRDefault="00330B34" w:rsidP="00330B34">
      <w:pPr>
        <w:spacing w:line="360" w:lineRule="auto"/>
        <w:ind w:firstLine="567"/>
        <w:jc w:val="both"/>
        <w:rPr>
          <w:rFonts w:eastAsia="Calibri"/>
        </w:rPr>
      </w:pPr>
      <w:r w:rsidRPr="00330B34">
        <w:rPr>
          <w:rFonts w:eastAsia="Calibri"/>
        </w:rPr>
        <w:t>Papildomos lėšos gali būti gaunamos už mokslinę veiklą ir paslaugų teikimą ūkio subjektams.</w:t>
      </w:r>
    </w:p>
    <w:p w:rsidR="00707CEE" w:rsidRDefault="00330B34" w:rsidP="007E0669">
      <w:pPr>
        <w:kinsoku w:val="0"/>
        <w:overflowPunct w:val="0"/>
        <w:spacing w:line="360" w:lineRule="auto"/>
        <w:ind w:firstLine="567"/>
        <w:jc w:val="both"/>
        <w:textAlignment w:val="baseline"/>
        <w:rPr>
          <w:color w:val="1F497D"/>
        </w:rPr>
      </w:pPr>
      <w:r w:rsidRPr="00330B34">
        <w:rPr>
          <w:rFonts w:eastAsia="Calibri"/>
          <w:lang w:eastAsia="en-US"/>
        </w:rPr>
        <w:t>Personalo išlaikymui siūloma nustatyti bazinį reikalingą personalo skaičių</w:t>
      </w:r>
      <w:r w:rsidR="007E0669">
        <w:rPr>
          <w:rFonts w:eastAsia="Calibri"/>
          <w:lang w:eastAsia="en-US"/>
        </w:rPr>
        <w:t xml:space="preserve"> (26 lentelė)</w:t>
      </w:r>
      <w:r w:rsidRPr="00330B34">
        <w:rPr>
          <w:rFonts w:eastAsia="Calibri"/>
          <w:lang w:eastAsia="en-US"/>
        </w:rPr>
        <w:t>, kuris turi būti koreguojamas ir taikomas individualiai kiekvienam etalonui, atsižvelgiant į etalono išlaikymo specifiką einamuoju momentu: techninio aptarnavimo sudėtingumas, saugos reikalavimai, etalono apkrovimas</w:t>
      </w:r>
      <w:r w:rsidR="00707CEE">
        <w:rPr>
          <w:rFonts w:eastAsia="Calibri"/>
          <w:lang w:eastAsia="en-US"/>
        </w:rPr>
        <w:t xml:space="preserve"> (darbų apimtys)</w:t>
      </w:r>
      <w:r w:rsidRPr="00330B34">
        <w:rPr>
          <w:rFonts w:eastAsia="Calibri"/>
          <w:lang w:eastAsia="en-US"/>
        </w:rPr>
        <w:t xml:space="preserve"> ir etalono metrologinis lygmuo.</w:t>
      </w:r>
      <w:r w:rsidRPr="00330B34">
        <w:rPr>
          <w:rFonts w:ascii="Calibri" w:eastAsia="MS PGothic" w:hAnsi="Calibri" w:cs="MS PGothic"/>
          <w:color w:val="000000"/>
          <w:kern w:val="24"/>
          <w:sz w:val="36"/>
          <w:szCs w:val="36"/>
          <w:lang w:eastAsia="en-US"/>
        </w:rPr>
        <w:t xml:space="preserve"> </w:t>
      </w:r>
      <w:r w:rsidR="00707CEE" w:rsidRPr="00910E55">
        <w:rPr>
          <w:color w:val="000000"/>
        </w:rPr>
        <w:t>Visiškai nebūtina kiekvienam etalonui kurti</w:t>
      </w:r>
      <w:r w:rsidR="007E0669" w:rsidRPr="00910E55">
        <w:rPr>
          <w:color w:val="000000"/>
        </w:rPr>
        <w:t xml:space="preserve"> laboratoriją su vadovu ir t.t.</w:t>
      </w:r>
      <w:r w:rsidR="00707CEE" w:rsidRPr="00910E55">
        <w:rPr>
          <w:color w:val="000000"/>
        </w:rPr>
        <w:t xml:space="preserve"> </w:t>
      </w:r>
      <w:r w:rsidR="007E0669" w:rsidRPr="00910E55">
        <w:rPr>
          <w:color w:val="000000"/>
        </w:rPr>
        <w:t>G</w:t>
      </w:r>
      <w:r w:rsidR="00707CEE" w:rsidRPr="00910E55">
        <w:rPr>
          <w:color w:val="000000"/>
        </w:rPr>
        <w:t>ali būti viena laboratorija su kiekvienam etalonui priskirtų aukštos kvalifikacijos mokslo darbuotoju – tyrėju ir atitinkamu personalu, kurio sudėtį privalu aiškiai nustatyti.</w:t>
      </w:r>
      <w:r w:rsidR="00707CEE" w:rsidRPr="00330B34">
        <w:rPr>
          <w:color w:val="1F497D"/>
        </w:rPr>
        <w:t xml:space="preserve"> </w:t>
      </w:r>
    </w:p>
    <w:p w:rsidR="007E0669" w:rsidRPr="00910E55" w:rsidRDefault="007E0669" w:rsidP="001E37AA">
      <w:pPr>
        <w:keepNext/>
        <w:kinsoku w:val="0"/>
        <w:overflowPunct w:val="0"/>
        <w:ind w:firstLine="567"/>
        <w:jc w:val="right"/>
        <w:textAlignment w:val="baseline"/>
        <w:rPr>
          <w:color w:val="000000"/>
        </w:rPr>
      </w:pPr>
      <w:r w:rsidRPr="00910E55">
        <w:rPr>
          <w:color w:val="000000"/>
        </w:rPr>
        <w:lastRenderedPageBreak/>
        <w:t xml:space="preserve">26 lentelė. Galimas personalo </w:t>
      </w:r>
      <w:r w:rsidR="000002A5">
        <w:rPr>
          <w:color w:val="000000"/>
        </w:rPr>
        <w:t xml:space="preserve">etatų </w:t>
      </w:r>
      <w:r w:rsidRPr="00910E55">
        <w:rPr>
          <w:color w:val="000000"/>
        </w:rPr>
        <w:t xml:space="preserve">skaičiaus </w:t>
      </w:r>
      <w:r w:rsidR="00A74E73" w:rsidRPr="00910E55">
        <w:rPr>
          <w:color w:val="000000"/>
        </w:rPr>
        <w:t xml:space="preserve">parinkimas </w:t>
      </w:r>
      <w:r w:rsidRPr="00910E55">
        <w:rPr>
          <w:color w:val="000000"/>
        </w:rPr>
        <w:t>etalonui</w:t>
      </w:r>
    </w:p>
    <w:tbl>
      <w:tblPr>
        <w:tblW w:w="10305" w:type="dxa"/>
        <w:tblLayout w:type="fixed"/>
        <w:tblCellMar>
          <w:left w:w="0" w:type="dxa"/>
          <w:right w:w="0" w:type="dxa"/>
        </w:tblCellMar>
        <w:tblLook w:val="04A0" w:firstRow="1" w:lastRow="0" w:firstColumn="1" w:lastColumn="0" w:noHBand="0" w:noVBand="1"/>
      </w:tblPr>
      <w:tblGrid>
        <w:gridCol w:w="2934"/>
        <w:gridCol w:w="567"/>
        <w:gridCol w:w="567"/>
        <w:gridCol w:w="567"/>
        <w:gridCol w:w="567"/>
        <w:gridCol w:w="567"/>
        <w:gridCol w:w="567"/>
        <w:gridCol w:w="567"/>
        <w:gridCol w:w="567"/>
        <w:gridCol w:w="567"/>
        <w:gridCol w:w="567"/>
        <w:gridCol w:w="567"/>
        <w:gridCol w:w="567"/>
        <w:gridCol w:w="567"/>
      </w:tblGrid>
      <w:tr w:rsidR="00707CEE" w:rsidTr="007E0669">
        <w:trPr>
          <w:trHeight w:val="1836"/>
        </w:trPr>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707CEE" w:rsidRPr="007E0669" w:rsidRDefault="00707CEE" w:rsidP="001E37AA">
            <w:pPr>
              <w:pStyle w:val="NormalWeb"/>
              <w:keepNext/>
              <w:spacing w:before="0" w:beforeAutospacing="0" w:after="0" w:afterAutospacing="0"/>
              <w:jc w:val="center"/>
              <w:rPr>
                <w:rFonts w:ascii="Arial" w:hAnsi="Arial" w:cs="Arial"/>
                <w:sz w:val="36"/>
                <w:szCs w:val="36"/>
                <w:lang w:val="lt-LT"/>
              </w:rPr>
            </w:pPr>
            <w:r w:rsidRPr="00707CEE">
              <w:rPr>
                <w:rFonts w:eastAsia="Calibri"/>
                <w:color w:val="000000"/>
                <w:kern w:val="24"/>
                <w:sz w:val="22"/>
                <w:szCs w:val="22"/>
                <w:lang w:val="lt-LT"/>
              </w:rPr>
              <w:t xml:space="preserve">                                            </w:t>
            </w:r>
          </w:p>
          <w:p w:rsidR="007E0669" w:rsidRDefault="007E0669" w:rsidP="001E37AA">
            <w:pPr>
              <w:pStyle w:val="NormalWeb"/>
              <w:keepNext/>
              <w:spacing w:before="0" w:beforeAutospacing="0" w:after="0" w:afterAutospacing="0"/>
              <w:jc w:val="center"/>
              <w:rPr>
                <w:rFonts w:eastAsia="Calibri"/>
                <w:color w:val="000000"/>
                <w:kern w:val="24"/>
                <w:sz w:val="22"/>
                <w:szCs w:val="22"/>
                <w:lang w:val="lt-LT"/>
              </w:rPr>
            </w:pPr>
          </w:p>
          <w:p w:rsidR="007E0669" w:rsidRDefault="007E0669" w:rsidP="001E37AA">
            <w:pPr>
              <w:pStyle w:val="NormalWeb"/>
              <w:keepNext/>
              <w:spacing w:before="0" w:beforeAutospacing="0" w:after="0" w:afterAutospacing="0"/>
              <w:jc w:val="center"/>
              <w:rPr>
                <w:rFonts w:eastAsia="Calibri"/>
                <w:color w:val="000000"/>
                <w:kern w:val="24"/>
                <w:sz w:val="22"/>
                <w:szCs w:val="22"/>
                <w:lang w:val="lt-LT"/>
              </w:rPr>
            </w:pPr>
          </w:p>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Etalonų sudėtingumo kriterijai</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Temperatūra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Slėgis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Laikas-dažnis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Dujų greitis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Dujų tūris/debitas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Vandens tūris/debitas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Naftos produktų tūris/debitas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Ilgis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rFonts w:eastAsia="Calibri"/>
                <w:color w:val="000000"/>
                <w:kern w:val="24"/>
                <w:sz w:val="22"/>
                <w:szCs w:val="22"/>
                <w:lang w:val="lt-LT"/>
              </w:rPr>
              <w:t>Masė</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rPr>
              <w:t xml:space="preserve">Įtampa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Varža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rPr>
              <w:t xml:space="preserve">Cheminiai matavimai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extDirection w:val="btL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Jonizuojanti spinduliuotė</w:t>
            </w:r>
          </w:p>
        </w:tc>
      </w:tr>
      <w:tr w:rsidR="00707CEE" w:rsidTr="007E0669">
        <w:trPr>
          <w:trHeight w:val="389"/>
        </w:trPr>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707CEE" w:rsidRDefault="00707CEE" w:rsidP="001E37AA">
            <w:pPr>
              <w:pStyle w:val="NormalWeb"/>
              <w:keepNext/>
              <w:spacing w:before="0" w:beforeAutospacing="0" w:after="0" w:afterAutospacing="0"/>
              <w:rPr>
                <w:rFonts w:ascii="Arial" w:hAnsi="Arial" w:cs="Arial"/>
                <w:sz w:val="36"/>
                <w:szCs w:val="36"/>
              </w:rPr>
            </w:pPr>
            <w:r w:rsidRPr="00707CEE">
              <w:rPr>
                <w:rFonts w:eastAsia="Calibri"/>
                <w:color w:val="000000"/>
                <w:kern w:val="24"/>
                <w:sz w:val="22"/>
                <w:szCs w:val="22"/>
                <w:lang w:val="lt-LT"/>
              </w:rPr>
              <w:t xml:space="preserve">Minimali bazė (pvz.: </w:t>
            </w:r>
            <w:r w:rsidRPr="00707CEE">
              <w:rPr>
                <w:rFonts w:eastAsia="Calibri"/>
                <w:color w:val="000000"/>
                <w:kern w:val="24"/>
                <w:sz w:val="22"/>
                <w:szCs w:val="22"/>
              </w:rPr>
              <w:t>B=</w:t>
            </w:r>
            <w:r w:rsidRPr="00707CEE">
              <w:rPr>
                <w:rFonts w:eastAsia="Calibri"/>
                <w:color w:val="000000"/>
                <w:kern w:val="24"/>
                <w:sz w:val="22"/>
                <w:szCs w:val="22"/>
                <w:lang w:val="lt-LT"/>
              </w:rPr>
              <w:t>600Eur)</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707CEE" w:rsidRDefault="00707CEE" w:rsidP="001E37AA">
            <w:pPr>
              <w:pStyle w:val="NormalWeb"/>
              <w:keepNext/>
              <w:spacing w:before="0" w:beforeAutospacing="0" w:after="0" w:afterAutospacing="0"/>
              <w:jc w:val="center"/>
              <w:rPr>
                <w:rFonts w:ascii="Arial" w:hAnsi="Arial" w:cs="Arial"/>
                <w:sz w:val="36"/>
                <w:szCs w:val="36"/>
              </w:rPr>
            </w:pPr>
            <w:r w:rsidRPr="00707CEE">
              <w:rPr>
                <w:color w:val="000000"/>
                <w:kern w:val="24"/>
                <w:sz w:val="22"/>
                <w:szCs w:val="22"/>
                <w:lang w:val="lt-LT"/>
              </w:rPr>
              <w:t>0,5</w:t>
            </w:r>
          </w:p>
        </w:tc>
      </w:tr>
      <w:tr w:rsidR="00707CEE" w:rsidTr="007C776C">
        <w:trPr>
          <w:trHeight w:val="588"/>
        </w:trPr>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707CEE" w:rsidRDefault="00707CEE" w:rsidP="001E37AA">
            <w:pPr>
              <w:pStyle w:val="NormalWeb"/>
              <w:keepNext/>
              <w:spacing w:before="0" w:beforeAutospacing="0" w:after="0" w:afterAutospacing="0"/>
              <w:rPr>
                <w:rFonts w:ascii="Arial" w:hAnsi="Arial" w:cs="Arial"/>
                <w:sz w:val="36"/>
                <w:szCs w:val="36"/>
              </w:rPr>
            </w:pPr>
            <w:r w:rsidRPr="00707CEE">
              <w:rPr>
                <w:rFonts w:eastAsia="Calibri"/>
                <w:color w:val="000000"/>
                <w:kern w:val="24"/>
                <w:sz w:val="22"/>
                <w:szCs w:val="22"/>
                <w:lang w:val="lt-LT"/>
              </w:rPr>
              <w:t>Techninio aptarnavimo sudėtingumas (</w:t>
            </w:r>
            <w:r w:rsidRPr="00707CEE">
              <w:rPr>
                <w:rFonts w:eastAsia="Calibri"/>
                <w:color w:val="000000"/>
                <w:kern w:val="24"/>
                <w:sz w:val="22"/>
                <w:szCs w:val="22"/>
              </w:rPr>
              <w:t>TA=</w:t>
            </w:r>
            <w:r w:rsidRPr="00707CEE">
              <w:rPr>
                <w:rFonts w:eastAsia="Calibri"/>
                <w:color w:val="000000"/>
                <w:kern w:val="24"/>
                <w:sz w:val="22"/>
                <w:szCs w:val="22"/>
                <w:lang w:val="lt-LT"/>
              </w:rPr>
              <w:t>Max 0,5)</w:t>
            </w: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rFonts w:ascii="Arial" w:hAnsi="Arial" w:cs="Arial"/>
                <w:color w:val="FBE4D5"/>
                <w:sz w:val="36"/>
                <w:szCs w:val="36"/>
              </w:rPr>
            </w:pPr>
          </w:p>
        </w:tc>
        <w:tc>
          <w:tcPr>
            <w:tcW w:w="567" w:type="dxa"/>
            <w:tcBorders>
              <w:top w:val="single" w:sz="8" w:space="0" w:color="000000"/>
              <w:left w:val="single" w:sz="8" w:space="0" w:color="000000"/>
              <w:bottom w:val="single" w:sz="8" w:space="0" w:color="000000"/>
              <w:right w:val="single" w:sz="4" w:space="0" w:color="auto"/>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4" w:space="0" w:color="auto"/>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r>
      <w:tr w:rsidR="00707CEE" w:rsidTr="007C776C">
        <w:trPr>
          <w:trHeight w:val="391"/>
        </w:trPr>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707CEE" w:rsidRDefault="00707CEE" w:rsidP="001E37AA">
            <w:pPr>
              <w:pStyle w:val="NormalWeb"/>
              <w:keepNext/>
              <w:spacing w:before="0" w:beforeAutospacing="0" w:after="0" w:afterAutospacing="0"/>
              <w:rPr>
                <w:rFonts w:ascii="Arial" w:hAnsi="Arial" w:cs="Arial"/>
                <w:sz w:val="36"/>
                <w:szCs w:val="36"/>
              </w:rPr>
            </w:pPr>
            <w:r w:rsidRPr="00707CEE">
              <w:rPr>
                <w:color w:val="000000"/>
                <w:kern w:val="24"/>
                <w:sz w:val="22"/>
                <w:szCs w:val="22"/>
                <w:lang w:val="lt-LT"/>
              </w:rPr>
              <w:t xml:space="preserve">Saugos reikalavimai </w:t>
            </w:r>
            <w:r w:rsidR="007E0669">
              <w:rPr>
                <w:color w:val="000000"/>
                <w:kern w:val="24"/>
                <w:sz w:val="22"/>
                <w:szCs w:val="22"/>
                <w:lang w:val="lt-LT"/>
              </w:rPr>
              <w:br/>
            </w:r>
            <w:r w:rsidRPr="00707CEE">
              <w:rPr>
                <w:color w:val="000000"/>
                <w:kern w:val="24"/>
                <w:sz w:val="22"/>
                <w:szCs w:val="22"/>
                <w:lang w:val="lt-LT"/>
              </w:rPr>
              <w:t>(</w:t>
            </w:r>
            <w:r w:rsidRPr="00707CEE">
              <w:rPr>
                <w:color w:val="000000"/>
                <w:kern w:val="24"/>
                <w:sz w:val="22"/>
                <w:szCs w:val="22"/>
              </w:rPr>
              <w:t>S</w:t>
            </w:r>
            <w:r w:rsidR="007E0669">
              <w:rPr>
                <w:color w:val="000000"/>
                <w:kern w:val="24"/>
                <w:sz w:val="22"/>
                <w:szCs w:val="22"/>
              </w:rPr>
              <w:t>R</w:t>
            </w:r>
            <w:r w:rsidRPr="00707CEE">
              <w:rPr>
                <w:color w:val="000000"/>
                <w:kern w:val="24"/>
                <w:sz w:val="22"/>
                <w:szCs w:val="22"/>
              </w:rPr>
              <w:t>=</w:t>
            </w:r>
            <w:r w:rsidRPr="00707CEE">
              <w:rPr>
                <w:color w:val="000000"/>
                <w:kern w:val="24"/>
                <w:sz w:val="22"/>
                <w:szCs w:val="22"/>
                <w:lang w:val="lt-LT"/>
              </w:rPr>
              <w:t>Max 0,3)</w:t>
            </w: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rFonts w:ascii="Arial" w:hAnsi="Arial" w:cs="Arial"/>
                <w:color w:val="FBE4D5"/>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r>
      <w:tr w:rsidR="00707CEE" w:rsidTr="007C776C">
        <w:trPr>
          <w:trHeight w:val="391"/>
        </w:trPr>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707CEE" w:rsidRDefault="00707CEE" w:rsidP="001E37AA">
            <w:pPr>
              <w:pStyle w:val="NormalWeb"/>
              <w:keepNext/>
              <w:spacing w:before="0" w:beforeAutospacing="0" w:after="0" w:afterAutospacing="0"/>
              <w:rPr>
                <w:rFonts w:ascii="Arial" w:hAnsi="Arial" w:cs="Arial"/>
                <w:sz w:val="36"/>
                <w:szCs w:val="36"/>
              </w:rPr>
            </w:pPr>
            <w:r w:rsidRPr="00707CEE">
              <w:rPr>
                <w:color w:val="000000"/>
                <w:kern w:val="24"/>
                <w:sz w:val="22"/>
                <w:szCs w:val="22"/>
              </w:rPr>
              <w:t xml:space="preserve">Etalono </w:t>
            </w:r>
            <w:r w:rsidRPr="00707CEE">
              <w:rPr>
                <w:color w:val="000000"/>
                <w:kern w:val="24"/>
                <w:sz w:val="22"/>
                <w:szCs w:val="22"/>
                <w:lang w:val="lt-LT"/>
              </w:rPr>
              <w:t xml:space="preserve">apkrovimas </w:t>
            </w:r>
            <w:r w:rsidR="007E0669">
              <w:rPr>
                <w:color w:val="000000"/>
                <w:kern w:val="24"/>
                <w:sz w:val="22"/>
                <w:szCs w:val="22"/>
                <w:lang w:val="lt-LT"/>
              </w:rPr>
              <w:br/>
            </w:r>
            <w:r w:rsidRPr="00707CEE">
              <w:rPr>
                <w:color w:val="000000"/>
                <w:kern w:val="24"/>
                <w:sz w:val="22"/>
                <w:szCs w:val="22"/>
                <w:lang w:val="lt-LT"/>
              </w:rPr>
              <w:t>(</w:t>
            </w:r>
            <w:r w:rsidR="007E0669">
              <w:rPr>
                <w:color w:val="000000"/>
                <w:kern w:val="24"/>
                <w:sz w:val="22"/>
                <w:szCs w:val="22"/>
                <w:lang w:val="lt-LT"/>
              </w:rPr>
              <w:t>E</w:t>
            </w:r>
            <w:r w:rsidRPr="00707CEE">
              <w:rPr>
                <w:color w:val="000000"/>
                <w:kern w:val="24"/>
                <w:sz w:val="22"/>
                <w:szCs w:val="22"/>
              </w:rPr>
              <w:t>P=</w:t>
            </w:r>
            <w:r w:rsidRPr="00707CEE">
              <w:rPr>
                <w:color w:val="000000"/>
                <w:kern w:val="24"/>
                <w:sz w:val="22"/>
                <w:szCs w:val="22"/>
                <w:lang w:val="lt-LT"/>
              </w:rPr>
              <w:t>Max 0,5)</w:t>
            </w: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rFonts w:ascii="Arial" w:hAnsi="Arial" w:cs="Arial"/>
                <w:color w:val="FBE4D5"/>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4" w:space="0" w:color="auto"/>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4" w:space="0" w:color="auto"/>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r>
      <w:tr w:rsidR="00707CEE" w:rsidTr="007C776C">
        <w:trPr>
          <w:trHeight w:val="468"/>
        </w:trPr>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707CEE" w:rsidRDefault="00707CEE" w:rsidP="001E37AA">
            <w:pPr>
              <w:pStyle w:val="NormalWeb"/>
              <w:keepNext/>
              <w:spacing w:before="0" w:beforeAutospacing="0" w:after="0" w:afterAutospacing="0"/>
              <w:rPr>
                <w:rFonts w:ascii="Arial" w:hAnsi="Arial" w:cs="Arial"/>
                <w:sz w:val="36"/>
                <w:szCs w:val="36"/>
              </w:rPr>
            </w:pPr>
            <w:r w:rsidRPr="00707CEE">
              <w:rPr>
                <w:color w:val="000000"/>
                <w:kern w:val="24"/>
                <w:sz w:val="22"/>
                <w:szCs w:val="22"/>
              </w:rPr>
              <w:t xml:space="preserve">Etalono </w:t>
            </w:r>
            <w:r w:rsidRPr="00707CEE">
              <w:rPr>
                <w:color w:val="000000"/>
                <w:kern w:val="24"/>
                <w:sz w:val="22"/>
                <w:szCs w:val="22"/>
                <w:lang w:val="lt-LT"/>
              </w:rPr>
              <w:t>metrologinis lygmuo (</w:t>
            </w:r>
            <w:r w:rsidR="007E0669">
              <w:rPr>
                <w:color w:val="000000"/>
                <w:kern w:val="24"/>
                <w:sz w:val="22"/>
                <w:szCs w:val="22"/>
                <w:lang w:val="lt-LT"/>
              </w:rPr>
              <w:t>M</w:t>
            </w:r>
            <w:r w:rsidRPr="00707CEE">
              <w:rPr>
                <w:color w:val="000000"/>
                <w:kern w:val="24"/>
                <w:sz w:val="22"/>
                <w:szCs w:val="22"/>
              </w:rPr>
              <w:t>L=</w:t>
            </w:r>
            <w:r w:rsidRPr="00707CEE">
              <w:rPr>
                <w:color w:val="000000"/>
                <w:kern w:val="24"/>
                <w:sz w:val="22"/>
                <w:szCs w:val="22"/>
                <w:lang w:val="lt-LT"/>
              </w:rPr>
              <w:t>Max 0,2)</w:t>
            </w: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rFonts w:ascii="Arial" w:hAnsi="Arial" w:cs="Arial"/>
                <w:color w:val="FBE4D5"/>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r>
      <w:tr w:rsidR="00707CEE" w:rsidTr="007C776C">
        <w:trPr>
          <w:trHeight w:val="391"/>
        </w:trPr>
        <w:tc>
          <w:tcPr>
            <w:tcW w:w="2934"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707CEE" w:rsidRDefault="00707CEE" w:rsidP="001E37AA">
            <w:pPr>
              <w:pStyle w:val="NormalWeb"/>
              <w:keepNext/>
              <w:spacing w:before="0" w:beforeAutospacing="0" w:after="0" w:afterAutospacing="0"/>
              <w:jc w:val="right"/>
              <w:rPr>
                <w:rFonts w:ascii="Arial" w:hAnsi="Arial" w:cs="Arial"/>
                <w:sz w:val="36"/>
                <w:szCs w:val="36"/>
              </w:rPr>
            </w:pPr>
            <w:r w:rsidRPr="00707CEE">
              <w:rPr>
                <w:color w:val="000000"/>
                <w:kern w:val="24"/>
                <w:sz w:val="22"/>
                <w:szCs w:val="22"/>
                <w:lang w:val="lt-LT"/>
              </w:rPr>
              <w:t>Viso:</w:t>
            </w: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rFonts w:ascii="Arial" w:hAnsi="Arial" w:cs="Arial"/>
                <w:color w:val="FBE4D5"/>
                <w:sz w:val="36"/>
                <w:szCs w:val="36"/>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FBE4D5"/>
            <w:tcMar>
              <w:top w:w="15" w:type="dxa"/>
              <w:left w:w="99" w:type="dxa"/>
              <w:bottom w:w="0" w:type="dxa"/>
              <w:right w:w="99" w:type="dxa"/>
            </w:tcMar>
            <w:vAlign w:val="center"/>
            <w:hideMark/>
          </w:tcPr>
          <w:p w:rsidR="00707CEE" w:rsidRPr="007C776C" w:rsidRDefault="00707CEE" w:rsidP="001E37AA">
            <w:pPr>
              <w:keepNext/>
              <w:rPr>
                <w:color w:val="FBE4D5"/>
                <w:sz w:val="20"/>
                <w:szCs w:val="20"/>
              </w:rPr>
            </w:pPr>
          </w:p>
        </w:tc>
      </w:tr>
      <w:tr w:rsidR="007E0669" w:rsidTr="00910E55">
        <w:trPr>
          <w:trHeight w:val="391"/>
        </w:trPr>
        <w:tc>
          <w:tcPr>
            <w:tcW w:w="1030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7E0669" w:rsidRPr="00AA5710" w:rsidRDefault="007E0669" w:rsidP="001E37AA">
            <w:pPr>
              <w:keepNext/>
              <w:rPr>
                <w:sz w:val="20"/>
                <w:szCs w:val="20"/>
              </w:rPr>
            </w:pPr>
            <w:r>
              <w:t>Pvz.: Etatų skaičius vienam etalonui</w:t>
            </w:r>
            <w:r w:rsidRPr="007E0669">
              <w:t>= 0.5</w:t>
            </w:r>
            <w:r w:rsidR="00A74E73">
              <w:t>+0,5+0,3+0,5+0,2</w:t>
            </w:r>
            <w:r w:rsidR="00A74E73">
              <w:rPr>
                <w:lang w:val="en-US"/>
              </w:rPr>
              <w:t>=</w:t>
            </w:r>
            <w:r w:rsidR="00AA5710">
              <w:rPr>
                <w:lang w:val="en-US"/>
              </w:rPr>
              <w:t xml:space="preserve">Max </w:t>
            </w:r>
            <w:r w:rsidR="00A74E73" w:rsidRPr="00A74E73">
              <w:rPr>
                <w:lang w:val="en-US"/>
              </w:rPr>
              <w:t>2</w:t>
            </w:r>
            <w:r w:rsidR="00AA5710">
              <w:rPr>
                <w:lang w:val="en-US"/>
              </w:rPr>
              <w:t xml:space="preserve"> etatai</w:t>
            </w:r>
          </w:p>
        </w:tc>
      </w:tr>
    </w:tbl>
    <w:p w:rsidR="00330B34" w:rsidRPr="00910E55" w:rsidRDefault="00330B34" w:rsidP="00707CEE">
      <w:pPr>
        <w:pStyle w:val="NormalWeb"/>
        <w:kinsoku w:val="0"/>
        <w:overflowPunct w:val="0"/>
        <w:spacing w:before="120" w:beforeAutospacing="0" w:after="0" w:afterAutospacing="0" w:line="360" w:lineRule="auto"/>
        <w:ind w:firstLine="567"/>
        <w:jc w:val="both"/>
        <w:textAlignment w:val="baseline"/>
        <w:rPr>
          <w:rFonts w:eastAsia="MS PGothic"/>
          <w:color w:val="000000"/>
          <w:kern w:val="24"/>
          <w:lang w:val="lt-LT"/>
        </w:rPr>
      </w:pPr>
      <w:r w:rsidRPr="00910E55">
        <w:rPr>
          <w:rFonts w:eastAsia="Calibri"/>
          <w:color w:val="000000"/>
          <w:lang w:val="lt-LT" w:eastAsia="lt-LT"/>
        </w:rPr>
        <w:t xml:space="preserve">X. Etalonų išlaikymo finansavimo, tobulinimo darbų planavimo valdymui turi būti paruoštos bendrosios procedūros, kuriose būtų numatyta aiški finansavimo tvarka (kokiu būdu bus skiriamos lėšos etalonų einamajai eksploatacijai ir priežiūrai bei investicinės lėšos įrangai atnaujinti), valstybės etalonų laboratorijų teikiamų metinių ir ilgalaikių planų bei ataskaitų pateikimo terminai, sutarčių pasirašymo tvarka. </w:t>
      </w:r>
      <w:r w:rsidR="003D3F5F" w:rsidRPr="00910E55">
        <w:rPr>
          <w:color w:val="000000"/>
        </w:rPr>
        <w:t xml:space="preserve">Kasmetinėms sutartims sudaryti turi būti pateikti aiškūs reikalavimai  ir formos. </w:t>
      </w:r>
      <w:r w:rsidRPr="00910E55">
        <w:rPr>
          <w:rFonts w:eastAsia="Calibri"/>
          <w:color w:val="000000"/>
          <w:lang w:val="lt-LT" w:eastAsia="lt-LT"/>
        </w:rPr>
        <w:t xml:space="preserve">Sutartys metams turi būti sudaromos atsižvelgiant į planus, disponuojamas biudžetinio finansavimo lėšas ir prioritetus. </w:t>
      </w:r>
      <w:r w:rsidRPr="00910E55">
        <w:rPr>
          <w:color w:val="000000"/>
          <w:lang w:val="lt-LT" w:eastAsia="lt-LT"/>
        </w:rPr>
        <w:t xml:space="preserve">Visi etalonų vystymo ir tobulinimo klausimai, taip pat perspektyviniai planai investicijoms, įrangai ir jos finansavimui turi būti aptariami kompetentingų ekspertų darbo grupėje. </w:t>
      </w:r>
      <w:r w:rsidRPr="0027433B">
        <w:rPr>
          <w:color w:val="000000"/>
          <w:lang w:val="lt-LT" w:eastAsia="lt-LT"/>
        </w:rPr>
        <w:t>Šios grupės</w:t>
      </w:r>
      <w:r w:rsidRPr="0027433B">
        <w:rPr>
          <w:color w:val="000000"/>
          <w:sz w:val="22"/>
          <w:szCs w:val="22"/>
          <w:lang w:val="lt-LT" w:eastAsia="lt-LT"/>
        </w:rPr>
        <w:t xml:space="preserve"> sudėtyje turėtų būti atstovai </w:t>
      </w:r>
      <w:r w:rsidRPr="0027433B">
        <w:rPr>
          <w:color w:val="000000"/>
          <w:lang w:val="lt-LT" w:eastAsia="lt-LT"/>
        </w:rPr>
        <w:t>iš suinteresuotų pramonės ir mokslo įstaigų bei bendrovių. Ši ekspertų grupė turėtų susipažinti  su esama padėtimi etalonų eksploatacijos vietose ir numatyti bei patvirtinti</w:t>
      </w:r>
      <w:r w:rsidRPr="00910E55">
        <w:rPr>
          <w:color w:val="000000"/>
          <w:lang w:val="lt-LT" w:eastAsia="lt-LT"/>
        </w:rPr>
        <w:t xml:space="preserve"> etalonų poreikių svarbą, jiems skiriamus asignavimus ir t.t.</w:t>
      </w:r>
      <w:r w:rsidR="003D3F5F" w:rsidRPr="00910E55">
        <w:rPr>
          <w:color w:val="000000"/>
          <w:lang w:val="lt-LT"/>
        </w:rPr>
        <w:t xml:space="preserve"> Etalono veikimo palaikymui skiriamos lėšos turi būti vertinamos pagal etalono aptarnavimo apimtis ir sudėtingumą bei teikiamą praktinę naudą  (iki šiol visų etalonų veiklos palaikymas buvo finansuojamas nepakankamai iš periodiškai mažinamų biudžetų,  todėl dažnai buvo naudojamos kitų valstybės subsidijų lėšos, pilnai nevykdant kitų programų įsipareigojimų.)</w:t>
      </w:r>
    </w:p>
    <w:p w:rsidR="003D3F5F" w:rsidRPr="00910E55" w:rsidRDefault="003D3F5F" w:rsidP="003D3F5F">
      <w:pPr>
        <w:spacing w:line="360" w:lineRule="auto"/>
        <w:ind w:firstLine="567"/>
        <w:jc w:val="both"/>
        <w:rPr>
          <w:color w:val="000000"/>
        </w:rPr>
      </w:pPr>
      <w:r w:rsidRPr="00910E55">
        <w:rPr>
          <w:color w:val="000000"/>
        </w:rPr>
        <w:t xml:space="preserve"> Esant dabartiniam biudžetiniam etalonų finansavimui,   laboratorijos gaunamų lėšų už paslaugas panaudojimą turi apspręsti etalonų laboratorija. Jei ŪM reikalauja tokių lėšų panaudojimo plano, ji turi nustatyti tokio plano pateikimo formą ir sudėtį. </w:t>
      </w:r>
    </w:p>
    <w:p w:rsidR="00243633" w:rsidRPr="00330B34" w:rsidRDefault="00243633" w:rsidP="003D3F5F">
      <w:pPr>
        <w:ind w:firstLine="567"/>
        <w:rPr>
          <w:color w:val="FF0000"/>
          <w:sz w:val="22"/>
          <w:szCs w:val="22"/>
          <w:lang w:eastAsia="en-US"/>
        </w:rPr>
      </w:pPr>
    </w:p>
    <w:p w:rsidR="007F261F" w:rsidRDefault="007F261F" w:rsidP="007F261F"/>
    <w:p w:rsidR="003F7165" w:rsidRPr="003F7165" w:rsidRDefault="00860363" w:rsidP="00860363">
      <w:pPr>
        <w:spacing w:before="240" w:after="240" w:line="360" w:lineRule="auto"/>
        <w:jc w:val="center"/>
        <w:rPr>
          <w:b/>
          <w:sz w:val="28"/>
          <w:szCs w:val="28"/>
        </w:rPr>
      </w:pPr>
      <w:r>
        <w:br w:type="page"/>
      </w:r>
      <w:r w:rsidR="003F7165" w:rsidRPr="003F7165">
        <w:rPr>
          <w:b/>
          <w:sz w:val="28"/>
          <w:szCs w:val="28"/>
        </w:rPr>
        <w:lastRenderedPageBreak/>
        <w:t>SUMMARY</w:t>
      </w:r>
    </w:p>
    <w:p w:rsidR="003F7165" w:rsidRPr="00C260AC" w:rsidRDefault="003F7165" w:rsidP="003F7165">
      <w:pPr>
        <w:spacing w:line="360" w:lineRule="auto"/>
        <w:ind w:firstLine="567"/>
        <w:jc w:val="both"/>
      </w:pPr>
      <w:r w:rsidRPr="00C260AC">
        <w:t>This study was conducted to evaluate the need for any possible new national standards as well as to evaluate the justification for currently approved national standards of Lithuania.  To achieve this a few factors/steps were taken into consideration. To name the main ones:</w:t>
      </w:r>
    </w:p>
    <w:p w:rsidR="003F7165" w:rsidRPr="00C260AC" w:rsidRDefault="003F7165" w:rsidP="003F7165">
      <w:pPr>
        <w:pStyle w:val="ListParagraph"/>
        <w:numPr>
          <w:ilvl w:val="0"/>
          <w:numId w:val="38"/>
        </w:numPr>
        <w:spacing w:after="0" w:line="360" w:lineRule="auto"/>
        <w:jc w:val="both"/>
        <w:rPr>
          <w:rFonts w:ascii="Times New Roman" w:hAnsi="Times New Roman"/>
          <w:sz w:val="24"/>
          <w:szCs w:val="24"/>
        </w:rPr>
      </w:pPr>
      <w:r w:rsidRPr="00C260AC">
        <w:rPr>
          <w:rFonts w:ascii="Times New Roman" w:hAnsi="Times New Roman"/>
          <w:sz w:val="24"/>
          <w:szCs w:val="24"/>
        </w:rPr>
        <w:t>International situation (experience in other European countries);</w:t>
      </w:r>
    </w:p>
    <w:p w:rsidR="003F7165" w:rsidRPr="00C260AC" w:rsidRDefault="003F7165" w:rsidP="003F7165">
      <w:pPr>
        <w:pStyle w:val="ListParagraph"/>
        <w:numPr>
          <w:ilvl w:val="0"/>
          <w:numId w:val="38"/>
        </w:numPr>
        <w:spacing w:after="0" w:line="360" w:lineRule="auto"/>
        <w:jc w:val="both"/>
        <w:rPr>
          <w:rFonts w:ascii="Times New Roman" w:hAnsi="Times New Roman"/>
          <w:sz w:val="24"/>
          <w:szCs w:val="24"/>
        </w:rPr>
      </w:pPr>
      <w:r w:rsidRPr="00C260AC">
        <w:rPr>
          <w:rFonts w:ascii="Times New Roman" w:hAnsi="Times New Roman"/>
          <w:sz w:val="24"/>
          <w:szCs w:val="24"/>
        </w:rPr>
        <w:t>National need for standards (need of the industrial companies, comparison with previous studies);</w:t>
      </w:r>
    </w:p>
    <w:p w:rsidR="003F7165" w:rsidRPr="00C260AC" w:rsidRDefault="003F7165" w:rsidP="003F7165">
      <w:pPr>
        <w:pStyle w:val="ListParagraph"/>
        <w:numPr>
          <w:ilvl w:val="0"/>
          <w:numId w:val="38"/>
        </w:numPr>
        <w:spacing w:after="0" w:line="360" w:lineRule="auto"/>
        <w:jc w:val="both"/>
        <w:rPr>
          <w:rFonts w:ascii="Times New Roman" w:hAnsi="Times New Roman"/>
          <w:sz w:val="24"/>
          <w:szCs w:val="24"/>
        </w:rPr>
      </w:pPr>
      <w:r w:rsidRPr="00C260AC">
        <w:rPr>
          <w:rFonts w:ascii="Times New Roman" w:hAnsi="Times New Roman"/>
          <w:sz w:val="24"/>
          <w:szCs w:val="24"/>
        </w:rPr>
        <w:t>Current situation of national standards (analysis of individual national standards of Lithuania);</w:t>
      </w:r>
    </w:p>
    <w:p w:rsidR="003F7165" w:rsidRPr="00C260AC" w:rsidRDefault="003F7165" w:rsidP="003F7165">
      <w:pPr>
        <w:pStyle w:val="ListParagraph"/>
        <w:numPr>
          <w:ilvl w:val="0"/>
          <w:numId w:val="38"/>
        </w:numPr>
        <w:spacing w:after="0" w:line="360" w:lineRule="auto"/>
        <w:jc w:val="both"/>
        <w:rPr>
          <w:rFonts w:ascii="Times New Roman" w:hAnsi="Times New Roman"/>
          <w:sz w:val="24"/>
          <w:szCs w:val="24"/>
        </w:rPr>
      </w:pPr>
      <w:r w:rsidRPr="00C260AC">
        <w:rPr>
          <w:rFonts w:ascii="Times New Roman" w:hAnsi="Times New Roman"/>
          <w:sz w:val="24"/>
          <w:szCs w:val="24"/>
        </w:rPr>
        <w:t>Lithuanian legislation acts related to metrology.</w:t>
      </w:r>
    </w:p>
    <w:p w:rsidR="003F7165" w:rsidRPr="00C260AC" w:rsidRDefault="003F7165" w:rsidP="003F7165">
      <w:pPr>
        <w:spacing w:line="360" w:lineRule="auto"/>
        <w:jc w:val="both"/>
      </w:pPr>
      <w:r w:rsidRPr="00C260AC">
        <w:t xml:space="preserve">During the study it was noted that Lithuania has 9 official national standards, which is an average number in Europe, compared to France which has a total of 24 national standards (highest number in Europe). To evaluate the need for national standards in Lithuania a survey was used. Two different surveys were used – one dedicated for industrial companies that uses measurements in their production path, another – dedicated for laboratories and metrology centers of Lithuania. The content of the surveys was based on the types of measurands and used equipment, how and where the metrological supervision is done, how much does it cost, etc. More attention was dedicated to the standards that are used in the metrology laboratories (in their specific survey). Results of these surveys did not differ much from similar previous studies, making mass and temperature the most prominent measurand groups, with electrical units following.  </w:t>
      </w:r>
    </w:p>
    <w:p w:rsidR="003F7165" w:rsidRPr="00C260AC" w:rsidRDefault="003F7165" w:rsidP="003F7165">
      <w:pPr>
        <w:spacing w:line="360" w:lineRule="auto"/>
        <w:jc w:val="both"/>
      </w:pPr>
      <w:r w:rsidRPr="00C260AC">
        <w:t>All currently approved (and in development) national standards of Lithuania were anal</w:t>
      </w:r>
      <w:r>
        <w:t>y</w:t>
      </w:r>
      <w:r w:rsidRPr="00C260AC">
        <w:t xml:space="preserve">zed.  This analysis looked for measurands that are related to the standard, stage of development, traceability to other national and international standards, funding options and current situation, involvement in scientific work and study process, etc. </w:t>
      </w:r>
    </w:p>
    <w:p w:rsidR="003F7165" w:rsidRPr="00C260AC" w:rsidRDefault="003F7165" w:rsidP="003F7165">
      <w:pPr>
        <w:spacing w:line="360" w:lineRule="auto"/>
        <w:jc w:val="both"/>
      </w:pPr>
      <w:r w:rsidRPr="00C260AC">
        <w:t xml:space="preserve">Legislation act analysis was needed since some of the main documents were reviewed more than 10 years ago. Other legislation acts were changed during this time, as well as the metrology system of Lithuania went over a reorganization. </w:t>
      </w:r>
    </w:p>
    <w:p w:rsidR="003F7165" w:rsidRPr="00C260AC" w:rsidRDefault="003F7165" w:rsidP="003F7165">
      <w:pPr>
        <w:spacing w:line="360" w:lineRule="auto"/>
        <w:jc w:val="both"/>
      </w:pPr>
      <w:r w:rsidRPr="00C260AC">
        <w:t>Based on the findings during the study recommendations were proposed regarding:</w:t>
      </w:r>
    </w:p>
    <w:p w:rsidR="003F7165" w:rsidRPr="00C260AC" w:rsidRDefault="003F7165" w:rsidP="003F7165">
      <w:pPr>
        <w:pStyle w:val="ListParagraph"/>
        <w:numPr>
          <w:ilvl w:val="0"/>
          <w:numId w:val="37"/>
        </w:numPr>
        <w:spacing w:after="0" w:line="360" w:lineRule="auto"/>
        <w:jc w:val="both"/>
        <w:rPr>
          <w:rFonts w:ascii="Times New Roman" w:hAnsi="Times New Roman"/>
          <w:sz w:val="24"/>
          <w:szCs w:val="24"/>
        </w:rPr>
      </w:pPr>
      <w:r w:rsidRPr="00C260AC">
        <w:rPr>
          <w:rFonts w:ascii="Times New Roman" w:hAnsi="Times New Roman"/>
          <w:sz w:val="24"/>
          <w:szCs w:val="24"/>
        </w:rPr>
        <w:t>Possibilities of the development of the national standards;</w:t>
      </w:r>
    </w:p>
    <w:p w:rsidR="003F7165" w:rsidRPr="00C260AC" w:rsidRDefault="003F7165" w:rsidP="003F7165">
      <w:pPr>
        <w:pStyle w:val="ListParagraph"/>
        <w:numPr>
          <w:ilvl w:val="0"/>
          <w:numId w:val="37"/>
        </w:numPr>
        <w:spacing w:after="0" w:line="360" w:lineRule="auto"/>
        <w:jc w:val="both"/>
        <w:rPr>
          <w:rFonts w:ascii="Times New Roman" w:hAnsi="Times New Roman"/>
          <w:sz w:val="24"/>
          <w:szCs w:val="24"/>
        </w:rPr>
      </w:pPr>
      <w:r w:rsidRPr="00C260AC">
        <w:rPr>
          <w:rFonts w:ascii="Times New Roman" w:hAnsi="Times New Roman"/>
          <w:sz w:val="24"/>
          <w:szCs w:val="24"/>
        </w:rPr>
        <w:t>Possible changes that should be made to the legislations;</w:t>
      </w:r>
    </w:p>
    <w:p w:rsidR="003F7165" w:rsidRPr="00C260AC" w:rsidRDefault="003F7165" w:rsidP="003F7165">
      <w:pPr>
        <w:pStyle w:val="ListParagraph"/>
        <w:numPr>
          <w:ilvl w:val="0"/>
          <w:numId w:val="37"/>
        </w:numPr>
        <w:spacing w:after="0" w:line="360" w:lineRule="auto"/>
        <w:jc w:val="both"/>
        <w:rPr>
          <w:rFonts w:ascii="Times New Roman" w:hAnsi="Times New Roman"/>
          <w:sz w:val="24"/>
          <w:szCs w:val="24"/>
        </w:rPr>
      </w:pPr>
      <w:r w:rsidRPr="00C260AC">
        <w:rPr>
          <w:rFonts w:ascii="Times New Roman" w:hAnsi="Times New Roman"/>
          <w:sz w:val="24"/>
          <w:szCs w:val="24"/>
        </w:rPr>
        <w:t>Funding and human resources management of national standards.</w:t>
      </w:r>
    </w:p>
    <w:p w:rsidR="003F7165" w:rsidRDefault="003F7165" w:rsidP="00860363">
      <w:pPr>
        <w:spacing w:before="240" w:after="240" w:line="360" w:lineRule="auto"/>
        <w:jc w:val="center"/>
        <w:rPr>
          <w:b/>
          <w:sz w:val="28"/>
          <w:szCs w:val="28"/>
        </w:rPr>
      </w:pPr>
    </w:p>
    <w:p w:rsidR="00860363" w:rsidRPr="00860363" w:rsidRDefault="00860363" w:rsidP="00860363">
      <w:pPr>
        <w:spacing w:before="240" w:after="240" w:line="360" w:lineRule="auto"/>
        <w:jc w:val="center"/>
        <w:rPr>
          <w:b/>
          <w:sz w:val="28"/>
          <w:szCs w:val="28"/>
        </w:rPr>
      </w:pPr>
      <w:r w:rsidRPr="00860363">
        <w:rPr>
          <w:b/>
          <w:sz w:val="28"/>
          <w:szCs w:val="28"/>
        </w:rPr>
        <w:lastRenderedPageBreak/>
        <w:t>TEISĖS AKTAI IR DOKUMENTAI</w:t>
      </w:r>
    </w:p>
    <w:p w:rsidR="003F1C13" w:rsidRPr="00AC1553" w:rsidRDefault="003F1C13" w:rsidP="003F1C13">
      <w:pPr>
        <w:widowControl w:val="0"/>
        <w:numPr>
          <w:ilvl w:val="2"/>
          <w:numId w:val="34"/>
        </w:numPr>
        <w:adjustRightInd w:val="0"/>
        <w:ind w:left="851" w:hanging="284"/>
        <w:textAlignment w:val="baseline"/>
      </w:pPr>
      <w:r w:rsidRPr="00AC1553">
        <w:t>Lietuvos Respublikos Vyriausybės 2014 m. birželio 25 d. nutarimas Nr. 594 „Dėl Valstybinės metrologijos tarnybos reorganizavimo ir Valstybinės metrologijos tarnybos reorganizav</w:t>
      </w:r>
      <w:r>
        <w:t>imo sąlygų aprašo patvirtinimo“;</w:t>
      </w:r>
    </w:p>
    <w:p w:rsidR="003F1C13" w:rsidRPr="00AC1553" w:rsidRDefault="003F1C13" w:rsidP="003F1C13">
      <w:pPr>
        <w:numPr>
          <w:ilvl w:val="2"/>
          <w:numId w:val="34"/>
        </w:numPr>
        <w:ind w:left="851" w:hanging="284"/>
      </w:pPr>
      <w:r w:rsidRPr="00AC1553">
        <w:t>Lietuvos Respublikos Vyriausybės 20</w:t>
      </w:r>
      <w:r>
        <w:t xml:space="preserve">14 m. birželio 25 d. nutarimas </w:t>
      </w:r>
      <w:r w:rsidRPr="00AC1553">
        <w:t>Nr. 595 „Dėl matavimo vienetų valstybinių etalonų tvirtinimo, saugojimo ir naudojimo tvarkos aprašo, matavimo vienetų valstybinių etalonų ir matavimo vienetų valstybinių etalonų laboratorijų sąrašų patvirtinimo ir Nacionalinio me</w:t>
      </w:r>
      <w:r>
        <w:t>trologijos instituto paskyrimo“;</w:t>
      </w:r>
    </w:p>
    <w:p w:rsidR="003F1C13" w:rsidRPr="00AC1553" w:rsidRDefault="003F1C13" w:rsidP="003F1C13">
      <w:pPr>
        <w:numPr>
          <w:ilvl w:val="2"/>
          <w:numId w:val="34"/>
        </w:numPr>
        <w:ind w:left="851" w:hanging="284"/>
      </w:pPr>
      <w:r w:rsidRPr="00AC1553">
        <w:t>Lietuvos Respublikos Vyriausybės 2014 m. birželio 25 d. nutarimas Nr. 596 „Dėl Lietuvos Respublikos Vyriausybės 2011 m. gruodžio 21 d. nutarimu Nr. 1500 „Dėl Lietuvos tekstilės instituto reorganizavimo ir Lietuvos Respublikos Vyriausybės 2010 m. kovo 17 d. nutarimo Nr. 302 „Dėl Chemijos instituto, Fizikos instituto ir Puslaidininkių fizikos instituto reorgan</w:t>
      </w:r>
      <w:r>
        <w:t>izavimo“ pakeitimo“ pakeitimo“;</w:t>
      </w:r>
    </w:p>
    <w:p w:rsidR="003F1C13" w:rsidRPr="00AC1553" w:rsidRDefault="003F1C13" w:rsidP="003F1C13">
      <w:pPr>
        <w:numPr>
          <w:ilvl w:val="2"/>
          <w:numId w:val="34"/>
        </w:numPr>
        <w:ind w:left="851" w:hanging="284"/>
      </w:pPr>
      <w:r w:rsidRPr="00AC1553">
        <w:t>Lietuvos Respublikos Vyriausybės 2014 m. rugsėjo 3 d. nutarimas Nr. 866 „Dėl pavedimo atstovauti metrologijos sritie</w:t>
      </w:r>
      <w:r>
        <w:t>s tarptautinėse organizacijose“;</w:t>
      </w:r>
    </w:p>
    <w:p w:rsidR="003F1C13" w:rsidRPr="00AC1553" w:rsidRDefault="003F1C13" w:rsidP="003F1C13">
      <w:pPr>
        <w:numPr>
          <w:ilvl w:val="2"/>
          <w:numId w:val="34"/>
        </w:numPr>
        <w:ind w:left="851" w:hanging="284"/>
      </w:pPr>
      <w:r w:rsidRPr="00AC1553">
        <w:t>Lietuvos Respublikos Vyriausybės 2014 m. gruodžio 10 d. nutarimas Nr. 1400 „Dėl matavimo vienetų valstybinių etalonų patvirtinimo“</w:t>
      </w:r>
      <w:r>
        <w:t>;</w:t>
      </w:r>
    </w:p>
    <w:p w:rsidR="003F1C13" w:rsidRPr="00AC1553" w:rsidRDefault="003F1C13" w:rsidP="003F1C13">
      <w:pPr>
        <w:numPr>
          <w:ilvl w:val="2"/>
          <w:numId w:val="34"/>
        </w:numPr>
        <w:ind w:left="851" w:hanging="284"/>
      </w:pPr>
      <w:r w:rsidRPr="00AC1553">
        <w:t>Lietuvos Respublikos Seimo 2014 m. birželio 12 d. įstatymas Nr. XII-948 „Lietuvos Respublikos metrologijos įstatymo 1, 2, 6, 7, 8, 9, 10, 12, 15, 18, 19, 22, 23 straipsnių pakeitimo ir papildymo įstatymo Nr. XII-697 9 straipsnio pakeitimo įstatyma</w:t>
      </w:r>
      <w:r>
        <w:t>s“;</w:t>
      </w:r>
    </w:p>
    <w:p w:rsidR="003F1C13" w:rsidRPr="00AC1553" w:rsidRDefault="003F1C13" w:rsidP="003F1C13">
      <w:pPr>
        <w:numPr>
          <w:ilvl w:val="2"/>
          <w:numId w:val="34"/>
        </w:numPr>
        <w:ind w:left="851" w:hanging="284"/>
      </w:pPr>
      <w:r w:rsidRPr="00AC1553">
        <w:t>Lietuvos Respublikos Seimo 2013 m. gruodžio 19 d. įstatymas Nr. XII-697 „Lietuvos Respublikos metrologijos įstatymo 1, 2, 6, 7, 8, 9, 10, 12, 15, 18, 19, 22, 23 straipsnių pa</w:t>
      </w:r>
      <w:r>
        <w:t>keitimo ir papildymo įstatymas“;</w:t>
      </w:r>
    </w:p>
    <w:p w:rsidR="003F1C13" w:rsidRDefault="003F1C13" w:rsidP="003F1C13">
      <w:pPr>
        <w:numPr>
          <w:ilvl w:val="2"/>
          <w:numId w:val="34"/>
        </w:numPr>
        <w:ind w:left="851" w:hanging="284"/>
      </w:pPr>
      <w:r w:rsidRPr="00AC1553">
        <w:t>Lietuvos Respublikos Seimo 2006 m. birželio 22 d. įstatymas Nr. X-717 „Lietuvos Respublikos metrologijo</w:t>
      </w:r>
      <w:r>
        <w:t>s įstatymo pakeitimo įstatymas“;</w:t>
      </w:r>
    </w:p>
    <w:p w:rsidR="003F1C13" w:rsidRDefault="003F1C13" w:rsidP="003F1C13">
      <w:pPr>
        <w:numPr>
          <w:ilvl w:val="2"/>
          <w:numId w:val="34"/>
        </w:numPr>
        <w:ind w:left="851" w:hanging="284"/>
      </w:pPr>
      <w:r>
        <w:t xml:space="preserve">Lietuvos Respublikos Vyriausybės </w:t>
      </w:r>
      <w:r w:rsidRPr="00E22D36">
        <w:t xml:space="preserve">2007 m. birželio 27 d. </w:t>
      </w:r>
      <w:r>
        <w:t xml:space="preserve">nutarimas </w:t>
      </w:r>
      <w:r w:rsidRPr="00E22D36">
        <w:t>Nr. 652</w:t>
      </w:r>
      <w:r>
        <w:t xml:space="preserve"> „D</w:t>
      </w:r>
      <w:r w:rsidRPr="00E22D36">
        <w:t>ėl metrologinio aprūpinimo 2008–2010 metų programos patvirtinimo</w:t>
      </w:r>
      <w:r>
        <w:t>“;</w:t>
      </w:r>
    </w:p>
    <w:p w:rsidR="003F1C13" w:rsidRPr="00CA4B48" w:rsidRDefault="003F1C13" w:rsidP="003F1C13">
      <w:pPr>
        <w:numPr>
          <w:ilvl w:val="2"/>
          <w:numId w:val="34"/>
        </w:numPr>
        <w:ind w:left="851" w:hanging="284"/>
      </w:pPr>
      <w:r w:rsidRPr="00CA4B48">
        <w:t>Lietuvos valstybinio mokslo ir studijų fondo valdybos nutarimas Nr. 21 dėl paramos skyrimo programai „Nacionalinė metrologijos programa. Sistemos išvystymo modelio projektas“ vykdytai (1995 – 1998) m. Sistemologinis metrologinio aprūpinimo projektas. Trečiojo etapo ataskaita. Knygos N</w:t>
      </w:r>
      <w:r>
        <w:t>r. 1-3. Kaunas – Vilnius, 1998. (Informacija Lietuvos energetikos institute);</w:t>
      </w:r>
    </w:p>
    <w:p w:rsidR="003F1C13" w:rsidRPr="003F1C13" w:rsidRDefault="003F1C13" w:rsidP="003F1C13">
      <w:pPr>
        <w:widowControl w:val="0"/>
        <w:numPr>
          <w:ilvl w:val="2"/>
          <w:numId w:val="34"/>
        </w:numPr>
        <w:tabs>
          <w:tab w:val="left" w:pos="0"/>
        </w:tabs>
        <w:adjustRightInd w:val="0"/>
        <w:ind w:left="851" w:hanging="284"/>
        <w:textAlignment w:val="baseline"/>
      </w:pPr>
      <w:r w:rsidRPr="003F1C13">
        <w:t>Atitikties įvertinimo infrastruktūros (bandymų laboratorijų, sertifikacijos įstaigų plėtros programa. Lietuvos Respublikos Vyriausybės 2001 m. vasario 21 d. posėdžio protokolo Nr. 92-as punktas. (Informacija Lietuvos energetikos institute);</w:t>
      </w:r>
    </w:p>
    <w:p w:rsidR="003F1C13" w:rsidRDefault="003F1C13" w:rsidP="003F1C13">
      <w:pPr>
        <w:widowControl w:val="0"/>
        <w:numPr>
          <w:ilvl w:val="2"/>
          <w:numId w:val="34"/>
        </w:numPr>
        <w:tabs>
          <w:tab w:val="left" w:pos="0"/>
        </w:tabs>
        <w:adjustRightInd w:val="0"/>
        <w:ind w:left="851" w:hanging="284"/>
        <w:textAlignment w:val="baseline"/>
      </w:pPr>
      <w:r>
        <w:t>Kuriamų, sukurtų, tobulinamų valstybinių etalonų kūrimo ir tobulinimo techninės užduotys, parengtos ir patvirtintos (</w:t>
      </w:r>
      <w:r w:rsidRPr="00CA4B48">
        <w:t>1997</w:t>
      </w:r>
      <w:r>
        <w:t xml:space="preserve">-2014 m.), vadovaujantis </w:t>
      </w:r>
      <w:r w:rsidRPr="00AC1553">
        <w:t>Lietuvos Respublikos Vyriausybės 2014 m. birželio 25 d. nutarim</w:t>
      </w:r>
      <w:r>
        <w:t>u</w:t>
      </w:r>
      <w:r w:rsidRPr="00AC1553">
        <w:t xml:space="preserve"> Nr. 595</w:t>
      </w:r>
      <w:r>
        <w:t xml:space="preserve"> (informacija Nacionaliniame metrologijos institute ir valstybinėse etalonų laboratorijose);</w:t>
      </w:r>
    </w:p>
    <w:p w:rsidR="003F1C13" w:rsidRDefault="003F1C13" w:rsidP="003F1C13">
      <w:pPr>
        <w:widowControl w:val="0"/>
        <w:numPr>
          <w:ilvl w:val="2"/>
          <w:numId w:val="34"/>
        </w:numPr>
        <w:tabs>
          <w:tab w:val="left" w:pos="0"/>
        </w:tabs>
        <w:adjustRightInd w:val="0"/>
        <w:ind w:left="851" w:hanging="284"/>
        <w:textAlignment w:val="baseline"/>
      </w:pPr>
      <w:r w:rsidRPr="00CA4B48">
        <w:t>EURAMET įvertinimui pateiktos ir BIPM duomenų bazėje paskelbtos kalibravimo ir</w:t>
      </w:r>
      <w:r>
        <w:t xml:space="preserve"> matavimo galimybės 2002-2014 m.;</w:t>
      </w:r>
    </w:p>
    <w:p w:rsidR="003F1C13" w:rsidRDefault="003F1C13" w:rsidP="003F1C13">
      <w:pPr>
        <w:widowControl w:val="0"/>
        <w:numPr>
          <w:ilvl w:val="2"/>
          <w:numId w:val="34"/>
        </w:numPr>
        <w:adjustRightInd w:val="0"/>
        <w:ind w:left="851" w:hanging="284"/>
        <w:textAlignment w:val="baseline"/>
      </w:pPr>
      <w:r w:rsidRPr="00AC1553">
        <w:t>EURAMET, COOMET, CGPM susitarimai ir viešai pateikiami veikl</w:t>
      </w:r>
      <w:r>
        <w:t>os dokumentai ir rekomendacijos;</w:t>
      </w:r>
    </w:p>
    <w:p w:rsidR="00860363" w:rsidRDefault="003F1C13" w:rsidP="003F1C13">
      <w:pPr>
        <w:numPr>
          <w:ilvl w:val="2"/>
          <w:numId w:val="34"/>
        </w:numPr>
        <w:ind w:left="851" w:hanging="284"/>
        <w:jc w:val="both"/>
      </w:pPr>
      <w:r>
        <w:t xml:space="preserve">Standartas LST EN ISO/IEC </w:t>
      </w:r>
      <w:r w:rsidRPr="00D02766">
        <w:t xml:space="preserve">17025 </w:t>
      </w:r>
      <w:r w:rsidRPr="00D02766">
        <w:rPr>
          <w:color w:val="000000"/>
        </w:rPr>
        <w:t>Tyrimų, bandymų ir kalibravimo laboratorijų kompetencijai keliami bendrieji reikalavimai</w:t>
      </w:r>
      <w:r>
        <w:t>.</w:t>
      </w:r>
    </w:p>
    <w:p w:rsidR="00860363" w:rsidRDefault="00860363" w:rsidP="00860363">
      <w:pPr>
        <w:spacing w:line="360" w:lineRule="auto"/>
        <w:ind w:firstLine="567"/>
        <w:jc w:val="both"/>
      </w:pPr>
    </w:p>
    <w:p w:rsidR="00505595" w:rsidRPr="00860363" w:rsidRDefault="00860363" w:rsidP="00860363">
      <w:pPr>
        <w:spacing w:before="100" w:beforeAutospacing="1" w:after="100" w:afterAutospacing="1"/>
        <w:jc w:val="center"/>
        <w:rPr>
          <w:b/>
          <w:sz w:val="28"/>
          <w:szCs w:val="28"/>
        </w:rPr>
      </w:pPr>
      <w:r>
        <w:br w:type="page"/>
      </w:r>
      <w:r w:rsidR="001B36D9" w:rsidRPr="00860363">
        <w:rPr>
          <w:b/>
          <w:sz w:val="28"/>
          <w:szCs w:val="28"/>
        </w:rPr>
        <w:lastRenderedPageBreak/>
        <w:t>LITERATŪRA</w:t>
      </w:r>
    </w:p>
    <w:p w:rsidR="001B36D9" w:rsidRPr="001B36D9" w:rsidRDefault="001B36D9" w:rsidP="00860363">
      <w:pPr>
        <w:spacing w:line="360" w:lineRule="auto"/>
        <w:jc w:val="both"/>
      </w:pPr>
      <w:r w:rsidRPr="001B36D9">
        <w:t>[1] Metrologijos sistemos optimizavimo Lietuvoje galimybių studija. Vilnius, 2011-12-15. Pagal 2011-11-26 sutartį 1F-121 tarp Lietuvos Respublikos ūkio ministerijos ir UAB „PI konsultacijos“. P. 79</w:t>
      </w:r>
    </w:p>
    <w:p w:rsidR="001B36D9" w:rsidRPr="001B36D9" w:rsidRDefault="001B36D9" w:rsidP="00860363">
      <w:pPr>
        <w:spacing w:line="360" w:lineRule="auto"/>
      </w:pPr>
      <w:r w:rsidRPr="001B36D9">
        <w:t>[2] R.P. Žilinskas. Etalonų ir aukščiausio tikslumo matavimo priemonių realizavimo Lietuvoje galimybių tyrimai. Lietuvos valstybinis mokslo ir studijų fondas. Kaunas – Vilnius. 1997. P. 93</w:t>
      </w:r>
    </w:p>
    <w:p w:rsidR="001B36D9" w:rsidRPr="001B36D9" w:rsidRDefault="001B36D9" w:rsidP="00860363">
      <w:pPr>
        <w:spacing w:line="360" w:lineRule="auto"/>
      </w:pPr>
      <w:r w:rsidRPr="001B36D9">
        <w:t>[3] R.P. Žilinskas ir kt. Lietuvos metrologinio aprūpinimo problemų analizė. Kaunas. Technologija. 1997. P. 134</w:t>
      </w:r>
    </w:p>
    <w:p w:rsidR="001B36D9" w:rsidRPr="001B36D9" w:rsidRDefault="001B36D9" w:rsidP="00860363">
      <w:pPr>
        <w:spacing w:line="360" w:lineRule="auto"/>
      </w:pPr>
      <w:r w:rsidRPr="001B36D9">
        <w:t xml:space="preserve">[4] </w:t>
      </w:r>
      <w:r w:rsidRPr="001B36D9">
        <w:rPr>
          <w:color w:val="000000"/>
        </w:rPr>
        <w:t>Lietuvos respublikos vyriausybės 1997 m. gegužės 27 d. nutarimo Nr. 518 „Dėl valstybės etalonų tvirtinimo, saugojimo ir naudojimo tvarkos bei matavimo vienetų valstybės etalonų ir valstybės laboratorijų, įgaliojamų kurti ir išlaikyti valstybės etalonus, sąrašų patvirtinimo“</w:t>
      </w:r>
      <w:r w:rsidRPr="001B36D9">
        <w:t xml:space="preserve"> </w:t>
      </w:r>
    </w:p>
    <w:p w:rsidR="001B36D9" w:rsidRPr="001B36D9" w:rsidRDefault="001B36D9" w:rsidP="00860363">
      <w:pPr>
        <w:spacing w:line="360" w:lineRule="auto"/>
        <w:jc w:val="both"/>
      </w:pPr>
      <w:r w:rsidRPr="001B36D9">
        <w:t xml:space="preserve">[5] </w:t>
      </w:r>
      <w:r w:rsidRPr="001B36D9">
        <w:rPr>
          <w:lang w:eastAsia="ar-SA"/>
        </w:rPr>
        <w:t xml:space="preserve">Lietuvos Respublikos Vyriausybės </w:t>
      </w:r>
      <w:r w:rsidRPr="001B36D9">
        <w:t>2014 m. birželio 25 d.</w:t>
      </w:r>
      <w:r w:rsidRPr="001B36D9">
        <w:rPr>
          <w:lang w:eastAsia="ar-SA"/>
        </w:rPr>
        <w:t xml:space="preserve"> nutarimu Nr. 595 “</w:t>
      </w:r>
      <w:r w:rsidRPr="001B36D9">
        <w:t xml:space="preserve">Nutarimas dėl </w:t>
      </w:r>
      <w:r w:rsidRPr="001B36D9">
        <w:rPr>
          <w:bCs/>
        </w:rPr>
        <w:t>matavimo vienetų valstybinių etalonų tvirtinimo, saugojimo ir naudojimo tvarkos aprašo, matavimo vienetų valstybinių etalonų ir matavimo vienetų valstybinių etalonų laboratorijų sąrašų</w:t>
      </w:r>
      <w:r w:rsidRPr="001B36D9">
        <w:t xml:space="preserve"> </w:t>
      </w:r>
      <w:r w:rsidRPr="001B36D9">
        <w:rPr>
          <w:bCs/>
        </w:rPr>
        <w:t>patvirtinimo ir nacionalinio metrologijos instituto paskyrimo“</w:t>
      </w:r>
    </w:p>
    <w:p w:rsidR="001B36D9" w:rsidRPr="001B36D9" w:rsidRDefault="001B36D9" w:rsidP="00860363">
      <w:pPr>
        <w:spacing w:line="360" w:lineRule="auto"/>
      </w:pPr>
      <w:r w:rsidRPr="001B36D9">
        <w:t>[6] Lietuvos Respublikos Vyriausybės nutarimu Nr. 466 „Dėl matavimo vienetų valstybės etalonų patvirtinimo“ (Žin., 2002, Nr. 38-1380; 2008, Nr. 7-245)</w:t>
      </w:r>
    </w:p>
    <w:p w:rsidR="005A6D29" w:rsidRPr="005A6D29" w:rsidRDefault="005A6D29" w:rsidP="00860363">
      <w:pPr>
        <w:autoSpaceDE w:val="0"/>
        <w:autoSpaceDN w:val="0"/>
        <w:adjustRightInd w:val="0"/>
        <w:spacing w:line="360" w:lineRule="auto"/>
        <w:rPr>
          <w:lang w:val="en-GB"/>
        </w:rPr>
      </w:pPr>
      <w:r w:rsidRPr="005A6D29">
        <w:t xml:space="preserve">[7] </w:t>
      </w:r>
      <w:r w:rsidRPr="005A6D29">
        <w:rPr>
          <w:lang w:val="en-GB"/>
        </w:rPr>
        <w:t xml:space="preserve">International document </w:t>
      </w:r>
      <w:r w:rsidRPr="005A6D29">
        <w:rPr>
          <w:bCs/>
          <w:lang w:val="en-GB"/>
        </w:rPr>
        <w:t xml:space="preserve">OIML D 17. </w:t>
      </w:r>
      <w:r w:rsidRPr="005A6D29">
        <w:rPr>
          <w:lang w:val="en-GB"/>
        </w:rPr>
        <w:t>Hierarchy scheme for instruments measuring the viscosity of liquids. 1987. P. 8.</w:t>
      </w:r>
    </w:p>
    <w:p w:rsidR="005A6D29" w:rsidRPr="005A6D29" w:rsidRDefault="005A6D29" w:rsidP="00860363">
      <w:pPr>
        <w:spacing w:line="360" w:lineRule="auto"/>
      </w:pPr>
      <w:r w:rsidRPr="005A6D29">
        <w:t xml:space="preserve">[8] </w:t>
      </w:r>
      <w:r w:rsidRPr="005A6D29">
        <w:rPr>
          <w:lang w:val="en-GB"/>
        </w:rPr>
        <w:t xml:space="preserve">International guide </w:t>
      </w:r>
      <w:r w:rsidRPr="005A6D29">
        <w:rPr>
          <w:bCs/>
          <w:color w:val="231F20"/>
        </w:rPr>
        <w:t xml:space="preserve">OIML G 14. </w:t>
      </w:r>
      <w:r w:rsidRPr="005A6D29">
        <w:rPr>
          <w:color w:val="231F20"/>
        </w:rPr>
        <w:t>Density measurement. 2011. P. 29</w:t>
      </w:r>
    </w:p>
    <w:p w:rsidR="00860363" w:rsidRDefault="005A6D29" w:rsidP="007E73AE">
      <w:pPr>
        <w:spacing w:line="360" w:lineRule="auto"/>
      </w:pPr>
      <w:r w:rsidRPr="005A6D29">
        <w:t xml:space="preserve">[9] </w:t>
      </w:r>
      <w:r w:rsidRPr="005A6D29">
        <w:rPr>
          <w:lang w:val="en-GB"/>
        </w:rPr>
        <w:t xml:space="preserve">International recommendation </w:t>
      </w:r>
      <w:r w:rsidRPr="005A6D29">
        <w:rPr>
          <w:bCs/>
          <w:color w:val="231F20"/>
        </w:rPr>
        <w:t xml:space="preserve">OIML/TC9/SC4/N4. </w:t>
      </w:r>
      <w:r w:rsidRPr="005A6D29">
        <w:rPr>
          <w:lang w:val="en-GB"/>
        </w:rPr>
        <w:t xml:space="preserve">Hierarchy scheme for </w:t>
      </w:r>
      <w:r w:rsidRPr="005A6D29">
        <w:rPr>
          <w:color w:val="231F20"/>
        </w:rPr>
        <w:t>density measuring instruments</w:t>
      </w:r>
      <w:r w:rsidRPr="00CC1660">
        <w:rPr>
          <w:color w:val="231F20"/>
        </w:rPr>
        <w:t xml:space="preserve">. </w:t>
      </w:r>
      <w:r>
        <w:rPr>
          <w:color w:val="231F20"/>
        </w:rPr>
        <w:t>The final draft</w:t>
      </w:r>
      <w:r w:rsidRPr="00CC1660">
        <w:rPr>
          <w:color w:val="231F20"/>
        </w:rPr>
        <w:t xml:space="preserve">. P. </w:t>
      </w:r>
      <w:r>
        <w:rPr>
          <w:color w:val="231F20"/>
        </w:rPr>
        <w:t>7</w:t>
      </w:r>
    </w:p>
    <w:sectPr w:rsidR="00860363" w:rsidSect="00FC5986">
      <w:footerReference w:type="default" r:id="rId48"/>
      <w:pgSz w:w="11906" w:h="16838"/>
      <w:pgMar w:top="1701" w:right="567" w:bottom="1134" w:left="1276"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BE0" w:rsidRDefault="00716BE0" w:rsidP="005035C5">
      <w:r>
        <w:separator/>
      </w:r>
    </w:p>
  </w:endnote>
  <w:endnote w:type="continuationSeparator" w:id="0">
    <w:p w:rsidR="00716BE0" w:rsidRDefault="00716BE0" w:rsidP="0050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TimesLT Baltic">
    <w:altName w:val="Times New Roman"/>
    <w:charset w:val="BA"/>
    <w:family w:val="roman"/>
    <w:pitch w:val="variable"/>
    <w:sig w:usb0="00000005" w:usb1="00000000" w:usb2="00000000" w:usb3="00000000" w:csb0="00000080" w:csb1="00000000"/>
  </w:font>
  <w:font w:name="Arial">
    <w:panose1 w:val="020B0604020202020204"/>
    <w:charset w:val="BA"/>
    <w:family w:val="swiss"/>
    <w:pitch w:val="variable"/>
    <w:sig w:usb0="E0002AFF" w:usb1="C0007843" w:usb2="00000009" w:usb3="00000000" w:csb0="000001FF" w:csb1="00000000"/>
  </w:font>
  <w:font w:name="Gotham Book">
    <w:altName w:val="Arial"/>
    <w:panose1 w:val="00000000000000000000"/>
    <w:charset w:val="00"/>
    <w:family w:val="modern"/>
    <w:notTrueType/>
    <w:pitch w:val="variable"/>
    <w:sig w:usb0="00000087" w:usb1="00000000" w:usb2="00000000" w:usb3="00000000" w:csb0="0000000B" w:csb1="00000000"/>
  </w:font>
  <w:font w:name="EngraversGothic BT">
    <w:altName w:val="Arial"/>
    <w:charset w:val="00"/>
    <w:family w:val="swiss"/>
    <w:pitch w:val="variable"/>
    <w:sig w:usb0="00000001" w:usb1="1000204A" w:usb2="00000000" w:usb3="00000000" w:csb0="00000011" w:csb1="00000000"/>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E7B" w:rsidRDefault="00062E7B">
    <w:pPr>
      <w:pBdr>
        <w:bottom w:val="single" w:sz="6" w:space="1" w:color="auto"/>
      </w:pBdr>
      <w:tabs>
        <w:tab w:val="center" w:pos="4550"/>
        <w:tab w:val="left" w:pos="5818"/>
      </w:tabs>
      <w:ind w:right="260"/>
      <w:jc w:val="right"/>
      <w:rPr>
        <w:sz w:val="20"/>
        <w:szCs w:val="20"/>
      </w:rPr>
    </w:pPr>
  </w:p>
  <w:p w:rsidR="00062E7B" w:rsidRPr="00322A76" w:rsidRDefault="00062E7B">
    <w:pPr>
      <w:tabs>
        <w:tab w:val="center" w:pos="4550"/>
        <w:tab w:val="left" w:pos="5818"/>
      </w:tabs>
      <w:ind w:right="260"/>
      <w:jc w:val="right"/>
      <w:rPr>
        <w:color w:val="222A35"/>
        <w:sz w:val="20"/>
        <w:szCs w:val="20"/>
      </w:rPr>
    </w:pPr>
    <w:r w:rsidRPr="00322A76">
      <w:rPr>
        <w:sz w:val="20"/>
        <w:szCs w:val="20"/>
      </w:rPr>
      <w:t xml:space="preserve">Etalonų poreikio pagrindimo studija                       </w:t>
    </w:r>
    <w:r>
      <w:rPr>
        <w:sz w:val="20"/>
        <w:szCs w:val="20"/>
      </w:rPr>
      <w:t xml:space="preserve">                             </w:t>
    </w:r>
    <w:r w:rsidRPr="00322A76">
      <w:rPr>
        <w:sz w:val="20"/>
        <w:szCs w:val="20"/>
      </w:rPr>
      <w:t xml:space="preserve">                                                                    </w:t>
    </w:r>
    <w:r w:rsidRPr="00322A76">
      <w:rPr>
        <w:color w:val="323E4F"/>
        <w:sz w:val="20"/>
        <w:szCs w:val="20"/>
      </w:rPr>
      <w:t xml:space="preserve"> </w:t>
    </w:r>
    <w:r w:rsidRPr="00322A76">
      <w:rPr>
        <w:color w:val="323E4F"/>
        <w:sz w:val="20"/>
        <w:szCs w:val="20"/>
      </w:rPr>
      <w:fldChar w:fldCharType="begin"/>
    </w:r>
    <w:r w:rsidRPr="00322A76">
      <w:rPr>
        <w:color w:val="323E4F"/>
        <w:sz w:val="20"/>
        <w:szCs w:val="20"/>
      </w:rPr>
      <w:instrText xml:space="preserve"> PAGE   \* MERGEFORMAT </w:instrText>
    </w:r>
    <w:r w:rsidRPr="00322A76">
      <w:rPr>
        <w:color w:val="323E4F"/>
        <w:sz w:val="20"/>
        <w:szCs w:val="20"/>
      </w:rPr>
      <w:fldChar w:fldCharType="separate"/>
    </w:r>
    <w:r w:rsidR="00363C59">
      <w:rPr>
        <w:noProof/>
        <w:color w:val="323E4F"/>
        <w:sz w:val="20"/>
        <w:szCs w:val="20"/>
      </w:rPr>
      <w:t>1</w:t>
    </w:r>
    <w:r w:rsidRPr="00322A76">
      <w:rPr>
        <w:color w:val="323E4F"/>
        <w:sz w:val="20"/>
        <w:szCs w:val="20"/>
      </w:rPr>
      <w:fldChar w:fldCharType="end"/>
    </w:r>
    <w:r w:rsidRPr="00322A76">
      <w:rPr>
        <w:color w:val="323E4F"/>
        <w:sz w:val="20"/>
        <w:szCs w:val="20"/>
      </w:rPr>
      <w:t xml:space="preserve"> | </w:t>
    </w:r>
    <w:r w:rsidRPr="00322A76">
      <w:rPr>
        <w:color w:val="323E4F"/>
        <w:sz w:val="20"/>
        <w:szCs w:val="20"/>
      </w:rPr>
      <w:fldChar w:fldCharType="begin"/>
    </w:r>
    <w:r w:rsidRPr="00322A76">
      <w:rPr>
        <w:color w:val="323E4F"/>
        <w:sz w:val="20"/>
        <w:szCs w:val="20"/>
      </w:rPr>
      <w:instrText xml:space="preserve"> NUMPAGES  \* Arabic  \* MERGEFORMAT </w:instrText>
    </w:r>
    <w:r w:rsidRPr="00322A76">
      <w:rPr>
        <w:color w:val="323E4F"/>
        <w:sz w:val="20"/>
        <w:szCs w:val="20"/>
      </w:rPr>
      <w:fldChar w:fldCharType="separate"/>
    </w:r>
    <w:r w:rsidR="00363C59">
      <w:rPr>
        <w:noProof/>
        <w:color w:val="323E4F"/>
        <w:sz w:val="20"/>
        <w:szCs w:val="20"/>
      </w:rPr>
      <w:t>106</w:t>
    </w:r>
    <w:r w:rsidRPr="00322A76">
      <w:rPr>
        <w:color w:val="323E4F"/>
        <w:sz w:val="20"/>
        <w:szCs w:val="20"/>
      </w:rPr>
      <w:fldChar w:fldCharType="end"/>
    </w:r>
  </w:p>
  <w:p w:rsidR="00062E7B" w:rsidRDefault="00062E7B" w:rsidP="00C90D77">
    <w:pPr>
      <w:pStyle w:val="Footer"/>
      <w:tabs>
        <w:tab w:val="clear" w:pos="4153"/>
        <w:tab w:val="clear" w:pos="8306"/>
        <w:tab w:val="center" w:pos="5031"/>
        <w:tab w:val="right" w:pos="1006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BE0" w:rsidRDefault="00716BE0" w:rsidP="005035C5">
      <w:r>
        <w:separator/>
      </w:r>
    </w:p>
  </w:footnote>
  <w:footnote w:type="continuationSeparator" w:id="0">
    <w:p w:rsidR="00716BE0" w:rsidRDefault="00716BE0" w:rsidP="00503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6EA"/>
    <w:multiLevelType w:val="hybridMultilevel"/>
    <w:tmpl w:val="6CBCD234"/>
    <w:lvl w:ilvl="0" w:tplc="96E2F5A8">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44B63AC"/>
    <w:multiLevelType w:val="hybridMultilevel"/>
    <w:tmpl w:val="C7C0A4B2"/>
    <w:lvl w:ilvl="0" w:tplc="F2F2D3BE">
      <w:start w:val="8"/>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5847B4"/>
    <w:multiLevelType w:val="multilevel"/>
    <w:tmpl w:val="EB06F806"/>
    <w:lvl w:ilvl="0">
      <w:start w:val="1"/>
      <w:numFmt w:val="upperRoman"/>
      <w:lvlText w:val="%1."/>
      <w:lvlJc w:val="left"/>
      <w:pPr>
        <w:ind w:left="1080" w:hanging="720"/>
      </w:pPr>
      <w:rPr>
        <w:rFonts w:hint="default"/>
      </w:rPr>
    </w:lvl>
    <w:lvl w:ilvl="1">
      <w:start w:val="5"/>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AE5233B"/>
    <w:multiLevelType w:val="hybridMultilevel"/>
    <w:tmpl w:val="6EA669CA"/>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nsid w:val="16033716"/>
    <w:multiLevelType w:val="hybridMultilevel"/>
    <w:tmpl w:val="304AE9F4"/>
    <w:lvl w:ilvl="0" w:tplc="5DE44F5E">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46458"/>
    <w:multiLevelType w:val="multilevel"/>
    <w:tmpl w:val="94B21A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A1F589B"/>
    <w:multiLevelType w:val="hybridMultilevel"/>
    <w:tmpl w:val="D1A66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A740229"/>
    <w:multiLevelType w:val="singleLevel"/>
    <w:tmpl w:val="38AED1CC"/>
    <w:lvl w:ilvl="0">
      <w:numFmt w:val="bullet"/>
      <w:lvlText w:val="-"/>
      <w:lvlJc w:val="left"/>
      <w:pPr>
        <w:tabs>
          <w:tab w:val="num" w:pos="1080"/>
        </w:tabs>
        <w:ind w:left="1080" w:hanging="360"/>
      </w:pPr>
      <w:rPr>
        <w:rFonts w:hint="default"/>
      </w:rPr>
    </w:lvl>
  </w:abstractNum>
  <w:abstractNum w:abstractNumId="8">
    <w:nsid w:val="1A8050C2"/>
    <w:multiLevelType w:val="hybridMultilevel"/>
    <w:tmpl w:val="B406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C3A59"/>
    <w:multiLevelType w:val="hybridMultilevel"/>
    <w:tmpl w:val="2E38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86681"/>
    <w:multiLevelType w:val="hybridMultilevel"/>
    <w:tmpl w:val="CD944578"/>
    <w:lvl w:ilvl="0" w:tplc="D11A7A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8061D"/>
    <w:multiLevelType w:val="hybridMultilevel"/>
    <w:tmpl w:val="52469C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1C266C"/>
    <w:multiLevelType w:val="hybridMultilevel"/>
    <w:tmpl w:val="8B0E2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52B2D92"/>
    <w:multiLevelType w:val="hybridMultilevel"/>
    <w:tmpl w:val="1946D546"/>
    <w:lvl w:ilvl="0" w:tplc="65ACFDF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87A6F"/>
    <w:multiLevelType w:val="hybridMultilevel"/>
    <w:tmpl w:val="90520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7EB6ABE"/>
    <w:multiLevelType w:val="hybridMultilevel"/>
    <w:tmpl w:val="AB2055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907042B"/>
    <w:multiLevelType w:val="multilevel"/>
    <w:tmpl w:val="DA101B06"/>
    <w:lvl w:ilvl="0">
      <w:start w:val="1"/>
      <w:numFmt w:val="decimal"/>
      <w:lvlText w:val="%1."/>
      <w:lvlJc w:val="right"/>
      <w:pPr>
        <w:ind w:left="502" w:hanging="360"/>
      </w:pPr>
      <w:rPr>
        <w:rFonts w:hint="default"/>
      </w:rPr>
    </w:lvl>
    <w:lvl w:ilvl="1">
      <w:start w:val="10"/>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393C7B84"/>
    <w:multiLevelType w:val="hybridMultilevel"/>
    <w:tmpl w:val="9F0AE0FA"/>
    <w:lvl w:ilvl="0" w:tplc="43B6EEA2">
      <w:start w:val="1"/>
      <w:numFmt w:val="bullet"/>
      <w:lvlText w:val=""/>
      <w:lvlJc w:val="left"/>
      <w:pPr>
        <w:tabs>
          <w:tab w:val="num" w:pos="2157"/>
        </w:tabs>
        <w:ind w:left="1593" w:firstLine="20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B31138A"/>
    <w:multiLevelType w:val="hybridMultilevel"/>
    <w:tmpl w:val="55064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DD41C2D"/>
    <w:multiLevelType w:val="multilevel"/>
    <w:tmpl w:val="2B9E9E1C"/>
    <w:lvl w:ilvl="0">
      <w:start w:val="1"/>
      <w:numFmt w:val="decimal"/>
      <w:lvlText w:val="%1"/>
      <w:lvlJc w:val="left"/>
      <w:pPr>
        <w:ind w:left="375" w:hanging="375"/>
      </w:pPr>
      <w:rPr>
        <w:rFonts w:hint="default"/>
        <w:b w:val="0"/>
        <w:sz w:val="24"/>
        <w:szCs w:val="24"/>
      </w:rPr>
    </w:lvl>
    <w:lvl w:ilvl="1">
      <w:start w:val="1"/>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0">
    <w:nsid w:val="3E02203B"/>
    <w:multiLevelType w:val="hybridMultilevel"/>
    <w:tmpl w:val="677683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5033F3"/>
    <w:multiLevelType w:val="hybridMultilevel"/>
    <w:tmpl w:val="031ED8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3F0036E"/>
    <w:multiLevelType w:val="hybridMultilevel"/>
    <w:tmpl w:val="93F6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F0794"/>
    <w:multiLevelType w:val="hybridMultilevel"/>
    <w:tmpl w:val="BA608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1073D8"/>
    <w:multiLevelType w:val="hybridMultilevel"/>
    <w:tmpl w:val="859AF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E3A4C95"/>
    <w:multiLevelType w:val="hybridMultilevel"/>
    <w:tmpl w:val="625E2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9DE5DF5"/>
    <w:multiLevelType w:val="hybridMultilevel"/>
    <w:tmpl w:val="87B4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27E1C"/>
    <w:multiLevelType w:val="hybridMultilevel"/>
    <w:tmpl w:val="6C5ECCA4"/>
    <w:lvl w:ilvl="0" w:tplc="FDC4F430">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F432F5"/>
    <w:multiLevelType w:val="hybridMultilevel"/>
    <w:tmpl w:val="410C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D02AA"/>
    <w:multiLevelType w:val="hybridMultilevel"/>
    <w:tmpl w:val="2FEA81D8"/>
    <w:lvl w:ilvl="0" w:tplc="EB5CDFE6">
      <w:start w:val="1"/>
      <w:numFmt w:val="decimal"/>
      <w:lvlText w:val="%1."/>
      <w:lvlJc w:val="left"/>
      <w:pPr>
        <w:ind w:left="757" w:hanging="360"/>
      </w:pPr>
    </w:lvl>
    <w:lvl w:ilvl="1" w:tplc="08090019">
      <w:start w:val="1"/>
      <w:numFmt w:val="lowerLetter"/>
      <w:lvlText w:val="%2."/>
      <w:lvlJc w:val="left"/>
      <w:pPr>
        <w:ind w:left="1477" w:hanging="360"/>
      </w:pPr>
    </w:lvl>
    <w:lvl w:ilvl="2" w:tplc="0809001B">
      <w:start w:val="1"/>
      <w:numFmt w:val="lowerRoman"/>
      <w:lvlText w:val="%3."/>
      <w:lvlJc w:val="right"/>
      <w:pPr>
        <w:ind w:left="2197" w:hanging="180"/>
      </w:pPr>
    </w:lvl>
    <w:lvl w:ilvl="3" w:tplc="0809000F">
      <w:start w:val="1"/>
      <w:numFmt w:val="decimal"/>
      <w:lvlText w:val="%4."/>
      <w:lvlJc w:val="left"/>
      <w:pPr>
        <w:ind w:left="2917" w:hanging="360"/>
      </w:pPr>
    </w:lvl>
    <w:lvl w:ilvl="4" w:tplc="08090019">
      <w:start w:val="1"/>
      <w:numFmt w:val="lowerLetter"/>
      <w:lvlText w:val="%5."/>
      <w:lvlJc w:val="left"/>
      <w:pPr>
        <w:ind w:left="3637" w:hanging="360"/>
      </w:pPr>
    </w:lvl>
    <w:lvl w:ilvl="5" w:tplc="0809001B">
      <w:start w:val="1"/>
      <w:numFmt w:val="lowerRoman"/>
      <w:lvlText w:val="%6."/>
      <w:lvlJc w:val="right"/>
      <w:pPr>
        <w:ind w:left="4357" w:hanging="180"/>
      </w:pPr>
    </w:lvl>
    <w:lvl w:ilvl="6" w:tplc="0809000F">
      <w:start w:val="1"/>
      <w:numFmt w:val="decimal"/>
      <w:lvlText w:val="%7."/>
      <w:lvlJc w:val="left"/>
      <w:pPr>
        <w:ind w:left="5077" w:hanging="360"/>
      </w:pPr>
    </w:lvl>
    <w:lvl w:ilvl="7" w:tplc="08090019">
      <w:start w:val="1"/>
      <w:numFmt w:val="lowerLetter"/>
      <w:lvlText w:val="%8."/>
      <w:lvlJc w:val="left"/>
      <w:pPr>
        <w:ind w:left="5797" w:hanging="360"/>
      </w:pPr>
    </w:lvl>
    <w:lvl w:ilvl="8" w:tplc="0809001B">
      <w:start w:val="1"/>
      <w:numFmt w:val="lowerRoman"/>
      <w:lvlText w:val="%9."/>
      <w:lvlJc w:val="right"/>
      <w:pPr>
        <w:ind w:left="6517" w:hanging="180"/>
      </w:pPr>
    </w:lvl>
  </w:abstractNum>
  <w:abstractNum w:abstractNumId="30">
    <w:nsid w:val="621A4850"/>
    <w:multiLevelType w:val="hybridMultilevel"/>
    <w:tmpl w:val="6914ABD4"/>
    <w:lvl w:ilvl="0" w:tplc="5860C1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22B6A50"/>
    <w:multiLevelType w:val="hybridMultilevel"/>
    <w:tmpl w:val="03D2F98C"/>
    <w:lvl w:ilvl="0" w:tplc="2AD235F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627D2499"/>
    <w:multiLevelType w:val="hybridMultilevel"/>
    <w:tmpl w:val="6F160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2A77D78"/>
    <w:multiLevelType w:val="multilevel"/>
    <w:tmpl w:val="1C424FC2"/>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B612A98"/>
    <w:multiLevelType w:val="hybridMultilevel"/>
    <w:tmpl w:val="95A67D7E"/>
    <w:lvl w:ilvl="0" w:tplc="704C9822">
      <w:start w:val="3"/>
      <w:numFmt w:val="bullet"/>
      <w:lvlText w:val=""/>
      <w:lvlJc w:val="left"/>
      <w:pPr>
        <w:ind w:left="1778" w:hanging="360"/>
      </w:pPr>
      <w:rPr>
        <w:rFonts w:ascii="Symbol" w:eastAsia="Calibri"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C81652E"/>
    <w:multiLevelType w:val="hybridMultilevel"/>
    <w:tmpl w:val="DBB2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8E2A62"/>
    <w:multiLevelType w:val="hybridMultilevel"/>
    <w:tmpl w:val="7DC2D7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043036B"/>
    <w:multiLevelType w:val="hybridMultilevel"/>
    <w:tmpl w:val="F45C1540"/>
    <w:lvl w:ilvl="0" w:tplc="0427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6F0B69"/>
    <w:multiLevelType w:val="hybridMultilevel"/>
    <w:tmpl w:val="B862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D35AF"/>
    <w:multiLevelType w:val="multilevel"/>
    <w:tmpl w:val="2B9E9E1C"/>
    <w:lvl w:ilvl="0">
      <w:start w:val="1"/>
      <w:numFmt w:val="decimal"/>
      <w:lvlText w:val="%1"/>
      <w:lvlJc w:val="left"/>
      <w:pPr>
        <w:ind w:left="375" w:hanging="375"/>
      </w:pPr>
      <w:rPr>
        <w:rFonts w:hint="default"/>
        <w:b w:val="0"/>
        <w:sz w:val="24"/>
        <w:szCs w:val="24"/>
      </w:rPr>
    </w:lvl>
    <w:lvl w:ilvl="1">
      <w:start w:val="1"/>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0">
    <w:nsid w:val="775301E7"/>
    <w:multiLevelType w:val="hybridMultilevel"/>
    <w:tmpl w:val="78861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7"/>
  </w:num>
  <w:num w:numId="4">
    <w:abstractNumId w:val="36"/>
  </w:num>
  <w:num w:numId="5">
    <w:abstractNumId w:val="16"/>
  </w:num>
  <w:num w:numId="6">
    <w:abstractNumId w:val="10"/>
  </w:num>
  <w:num w:numId="7">
    <w:abstractNumId w:val="0"/>
  </w:num>
  <w:num w:numId="8">
    <w:abstractNumId w:val="17"/>
  </w:num>
  <w:num w:numId="9">
    <w:abstractNumId w:val="21"/>
  </w:num>
  <w:num w:numId="10">
    <w:abstractNumId w:val="24"/>
  </w:num>
  <w:num w:numId="11">
    <w:abstractNumId w:val="18"/>
  </w:num>
  <w:num w:numId="12">
    <w:abstractNumId w:val="12"/>
  </w:num>
  <w:num w:numId="13">
    <w:abstractNumId w:val="14"/>
  </w:num>
  <w:num w:numId="14">
    <w:abstractNumId w:val="20"/>
  </w:num>
  <w:num w:numId="15">
    <w:abstractNumId w:val="34"/>
  </w:num>
  <w:num w:numId="16">
    <w:abstractNumId w:val="40"/>
  </w:num>
  <w:num w:numId="17">
    <w:abstractNumId w:val="11"/>
  </w:num>
  <w:num w:numId="18">
    <w:abstractNumId w:val="23"/>
  </w:num>
  <w:num w:numId="19">
    <w:abstractNumId w:val="32"/>
  </w:num>
  <w:num w:numId="20">
    <w:abstractNumId w:val="25"/>
  </w:num>
  <w:num w:numId="21">
    <w:abstractNumId w:val="6"/>
  </w:num>
  <w:num w:numId="22">
    <w:abstractNumId w:val="3"/>
  </w:num>
  <w:num w:numId="23">
    <w:abstractNumId w:val="9"/>
  </w:num>
  <w:num w:numId="24">
    <w:abstractNumId w:val="28"/>
  </w:num>
  <w:num w:numId="25">
    <w:abstractNumId w:val="5"/>
  </w:num>
  <w:num w:numId="26">
    <w:abstractNumId w:val="19"/>
  </w:num>
  <w:num w:numId="27">
    <w:abstractNumId w:val="37"/>
  </w:num>
  <w:num w:numId="28">
    <w:abstractNumId w:val="15"/>
  </w:num>
  <w:num w:numId="29">
    <w:abstractNumId w:val="4"/>
  </w:num>
  <w:num w:numId="30">
    <w:abstractNumId w:val="30"/>
  </w:num>
  <w:num w:numId="31">
    <w:abstractNumId w:val="2"/>
  </w:num>
  <w:num w:numId="32">
    <w:abstractNumId w:val="27"/>
  </w:num>
  <w:num w:numId="33">
    <w:abstractNumId w:val="1"/>
  </w:num>
  <w:num w:numId="34">
    <w:abstractNumId w:val="22"/>
  </w:num>
  <w:num w:numId="35">
    <w:abstractNumId w:val="3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8"/>
  </w:num>
  <w:num w:numId="39">
    <w:abstractNumId w:val="31"/>
  </w:num>
  <w:num w:numId="40">
    <w:abstractNumId w:val="33"/>
  </w:num>
  <w:num w:numId="4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0F"/>
    <w:rsid w:val="000002A5"/>
    <w:rsid w:val="000032F9"/>
    <w:rsid w:val="00005D41"/>
    <w:rsid w:val="00006E08"/>
    <w:rsid w:val="000212B2"/>
    <w:rsid w:val="00024B37"/>
    <w:rsid w:val="0002677F"/>
    <w:rsid w:val="0003184F"/>
    <w:rsid w:val="00033839"/>
    <w:rsid w:val="000402E0"/>
    <w:rsid w:val="0004108C"/>
    <w:rsid w:val="000411A5"/>
    <w:rsid w:val="0005145B"/>
    <w:rsid w:val="00051ECE"/>
    <w:rsid w:val="00052583"/>
    <w:rsid w:val="000542EC"/>
    <w:rsid w:val="00054810"/>
    <w:rsid w:val="00054F64"/>
    <w:rsid w:val="00056608"/>
    <w:rsid w:val="00061219"/>
    <w:rsid w:val="00062E7B"/>
    <w:rsid w:val="0006535A"/>
    <w:rsid w:val="00073323"/>
    <w:rsid w:val="00080D91"/>
    <w:rsid w:val="00083E17"/>
    <w:rsid w:val="00086799"/>
    <w:rsid w:val="00091633"/>
    <w:rsid w:val="00094709"/>
    <w:rsid w:val="000A1965"/>
    <w:rsid w:val="000A2875"/>
    <w:rsid w:val="000A6596"/>
    <w:rsid w:val="000A76FB"/>
    <w:rsid w:val="000A7ED8"/>
    <w:rsid w:val="000C059A"/>
    <w:rsid w:val="000C4D4D"/>
    <w:rsid w:val="000C713C"/>
    <w:rsid w:val="000D0AF7"/>
    <w:rsid w:val="000E0B25"/>
    <w:rsid w:val="000E3D6B"/>
    <w:rsid w:val="000F554D"/>
    <w:rsid w:val="000F609C"/>
    <w:rsid w:val="000F780F"/>
    <w:rsid w:val="001011E0"/>
    <w:rsid w:val="00103859"/>
    <w:rsid w:val="00103E52"/>
    <w:rsid w:val="00104E99"/>
    <w:rsid w:val="001069C8"/>
    <w:rsid w:val="001072C2"/>
    <w:rsid w:val="00107AF3"/>
    <w:rsid w:val="00110363"/>
    <w:rsid w:val="00114902"/>
    <w:rsid w:val="001165CB"/>
    <w:rsid w:val="00116AB0"/>
    <w:rsid w:val="00117F66"/>
    <w:rsid w:val="00121154"/>
    <w:rsid w:val="00121CC2"/>
    <w:rsid w:val="001226F6"/>
    <w:rsid w:val="001234E7"/>
    <w:rsid w:val="0012757A"/>
    <w:rsid w:val="00130C63"/>
    <w:rsid w:val="001364FC"/>
    <w:rsid w:val="00137813"/>
    <w:rsid w:val="0014042A"/>
    <w:rsid w:val="00144349"/>
    <w:rsid w:val="00145DE3"/>
    <w:rsid w:val="00150C2A"/>
    <w:rsid w:val="001555E9"/>
    <w:rsid w:val="00155C09"/>
    <w:rsid w:val="001561B1"/>
    <w:rsid w:val="00160194"/>
    <w:rsid w:val="00163776"/>
    <w:rsid w:val="00164D1C"/>
    <w:rsid w:val="0016788A"/>
    <w:rsid w:val="00174484"/>
    <w:rsid w:val="00180999"/>
    <w:rsid w:val="00183527"/>
    <w:rsid w:val="00185184"/>
    <w:rsid w:val="00192B49"/>
    <w:rsid w:val="00192E84"/>
    <w:rsid w:val="00195CBE"/>
    <w:rsid w:val="001A075B"/>
    <w:rsid w:val="001A08D9"/>
    <w:rsid w:val="001A1D28"/>
    <w:rsid w:val="001A4F10"/>
    <w:rsid w:val="001A6F90"/>
    <w:rsid w:val="001B0BAA"/>
    <w:rsid w:val="001B36D9"/>
    <w:rsid w:val="001B74A5"/>
    <w:rsid w:val="001C3057"/>
    <w:rsid w:val="001C3807"/>
    <w:rsid w:val="001C44C1"/>
    <w:rsid w:val="001D2CA7"/>
    <w:rsid w:val="001D6273"/>
    <w:rsid w:val="001E37AA"/>
    <w:rsid w:val="001E41C0"/>
    <w:rsid w:val="001E4EC5"/>
    <w:rsid w:val="001E54A0"/>
    <w:rsid w:val="001F3A94"/>
    <w:rsid w:val="00203AB6"/>
    <w:rsid w:val="00221D08"/>
    <w:rsid w:val="002249A8"/>
    <w:rsid w:val="0022598B"/>
    <w:rsid w:val="002305E8"/>
    <w:rsid w:val="00231311"/>
    <w:rsid w:val="00232CE4"/>
    <w:rsid w:val="00235C88"/>
    <w:rsid w:val="002378D1"/>
    <w:rsid w:val="00243633"/>
    <w:rsid w:val="00244651"/>
    <w:rsid w:val="0025029F"/>
    <w:rsid w:val="002507B3"/>
    <w:rsid w:val="00250E28"/>
    <w:rsid w:val="00252371"/>
    <w:rsid w:val="00252BAC"/>
    <w:rsid w:val="00253028"/>
    <w:rsid w:val="00253897"/>
    <w:rsid w:val="002604C7"/>
    <w:rsid w:val="00261297"/>
    <w:rsid w:val="00264523"/>
    <w:rsid w:val="0027433B"/>
    <w:rsid w:val="00284441"/>
    <w:rsid w:val="00287A06"/>
    <w:rsid w:val="00290EA5"/>
    <w:rsid w:val="00293C7A"/>
    <w:rsid w:val="002A1E5D"/>
    <w:rsid w:val="002A4019"/>
    <w:rsid w:val="002B03C8"/>
    <w:rsid w:val="002B0AF1"/>
    <w:rsid w:val="002D03ED"/>
    <w:rsid w:val="002D1483"/>
    <w:rsid w:val="002D1FA5"/>
    <w:rsid w:val="002D5F2B"/>
    <w:rsid w:val="002D72F5"/>
    <w:rsid w:val="002E1A72"/>
    <w:rsid w:val="002E25BB"/>
    <w:rsid w:val="002E481E"/>
    <w:rsid w:val="002E51C9"/>
    <w:rsid w:val="002E52AE"/>
    <w:rsid w:val="002F0A04"/>
    <w:rsid w:val="002F1F9E"/>
    <w:rsid w:val="002F52EE"/>
    <w:rsid w:val="00304119"/>
    <w:rsid w:val="003041A7"/>
    <w:rsid w:val="003058D1"/>
    <w:rsid w:val="003113FF"/>
    <w:rsid w:val="00312CA9"/>
    <w:rsid w:val="00322A76"/>
    <w:rsid w:val="00326FFE"/>
    <w:rsid w:val="0033011F"/>
    <w:rsid w:val="00330623"/>
    <w:rsid w:val="00330B34"/>
    <w:rsid w:val="003319C3"/>
    <w:rsid w:val="00331CFE"/>
    <w:rsid w:val="003320E9"/>
    <w:rsid w:val="00335C3E"/>
    <w:rsid w:val="003361E7"/>
    <w:rsid w:val="00340D59"/>
    <w:rsid w:val="003416EC"/>
    <w:rsid w:val="00343E07"/>
    <w:rsid w:val="00355094"/>
    <w:rsid w:val="00363C59"/>
    <w:rsid w:val="003729B1"/>
    <w:rsid w:val="00375F8C"/>
    <w:rsid w:val="003840D4"/>
    <w:rsid w:val="003914A3"/>
    <w:rsid w:val="0039353F"/>
    <w:rsid w:val="00396325"/>
    <w:rsid w:val="003975AD"/>
    <w:rsid w:val="003A17F1"/>
    <w:rsid w:val="003A35E3"/>
    <w:rsid w:val="003B1C1E"/>
    <w:rsid w:val="003B2A2F"/>
    <w:rsid w:val="003B6942"/>
    <w:rsid w:val="003C0FDE"/>
    <w:rsid w:val="003D0481"/>
    <w:rsid w:val="003D3F5F"/>
    <w:rsid w:val="003D462E"/>
    <w:rsid w:val="003E3D27"/>
    <w:rsid w:val="003E623A"/>
    <w:rsid w:val="003E6D28"/>
    <w:rsid w:val="003E7FE5"/>
    <w:rsid w:val="003F0FB2"/>
    <w:rsid w:val="003F124C"/>
    <w:rsid w:val="003F1C13"/>
    <w:rsid w:val="003F376E"/>
    <w:rsid w:val="003F54E8"/>
    <w:rsid w:val="003F6868"/>
    <w:rsid w:val="003F7165"/>
    <w:rsid w:val="00401696"/>
    <w:rsid w:val="00401746"/>
    <w:rsid w:val="00402EDE"/>
    <w:rsid w:val="00405549"/>
    <w:rsid w:val="00405D01"/>
    <w:rsid w:val="0041027C"/>
    <w:rsid w:val="00413884"/>
    <w:rsid w:val="00413B81"/>
    <w:rsid w:val="00413D7F"/>
    <w:rsid w:val="00414F52"/>
    <w:rsid w:val="00414FD6"/>
    <w:rsid w:val="0042211E"/>
    <w:rsid w:val="00422BDB"/>
    <w:rsid w:val="00425B98"/>
    <w:rsid w:val="00427B50"/>
    <w:rsid w:val="00431B09"/>
    <w:rsid w:val="0043333D"/>
    <w:rsid w:val="004335C8"/>
    <w:rsid w:val="00435D9C"/>
    <w:rsid w:val="00436B32"/>
    <w:rsid w:val="00441988"/>
    <w:rsid w:val="00442349"/>
    <w:rsid w:val="004426AE"/>
    <w:rsid w:val="004429D3"/>
    <w:rsid w:val="00443C6C"/>
    <w:rsid w:val="0044436D"/>
    <w:rsid w:val="00451EF6"/>
    <w:rsid w:val="00453050"/>
    <w:rsid w:val="00455470"/>
    <w:rsid w:val="00457857"/>
    <w:rsid w:val="00457D4D"/>
    <w:rsid w:val="004640E5"/>
    <w:rsid w:val="004670B0"/>
    <w:rsid w:val="00476BB2"/>
    <w:rsid w:val="0047751F"/>
    <w:rsid w:val="004805BD"/>
    <w:rsid w:val="00483D68"/>
    <w:rsid w:val="004857A9"/>
    <w:rsid w:val="00485868"/>
    <w:rsid w:val="0048609E"/>
    <w:rsid w:val="00492566"/>
    <w:rsid w:val="0049482E"/>
    <w:rsid w:val="00495433"/>
    <w:rsid w:val="004A1588"/>
    <w:rsid w:val="004A16DD"/>
    <w:rsid w:val="004A20DA"/>
    <w:rsid w:val="004A316E"/>
    <w:rsid w:val="004A547E"/>
    <w:rsid w:val="004A7281"/>
    <w:rsid w:val="004B35E0"/>
    <w:rsid w:val="004B4AEA"/>
    <w:rsid w:val="004B7817"/>
    <w:rsid w:val="004B7B0C"/>
    <w:rsid w:val="004C1F29"/>
    <w:rsid w:val="004C5D51"/>
    <w:rsid w:val="004C6FAB"/>
    <w:rsid w:val="004D24B0"/>
    <w:rsid w:val="004D6B71"/>
    <w:rsid w:val="004E2FE6"/>
    <w:rsid w:val="004E43C4"/>
    <w:rsid w:val="004F4DEA"/>
    <w:rsid w:val="004F68AF"/>
    <w:rsid w:val="004F6A4B"/>
    <w:rsid w:val="004F6E3E"/>
    <w:rsid w:val="00502B24"/>
    <w:rsid w:val="005035C5"/>
    <w:rsid w:val="00505595"/>
    <w:rsid w:val="00510CD4"/>
    <w:rsid w:val="00511A53"/>
    <w:rsid w:val="005121B3"/>
    <w:rsid w:val="0052043D"/>
    <w:rsid w:val="00520967"/>
    <w:rsid w:val="00524385"/>
    <w:rsid w:val="00525E9B"/>
    <w:rsid w:val="0052614B"/>
    <w:rsid w:val="00527063"/>
    <w:rsid w:val="005321B0"/>
    <w:rsid w:val="00534BC9"/>
    <w:rsid w:val="00535F64"/>
    <w:rsid w:val="005379A2"/>
    <w:rsid w:val="00547394"/>
    <w:rsid w:val="00551035"/>
    <w:rsid w:val="00554648"/>
    <w:rsid w:val="0055551E"/>
    <w:rsid w:val="00555B57"/>
    <w:rsid w:val="005620DE"/>
    <w:rsid w:val="00562795"/>
    <w:rsid w:val="00563E41"/>
    <w:rsid w:val="00564978"/>
    <w:rsid w:val="0056540C"/>
    <w:rsid w:val="0056588F"/>
    <w:rsid w:val="0056626C"/>
    <w:rsid w:val="005673AB"/>
    <w:rsid w:val="005700CB"/>
    <w:rsid w:val="00570564"/>
    <w:rsid w:val="00570A15"/>
    <w:rsid w:val="00571195"/>
    <w:rsid w:val="0057264B"/>
    <w:rsid w:val="00573FE0"/>
    <w:rsid w:val="005767F6"/>
    <w:rsid w:val="00583F06"/>
    <w:rsid w:val="00585DA7"/>
    <w:rsid w:val="00590393"/>
    <w:rsid w:val="00591890"/>
    <w:rsid w:val="005920A7"/>
    <w:rsid w:val="00593528"/>
    <w:rsid w:val="005949B9"/>
    <w:rsid w:val="005964A6"/>
    <w:rsid w:val="0059739C"/>
    <w:rsid w:val="005A40B0"/>
    <w:rsid w:val="005A6D29"/>
    <w:rsid w:val="005A6E6C"/>
    <w:rsid w:val="005B0605"/>
    <w:rsid w:val="005B2B5E"/>
    <w:rsid w:val="005B5082"/>
    <w:rsid w:val="005C4147"/>
    <w:rsid w:val="005D285E"/>
    <w:rsid w:val="005E138B"/>
    <w:rsid w:val="005E1F7A"/>
    <w:rsid w:val="005E4066"/>
    <w:rsid w:val="005F21CE"/>
    <w:rsid w:val="005F2E34"/>
    <w:rsid w:val="005F4113"/>
    <w:rsid w:val="005F68F0"/>
    <w:rsid w:val="00601577"/>
    <w:rsid w:val="00606009"/>
    <w:rsid w:val="006061B5"/>
    <w:rsid w:val="0060747D"/>
    <w:rsid w:val="00613EDD"/>
    <w:rsid w:val="00613F50"/>
    <w:rsid w:val="0061491B"/>
    <w:rsid w:val="00626766"/>
    <w:rsid w:val="00627674"/>
    <w:rsid w:val="00640E1F"/>
    <w:rsid w:val="006423E8"/>
    <w:rsid w:val="0064391D"/>
    <w:rsid w:val="006463D2"/>
    <w:rsid w:val="00647D43"/>
    <w:rsid w:val="0066368A"/>
    <w:rsid w:val="00664581"/>
    <w:rsid w:val="0067400E"/>
    <w:rsid w:val="00681CDA"/>
    <w:rsid w:val="00683378"/>
    <w:rsid w:val="00684BD7"/>
    <w:rsid w:val="00685784"/>
    <w:rsid w:val="00690773"/>
    <w:rsid w:val="006951B3"/>
    <w:rsid w:val="006A0212"/>
    <w:rsid w:val="006A2326"/>
    <w:rsid w:val="006A387F"/>
    <w:rsid w:val="006A3B7E"/>
    <w:rsid w:val="006A7793"/>
    <w:rsid w:val="006B2445"/>
    <w:rsid w:val="006B3FBE"/>
    <w:rsid w:val="006C1EF7"/>
    <w:rsid w:val="006C5D88"/>
    <w:rsid w:val="006D4B76"/>
    <w:rsid w:val="006D5F92"/>
    <w:rsid w:val="006E287B"/>
    <w:rsid w:val="006E3733"/>
    <w:rsid w:val="006F07A2"/>
    <w:rsid w:val="006F110F"/>
    <w:rsid w:val="006F1358"/>
    <w:rsid w:val="006F33B8"/>
    <w:rsid w:val="006F6529"/>
    <w:rsid w:val="00700592"/>
    <w:rsid w:val="0070085A"/>
    <w:rsid w:val="00700D18"/>
    <w:rsid w:val="00702662"/>
    <w:rsid w:val="00704549"/>
    <w:rsid w:val="00707080"/>
    <w:rsid w:val="00707CEE"/>
    <w:rsid w:val="00710141"/>
    <w:rsid w:val="00710457"/>
    <w:rsid w:val="007155D6"/>
    <w:rsid w:val="00716BE0"/>
    <w:rsid w:val="00724BC4"/>
    <w:rsid w:val="007256AA"/>
    <w:rsid w:val="00726F5E"/>
    <w:rsid w:val="0072799D"/>
    <w:rsid w:val="00732209"/>
    <w:rsid w:val="00741D6A"/>
    <w:rsid w:val="00742B4C"/>
    <w:rsid w:val="007503F1"/>
    <w:rsid w:val="00750C65"/>
    <w:rsid w:val="00751054"/>
    <w:rsid w:val="00751468"/>
    <w:rsid w:val="00752474"/>
    <w:rsid w:val="00754A5B"/>
    <w:rsid w:val="00755B2B"/>
    <w:rsid w:val="007673AE"/>
    <w:rsid w:val="00780D8E"/>
    <w:rsid w:val="00780DA7"/>
    <w:rsid w:val="00790CD0"/>
    <w:rsid w:val="007A0021"/>
    <w:rsid w:val="007A412B"/>
    <w:rsid w:val="007A5BC1"/>
    <w:rsid w:val="007A7833"/>
    <w:rsid w:val="007B0776"/>
    <w:rsid w:val="007B116B"/>
    <w:rsid w:val="007B2F78"/>
    <w:rsid w:val="007C0CAA"/>
    <w:rsid w:val="007C155F"/>
    <w:rsid w:val="007C2189"/>
    <w:rsid w:val="007C776C"/>
    <w:rsid w:val="007C7FB6"/>
    <w:rsid w:val="007D0215"/>
    <w:rsid w:val="007D2A11"/>
    <w:rsid w:val="007D3180"/>
    <w:rsid w:val="007D4F41"/>
    <w:rsid w:val="007D5A6D"/>
    <w:rsid w:val="007D746F"/>
    <w:rsid w:val="007E0669"/>
    <w:rsid w:val="007E08EA"/>
    <w:rsid w:val="007E2681"/>
    <w:rsid w:val="007E73AE"/>
    <w:rsid w:val="007F261F"/>
    <w:rsid w:val="007F272F"/>
    <w:rsid w:val="00803697"/>
    <w:rsid w:val="00805C79"/>
    <w:rsid w:val="00806803"/>
    <w:rsid w:val="00806FEF"/>
    <w:rsid w:val="00815778"/>
    <w:rsid w:val="00823C2B"/>
    <w:rsid w:val="0082482A"/>
    <w:rsid w:val="00824E36"/>
    <w:rsid w:val="008267C9"/>
    <w:rsid w:val="00826C6F"/>
    <w:rsid w:val="008358C2"/>
    <w:rsid w:val="008445BD"/>
    <w:rsid w:val="00845760"/>
    <w:rsid w:val="008476A8"/>
    <w:rsid w:val="00850F30"/>
    <w:rsid w:val="00852D4E"/>
    <w:rsid w:val="00857F95"/>
    <w:rsid w:val="00860061"/>
    <w:rsid w:val="00860363"/>
    <w:rsid w:val="008629AC"/>
    <w:rsid w:val="00864843"/>
    <w:rsid w:val="00865B2A"/>
    <w:rsid w:val="00866646"/>
    <w:rsid w:val="00870AD0"/>
    <w:rsid w:val="0087743E"/>
    <w:rsid w:val="008814CA"/>
    <w:rsid w:val="00882595"/>
    <w:rsid w:val="008850D6"/>
    <w:rsid w:val="0089178F"/>
    <w:rsid w:val="0089313E"/>
    <w:rsid w:val="00895FEA"/>
    <w:rsid w:val="008A04B9"/>
    <w:rsid w:val="008A2569"/>
    <w:rsid w:val="008A6061"/>
    <w:rsid w:val="008A7379"/>
    <w:rsid w:val="008B0A59"/>
    <w:rsid w:val="008B4822"/>
    <w:rsid w:val="008B607A"/>
    <w:rsid w:val="008C136B"/>
    <w:rsid w:val="008C3CC1"/>
    <w:rsid w:val="008C735B"/>
    <w:rsid w:val="008C7D05"/>
    <w:rsid w:val="008D4D56"/>
    <w:rsid w:val="008E2260"/>
    <w:rsid w:val="008E2C8F"/>
    <w:rsid w:val="008F1E72"/>
    <w:rsid w:val="008F3D19"/>
    <w:rsid w:val="008F5B14"/>
    <w:rsid w:val="008F5CD3"/>
    <w:rsid w:val="008F71B2"/>
    <w:rsid w:val="00900956"/>
    <w:rsid w:val="0090207A"/>
    <w:rsid w:val="00902EF6"/>
    <w:rsid w:val="0090723C"/>
    <w:rsid w:val="00910E55"/>
    <w:rsid w:val="00914FF6"/>
    <w:rsid w:val="009218C0"/>
    <w:rsid w:val="00923577"/>
    <w:rsid w:val="0092396A"/>
    <w:rsid w:val="00924DAA"/>
    <w:rsid w:val="00927870"/>
    <w:rsid w:val="00927EC6"/>
    <w:rsid w:val="00931053"/>
    <w:rsid w:val="009361AB"/>
    <w:rsid w:val="009375BA"/>
    <w:rsid w:val="00941377"/>
    <w:rsid w:val="009418FB"/>
    <w:rsid w:val="00947DD9"/>
    <w:rsid w:val="009534FA"/>
    <w:rsid w:val="00970AFE"/>
    <w:rsid w:val="009712EF"/>
    <w:rsid w:val="00971544"/>
    <w:rsid w:val="0098175B"/>
    <w:rsid w:val="00983517"/>
    <w:rsid w:val="009A24FE"/>
    <w:rsid w:val="009A5FD3"/>
    <w:rsid w:val="009B32AD"/>
    <w:rsid w:val="009B6BCF"/>
    <w:rsid w:val="009C1470"/>
    <w:rsid w:val="009C3411"/>
    <w:rsid w:val="009C5AB7"/>
    <w:rsid w:val="009C7794"/>
    <w:rsid w:val="009E4A75"/>
    <w:rsid w:val="009E7CCD"/>
    <w:rsid w:val="00A14FF9"/>
    <w:rsid w:val="00A156CC"/>
    <w:rsid w:val="00A16BAE"/>
    <w:rsid w:val="00A21598"/>
    <w:rsid w:val="00A2299B"/>
    <w:rsid w:val="00A24DEF"/>
    <w:rsid w:val="00A26140"/>
    <w:rsid w:val="00A31E1A"/>
    <w:rsid w:val="00A32C9D"/>
    <w:rsid w:val="00A45505"/>
    <w:rsid w:val="00A51DFF"/>
    <w:rsid w:val="00A6700D"/>
    <w:rsid w:val="00A72D7E"/>
    <w:rsid w:val="00A7301D"/>
    <w:rsid w:val="00A740C9"/>
    <w:rsid w:val="00A74E73"/>
    <w:rsid w:val="00A81618"/>
    <w:rsid w:val="00A829F3"/>
    <w:rsid w:val="00A842EA"/>
    <w:rsid w:val="00A91300"/>
    <w:rsid w:val="00A918EA"/>
    <w:rsid w:val="00A968E7"/>
    <w:rsid w:val="00AA457E"/>
    <w:rsid w:val="00AA5710"/>
    <w:rsid w:val="00AB01D2"/>
    <w:rsid w:val="00AB15C7"/>
    <w:rsid w:val="00AB37E1"/>
    <w:rsid w:val="00AB3AB7"/>
    <w:rsid w:val="00AB46D2"/>
    <w:rsid w:val="00AB5024"/>
    <w:rsid w:val="00AC6692"/>
    <w:rsid w:val="00AC6D46"/>
    <w:rsid w:val="00AC7805"/>
    <w:rsid w:val="00AD2AAB"/>
    <w:rsid w:val="00AD31E0"/>
    <w:rsid w:val="00AE6398"/>
    <w:rsid w:val="00AE79D3"/>
    <w:rsid w:val="00AF0F45"/>
    <w:rsid w:val="00AF7787"/>
    <w:rsid w:val="00B00975"/>
    <w:rsid w:val="00B00AC4"/>
    <w:rsid w:val="00B01740"/>
    <w:rsid w:val="00B01C13"/>
    <w:rsid w:val="00B06F30"/>
    <w:rsid w:val="00B171A5"/>
    <w:rsid w:val="00B17FC0"/>
    <w:rsid w:val="00B226FF"/>
    <w:rsid w:val="00B234AF"/>
    <w:rsid w:val="00B2413F"/>
    <w:rsid w:val="00B2757A"/>
    <w:rsid w:val="00B306C1"/>
    <w:rsid w:val="00B32832"/>
    <w:rsid w:val="00B33AE7"/>
    <w:rsid w:val="00B4347F"/>
    <w:rsid w:val="00B43F21"/>
    <w:rsid w:val="00B444F2"/>
    <w:rsid w:val="00B44633"/>
    <w:rsid w:val="00B459F6"/>
    <w:rsid w:val="00B47687"/>
    <w:rsid w:val="00B5295B"/>
    <w:rsid w:val="00B53BCA"/>
    <w:rsid w:val="00B564AF"/>
    <w:rsid w:val="00B63AA2"/>
    <w:rsid w:val="00B65047"/>
    <w:rsid w:val="00B66386"/>
    <w:rsid w:val="00B67A44"/>
    <w:rsid w:val="00B70E36"/>
    <w:rsid w:val="00B72857"/>
    <w:rsid w:val="00B76F12"/>
    <w:rsid w:val="00B77C13"/>
    <w:rsid w:val="00B834D6"/>
    <w:rsid w:val="00B87310"/>
    <w:rsid w:val="00B87514"/>
    <w:rsid w:val="00B920EC"/>
    <w:rsid w:val="00B932A1"/>
    <w:rsid w:val="00BA046B"/>
    <w:rsid w:val="00BA0AB5"/>
    <w:rsid w:val="00BA2ABE"/>
    <w:rsid w:val="00BA43EF"/>
    <w:rsid w:val="00BB02B0"/>
    <w:rsid w:val="00BB1573"/>
    <w:rsid w:val="00BB5286"/>
    <w:rsid w:val="00BB7E72"/>
    <w:rsid w:val="00BC58AF"/>
    <w:rsid w:val="00BD76DC"/>
    <w:rsid w:val="00BE1BB0"/>
    <w:rsid w:val="00BE1DCD"/>
    <w:rsid w:val="00BE2518"/>
    <w:rsid w:val="00BE266A"/>
    <w:rsid w:val="00BF3CAE"/>
    <w:rsid w:val="00BF5A70"/>
    <w:rsid w:val="00C00015"/>
    <w:rsid w:val="00C06747"/>
    <w:rsid w:val="00C15BA7"/>
    <w:rsid w:val="00C17857"/>
    <w:rsid w:val="00C17892"/>
    <w:rsid w:val="00C241AB"/>
    <w:rsid w:val="00C249B1"/>
    <w:rsid w:val="00C24F17"/>
    <w:rsid w:val="00C309E7"/>
    <w:rsid w:val="00C37A55"/>
    <w:rsid w:val="00C61EFD"/>
    <w:rsid w:val="00C632AE"/>
    <w:rsid w:val="00C6360D"/>
    <w:rsid w:val="00C71D97"/>
    <w:rsid w:val="00C7590F"/>
    <w:rsid w:val="00C8124C"/>
    <w:rsid w:val="00C8536D"/>
    <w:rsid w:val="00C86A62"/>
    <w:rsid w:val="00C870AD"/>
    <w:rsid w:val="00C9059F"/>
    <w:rsid w:val="00C905F5"/>
    <w:rsid w:val="00C90D77"/>
    <w:rsid w:val="00C93396"/>
    <w:rsid w:val="00C93D4A"/>
    <w:rsid w:val="00C941BA"/>
    <w:rsid w:val="00CA1790"/>
    <w:rsid w:val="00CA4B78"/>
    <w:rsid w:val="00CA5AEC"/>
    <w:rsid w:val="00CA660C"/>
    <w:rsid w:val="00CA72F9"/>
    <w:rsid w:val="00CB297B"/>
    <w:rsid w:val="00CC193E"/>
    <w:rsid w:val="00CC2BF9"/>
    <w:rsid w:val="00CC44CD"/>
    <w:rsid w:val="00CC4DC3"/>
    <w:rsid w:val="00CD297F"/>
    <w:rsid w:val="00CE181E"/>
    <w:rsid w:val="00CE3680"/>
    <w:rsid w:val="00CE588B"/>
    <w:rsid w:val="00CE7461"/>
    <w:rsid w:val="00CF0734"/>
    <w:rsid w:val="00CF3422"/>
    <w:rsid w:val="00D00C3A"/>
    <w:rsid w:val="00D11A85"/>
    <w:rsid w:val="00D1206F"/>
    <w:rsid w:val="00D23D27"/>
    <w:rsid w:val="00D2448A"/>
    <w:rsid w:val="00D2662F"/>
    <w:rsid w:val="00D369C3"/>
    <w:rsid w:val="00D46ECA"/>
    <w:rsid w:val="00D5434D"/>
    <w:rsid w:val="00D56615"/>
    <w:rsid w:val="00D61A9E"/>
    <w:rsid w:val="00D662FF"/>
    <w:rsid w:val="00D74C00"/>
    <w:rsid w:val="00D76CB5"/>
    <w:rsid w:val="00D855B3"/>
    <w:rsid w:val="00D94F62"/>
    <w:rsid w:val="00D95C04"/>
    <w:rsid w:val="00D9795B"/>
    <w:rsid w:val="00DA1B53"/>
    <w:rsid w:val="00DA2A28"/>
    <w:rsid w:val="00DA373B"/>
    <w:rsid w:val="00DA57B9"/>
    <w:rsid w:val="00DA764B"/>
    <w:rsid w:val="00DB3C01"/>
    <w:rsid w:val="00DC1E76"/>
    <w:rsid w:val="00DC3F35"/>
    <w:rsid w:val="00DD429C"/>
    <w:rsid w:val="00DD4904"/>
    <w:rsid w:val="00DE11DB"/>
    <w:rsid w:val="00DE122C"/>
    <w:rsid w:val="00DE151C"/>
    <w:rsid w:val="00DE2C6E"/>
    <w:rsid w:val="00DE458C"/>
    <w:rsid w:val="00DE566F"/>
    <w:rsid w:val="00DE59D3"/>
    <w:rsid w:val="00DE6FB9"/>
    <w:rsid w:val="00DF30B8"/>
    <w:rsid w:val="00DF3D51"/>
    <w:rsid w:val="00E02991"/>
    <w:rsid w:val="00E03461"/>
    <w:rsid w:val="00E13EAD"/>
    <w:rsid w:val="00E158F3"/>
    <w:rsid w:val="00E22F2E"/>
    <w:rsid w:val="00E24AC6"/>
    <w:rsid w:val="00E2540A"/>
    <w:rsid w:val="00E27F1B"/>
    <w:rsid w:val="00E34001"/>
    <w:rsid w:val="00E362A5"/>
    <w:rsid w:val="00E37080"/>
    <w:rsid w:val="00E37D57"/>
    <w:rsid w:val="00E4147A"/>
    <w:rsid w:val="00E4303F"/>
    <w:rsid w:val="00E52C08"/>
    <w:rsid w:val="00E57CDB"/>
    <w:rsid w:val="00E62EB0"/>
    <w:rsid w:val="00E638E7"/>
    <w:rsid w:val="00E6671F"/>
    <w:rsid w:val="00E67E62"/>
    <w:rsid w:val="00E7376E"/>
    <w:rsid w:val="00E76051"/>
    <w:rsid w:val="00E84F25"/>
    <w:rsid w:val="00E86E18"/>
    <w:rsid w:val="00E92480"/>
    <w:rsid w:val="00E95CBB"/>
    <w:rsid w:val="00EA5E33"/>
    <w:rsid w:val="00EA795E"/>
    <w:rsid w:val="00EB1A4F"/>
    <w:rsid w:val="00EB2F45"/>
    <w:rsid w:val="00EB379C"/>
    <w:rsid w:val="00EB401B"/>
    <w:rsid w:val="00EB722D"/>
    <w:rsid w:val="00EC53BB"/>
    <w:rsid w:val="00EC596D"/>
    <w:rsid w:val="00ED224F"/>
    <w:rsid w:val="00ED5E12"/>
    <w:rsid w:val="00EE6447"/>
    <w:rsid w:val="00EE655B"/>
    <w:rsid w:val="00EF51CD"/>
    <w:rsid w:val="00F00F27"/>
    <w:rsid w:val="00F01E02"/>
    <w:rsid w:val="00F0287D"/>
    <w:rsid w:val="00F03DB3"/>
    <w:rsid w:val="00F04C89"/>
    <w:rsid w:val="00F051C1"/>
    <w:rsid w:val="00F054A6"/>
    <w:rsid w:val="00F05AF3"/>
    <w:rsid w:val="00F073C9"/>
    <w:rsid w:val="00F07692"/>
    <w:rsid w:val="00F172E0"/>
    <w:rsid w:val="00F255AE"/>
    <w:rsid w:val="00F31290"/>
    <w:rsid w:val="00F318F0"/>
    <w:rsid w:val="00F32D64"/>
    <w:rsid w:val="00F33756"/>
    <w:rsid w:val="00F347B1"/>
    <w:rsid w:val="00F37A95"/>
    <w:rsid w:val="00F419E0"/>
    <w:rsid w:val="00F436FF"/>
    <w:rsid w:val="00F509C0"/>
    <w:rsid w:val="00F51303"/>
    <w:rsid w:val="00F522C4"/>
    <w:rsid w:val="00F55BFA"/>
    <w:rsid w:val="00F563C0"/>
    <w:rsid w:val="00F57E39"/>
    <w:rsid w:val="00F632E1"/>
    <w:rsid w:val="00F63672"/>
    <w:rsid w:val="00F64625"/>
    <w:rsid w:val="00F6532C"/>
    <w:rsid w:val="00F67878"/>
    <w:rsid w:val="00F75C51"/>
    <w:rsid w:val="00F76D2C"/>
    <w:rsid w:val="00F81C99"/>
    <w:rsid w:val="00F8349E"/>
    <w:rsid w:val="00F85B00"/>
    <w:rsid w:val="00F85F76"/>
    <w:rsid w:val="00F95559"/>
    <w:rsid w:val="00FA0C8D"/>
    <w:rsid w:val="00FA48A9"/>
    <w:rsid w:val="00FA5C89"/>
    <w:rsid w:val="00FA604B"/>
    <w:rsid w:val="00FC092B"/>
    <w:rsid w:val="00FC0D21"/>
    <w:rsid w:val="00FC3DE7"/>
    <w:rsid w:val="00FC477F"/>
    <w:rsid w:val="00FC5986"/>
    <w:rsid w:val="00FC5AB5"/>
    <w:rsid w:val="00FD123A"/>
    <w:rsid w:val="00FD1422"/>
    <w:rsid w:val="00FD2B46"/>
    <w:rsid w:val="00FD7377"/>
    <w:rsid w:val="00FE74E9"/>
    <w:rsid w:val="00FF067E"/>
    <w:rsid w:val="00FF28BF"/>
    <w:rsid w:val="00FF35FC"/>
    <w:rsid w:val="00FF4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uiPriority="99" w:qFormat="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uiPriority="1" w:qFormat="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uiPriority="34" w:qFormat="1"/>
    <w:lsdException w:name="Colorful Grid Accent 1" w:uiPriority="99" w:qFormat="1"/>
    <w:lsdException w:name="Light Shading Accent 2" w:uiPriority="99" w:qFormat="1"/>
    <w:lsdException w:name="Light List Accent 2" w:semiHidden="1" w:uiPriority="99" w:unhideWhenUsed="1"/>
    <w:lsdException w:name="Light Grid Accent 2" w:semiHidden="1" w:uiPriority="99" w:unhideWhenUsed="1"/>
    <w:lsdException w:name="Medium Shading 1 Accent 2" w:uiPriority="99" w:qFormat="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uiPriority="99" w:qFormat="1"/>
    <w:lsdException w:name="Medium Grid 2 Accent 2" w:uiPriority="99" w:qFormat="1"/>
    <w:lsdException w:name="Medium Grid 3 Accent 2" w:uiPriority="99" w:qFormat="1"/>
    <w:lsdException w:name="Dark List Accent 2" w:semiHidden="1" w:uiPriority="99" w:unhideWhenUsed="1"/>
    <w:lsdException w:name="Colorful Shading Accent 2" w:semiHidden="1"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34"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34"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semiHidden="1"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C44C1"/>
    <w:pPr>
      <w:keepNext/>
      <w:spacing w:line="360" w:lineRule="auto"/>
      <w:outlineLvl w:val="0"/>
    </w:pPr>
    <w:rPr>
      <w:b/>
      <w:bCs/>
      <w:sz w:val="20"/>
      <w:lang w:eastAsia="en-US"/>
    </w:rPr>
  </w:style>
  <w:style w:type="paragraph" w:styleId="Heading2">
    <w:name w:val="heading 2"/>
    <w:basedOn w:val="Normal"/>
    <w:next w:val="Normal"/>
    <w:link w:val="Heading2Char"/>
    <w:qFormat/>
    <w:rsid w:val="007D746F"/>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x">
    <w:name w:val="x"/>
    <w:basedOn w:val="Normal"/>
    <w:rsid w:val="00971544"/>
    <w:pPr>
      <w:suppressAutoHyphens/>
      <w:spacing w:before="280" w:after="280"/>
    </w:pPr>
    <w:rPr>
      <w:rFonts w:ascii="Arial Unicode MS" w:eastAsia="Arial Unicode MS" w:hAnsi="Arial Unicode MS" w:cs="Arial Unicode MS"/>
      <w:lang w:val="en-GB" w:eastAsia="ar-SA"/>
    </w:rPr>
  </w:style>
  <w:style w:type="paragraph" w:customStyle="1" w:styleId="Default">
    <w:name w:val="Default"/>
    <w:rsid w:val="00B17FC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1C44C1"/>
    <w:pPr>
      <w:tabs>
        <w:tab w:val="center" w:pos="4320"/>
        <w:tab w:val="right" w:pos="8640"/>
      </w:tabs>
    </w:pPr>
    <w:rPr>
      <w:lang w:val="en-US" w:eastAsia="en-US"/>
    </w:rPr>
  </w:style>
  <w:style w:type="character" w:customStyle="1" w:styleId="HeaderChar">
    <w:name w:val="Header Char"/>
    <w:link w:val="Header"/>
    <w:uiPriority w:val="99"/>
    <w:rsid w:val="001C44C1"/>
    <w:rPr>
      <w:sz w:val="24"/>
      <w:szCs w:val="24"/>
    </w:rPr>
  </w:style>
  <w:style w:type="paragraph" w:styleId="BodyText2">
    <w:name w:val="Body Text 2"/>
    <w:basedOn w:val="Normal"/>
    <w:link w:val="BodyText2Char"/>
    <w:rsid w:val="001C44C1"/>
    <w:rPr>
      <w:sz w:val="22"/>
      <w:szCs w:val="20"/>
      <w:lang w:eastAsia="en-US"/>
    </w:rPr>
  </w:style>
  <w:style w:type="character" w:customStyle="1" w:styleId="BodyText2Char">
    <w:name w:val="Body Text 2 Char"/>
    <w:link w:val="BodyText2"/>
    <w:rsid w:val="001C44C1"/>
    <w:rPr>
      <w:sz w:val="22"/>
      <w:lang w:val="lt-LT"/>
    </w:rPr>
  </w:style>
  <w:style w:type="table" w:styleId="TableGrid">
    <w:name w:val="Table Grid"/>
    <w:basedOn w:val="TableNormal"/>
    <w:rsid w:val="001C44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diumList2-Accent4">
    <w:name w:val="Medium List 2 Accent 4"/>
    <w:basedOn w:val="Normal"/>
    <w:uiPriority w:val="34"/>
    <w:qFormat/>
    <w:rsid w:val="001C44C1"/>
    <w:pPr>
      <w:spacing w:after="200" w:line="276" w:lineRule="auto"/>
      <w:ind w:left="720"/>
      <w:contextualSpacing/>
    </w:pPr>
    <w:rPr>
      <w:rFonts w:ascii="Calibri" w:eastAsia="Calibri" w:hAnsi="Calibri"/>
      <w:sz w:val="22"/>
      <w:szCs w:val="22"/>
      <w:lang w:val="en-US" w:eastAsia="en-US"/>
    </w:rPr>
  </w:style>
  <w:style w:type="paragraph" w:styleId="BodyText">
    <w:name w:val="Body Text"/>
    <w:basedOn w:val="Normal"/>
    <w:link w:val="BodyTextChar"/>
    <w:rsid w:val="001C44C1"/>
    <w:pPr>
      <w:spacing w:after="120"/>
    </w:pPr>
  </w:style>
  <w:style w:type="character" w:customStyle="1" w:styleId="BodyTextChar">
    <w:name w:val="Body Text Char"/>
    <w:link w:val="BodyText"/>
    <w:rsid w:val="001C44C1"/>
    <w:rPr>
      <w:sz w:val="24"/>
      <w:szCs w:val="24"/>
      <w:lang w:val="lt-LT" w:eastAsia="lt-LT"/>
    </w:rPr>
  </w:style>
  <w:style w:type="paragraph" w:styleId="BodyTextIndent">
    <w:name w:val="Body Text Indent"/>
    <w:basedOn w:val="Normal"/>
    <w:link w:val="BodyTextIndentChar"/>
    <w:rsid w:val="001C44C1"/>
    <w:pPr>
      <w:spacing w:after="120"/>
      <w:ind w:left="283"/>
    </w:pPr>
  </w:style>
  <w:style w:type="character" w:customStyle="1" w:styleId="BodyTextIndentChar">
    <w:name w:val="Body Text Indent Char"/>
    <w:link w:val="BodyTextIndent"/>
    <w:rsid w:val="001C44C1"/>
    <w:rPr>
      <w:sz w:val="24"/>
      <w:szCs w:val="24"/>
      <w:lang w:val="lt-LT" w:eastAsia="lt-LT"/>
    </w:rPr>
  </w:style>
  <w:style w:type="paragraph" w:styleId="BodyTextIndent2">
    <w:name w:val="Body Text Indent 2"/>
    <w:basedOn w:val="Normal"/>
    <w:link w:val="BodyTextIndent2Char"/>
    <w:rsid w:val="001C44C1"/>
    <w:pPr>
      <w:spacing w:after="120" w:line="480" w:lineRule="auto"/>
      <w:ind w:left="283"/>
    </w:pPr>
  </w:style>
  <w:style w:type="character" w:customStyle="1" w:styleId="BodyTextIndent2Char">
    <w:name w:val="Body Text Indent 2 Char"/>
    <w:link w:val="BodyTextIndent2"/>
    <w:rsid w:val="001C44C1"/>
    <w:rPr>
      <w:sz w:val="24"/>
      <w:szCs w:val="24"/>
      <w:lang w:val="lt-LT" w:eastAsia="lt-LT"/>
    </w:rPr>
  </w:style>
  <w:style w:type="character" w:customStyle="1" w:styleId="Heading1Char">
    <w:name w:val="Heading 1 Char"/>
    <w:link w:val="Heading1"/>
    <w:rsid w:val="001C44C1"/>
    <w:rPr>
      <w:b/>
      <w:bCs/>
      <w:szCs w:val="24"/>
      <w:lang w:val="lt-LT"/>
    </w:rPr>
  </w:style>
  <w:style w:type="paragraph" w:styleId="Footer">
    <w:name w:val="footer"/>
    <w:basedOn w:val="Normal"/>
    <w:link w:val="FooterChar"/>
    <w:uiPriority w:val="99"/>
    <w:rsid w:val="001C44C1"/>
    <w:pPr>
      <w:tabs>
        <w:tab w:val="center" w:pos="4153"/>
        <w:tab w:val="right" w:pos="8306"/>
      </w:tabs>
    </w:pPr>
    <w:rPr>
      <w:sz w:val="20"/>
      <w:szCs w:val="20"/>
      <w:lang w:val="en-US" w:eastAsia="en-US"/>
    </w:rPr>
  </w:style>
  <w:style w:type="character" w:customStyle="1" w:styleId="FooterChar">
    <w:name w:val="Footer Char"/>
    <w:basedOn w:val="DefaultParagraphFont"/>
    <w:link w:val="Footer"/>
    <w:uiPriority w:val="99"/>
    <w:rsid w:val="001C44C1"/>
  </w:style>
  <w:style w:type="paragraph" w:styleId="BalloonText">
    <w:name w:val="Balloon Text"/>
    <w:basedOn w:val="Normal"/>
    <w:link w:val="BalloonTextChar"/>
    <w:uiPriority w:val="99"/>
    <w:unhideWhenUsed/>
    <w:rsid w:val="001C44C1"/>
    <w:rPr>
      <w:rFonts w:ascii="Tahoma" w:eastAsia="Calibri" w:hAnsi="Tahoma" w:cs="Tahoma"/>
      <w:sz w:val="16"/>
      <w:szCs w:val="16"/>
      <w:lang w:eastAsia="en-US"/>
    </w:rPr>
  </w:style>
  <w:style w:type="character" w:customStyle="1" w:styleId="BalloonTextChar">
    <w:name w:val="Balloon Text Char"/>
    <w:link w:val="BalloonText"/>
    <w:uiPriority w:val="99"/>
    <w:rsid w:val="001C44C1"/>
    <w:rPr>
      <w:rFonts w:ascii="Tahoma" w:eastAsia="Calibri" w:hAnsi="Tahoma" w:cs="Tahoma"/>
      <w:sz w:val="16"/>
      <w:szCs w:val="16"/>
      <w:lang w:val="lt-LT"/>
    </w:rPr>
  </w:style>
  <w:style w:type="table" w:customStyle="1" w:styleId="Lentelstinklelis5">
    <w:name w:val="Lentelės tinklelis5"/>
    <w:basedOn w:val="TableNormal"/>
    <w:next w:val="TableGrid"/>
    <w:rsid w:val="001C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
    <w:name w:val="mt-translation"/>
    <w:basedOn w:val="Normal"/>
    <w:uiPriority w:val="99"/>
    <w:rsid w:val="001C44C1"/>
    <w:pPr>
      <w:spacing w:before="100" w:beforeAutospacing="1" w:after="100" w:afterAutospacing="1"/>
    </w:pPr>
    <w:rPr>
      <w:lang w:val="en-US" w:eastAsia="en-US"/>
    </w:rPr>
  </w:style>
  <w:style w:type="character" w:styleId="Hyperlink">
    <w:name w:val="Hyperlink"/>
    <w:uiPriority w:val="99"/>
    <w:rsid w:val="001C44C1"/>
    <w:rPr>
      <w:color w:val="0000FF"/>
      <w:u w:val="single"/>
    </w:rPr>
  </w:style>
  <w:style w:type="paragraph" w:styleId="NormalWeb">
    <w:name w:val="Normal (Web)"/>
    <w:basedOn w:val="Normal"/>
    <w:uiPriority w:val="99"/>
    <w:unhideWhenUsed/>
    <w:rsid w:val="002D1483"/>
    <w:pPr>
      <w:spacing w:before="100" w:beforeAutospacing="1" w:after="100" w:afterAutospacing="1"/>
    </w:pPr>
    <w:rPr>
      <w:lang w:val="en-US" w:eastAsia="en-US"/>
    </w:rPr>
  </w:style>
  <w:style w:type="character" w:customStyle="1" w:styleId="Heading2Char">
    <w:name w:val="Heading 2 Char"/>
    <w:link w:val="Heading2"/>
    <w:semiHidden/>
    <w:rsid w:val="007D746F"/>
    <w:rPr>
      <w:rFonts w:ascii="Calibri Light" w:eastAsia="Times New Roman" w:hAnsi="Calibri Light" w:cs="Times New Roman"/>
      <w:b/>
      <w:bCs/>
      <w:i/>
      <w:iCs/>
      <w:sz w:val="28"/>
      <w:szCs w:val="28"/>
      <w:lang w:val="lt-LT" w:eastAsia="lt-LT"/>
    </w:rPr>
  </w:style>
  <w:style w:type="paragraph" w:styleId="ColorfulShading-Accent3">
    <w:name w:val="Colorful Shading Accent 3"/>
    <w:basedOn w:val="Normal"/>
    <w:uiPriority w:val="34"/>
    <w:qFormat/>
    <w:rsid w:val="00221D08"/>
    <w:pPr>
      <w:spacing w:after="200" w:line="276" w:lineRule="auto"/>
      <w:ind w:left="720"/>
      <w:contextualSpacing/>
    </w:pPr>
    <w:rPr>
      <w:rFonts w:ascii="Calibri" w:eastAsia="Calibri" w:hAnsi="Calibri" w:cs="Calibri"/>
      <w:color w:val="000000"/>
      <w:sz w:val="22"/>
      <w:szCs w:val="22"/>
      <w:lang w:val="en-US" w:eastAsia="en-US"/>
    </w:rPr>
  </w:style>
  <w:style w:type="table" w:customStyle="1" w:styleId="GridTable2-Accent5">
    <w:name w:val="Grid Table 2 - Accent 5"/>
    <w:basedOn w:val="TableNormal"/>
    <w:uiPriority w:val="46"/>
    <w:rsid w:val="00221D08"/>
    <w:rPr>
      <w:rFonts w:ascii="Calibri" w:eastAsia="Calibri" w:hAnsi="Calibri" w:cs="Calibri"/>
      <w:color w:val="000000"/>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2-Accent1">
    <w:name w:val="List Table 2 - Accent 1"/>
    <w:basedOn w:val="TableNormal"/>
    <w:uiPriority w:val="46"/>
    <w:rsid w:val="004A7281"/>
    <w:rPr>
      <w:rFonts w:ascii="Calibri" w:eastAsia="Calibri" w:hAnsi="Calibr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1">
    <w:name w:val="Table Grid1"/>
    <w:basedOn w:val="TableNormal"/>
    <w:next w:val="TableGrid"/>
    <w:rsid w:val="00F318F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3113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ghtGrid-Accent3">
    <w:name w:val="Light Grid Accent 3"/>
    <w:basedOn w:val="Normal"/>
    <w:uiPriority w:val="34"/>
    <w:qFormat/>
    <w:rsid w:val="00E76051"/>
    <w:pPr>
      <w:ind w:left="720"/>
      <w:contextualSpacing/>
    </w:pPr>
    <w:rPr>
      <w:szCs w:val="20"/>
      <w:lang w:eastAsia="en-US"/>
    </w:rPr>
  </w:style>
  <w:style w:type="character" w:customStyle="1" w:styleId="apple-converted-space">
    <w:name w:val="apple-converted-space"/>
    <w:rsid w:val="00E76051"/>
  </w:style>
  <w:style w:type="paragraph" w:styleId="BodyTextIndent3">
    <w:name w:val="Body Text Indent 3"/>
    <w:basedOn w:val="Normal"/>
    <w:link w:val="BodyTextIndent3Char"/>
    <w:uiPriority w:val="99"/>
    <w:unhideWhenUsed/>
    <w:rsid w:val="00AB5024"/>
    <w:pPr>
      <w:spacing w:after="120"/>
      <w:ind w:left="283"/>
    </w:pPr>
    <w:rPr>
      <w:sz w:val="16"/>
      <w:szCs w:val="16"/>
      <w:lang w:val="en-GB" w:eastAsia="en-US"/>
    </w:rPr>
  </w:style>
  <w:style w:type="character" w:customStyle="1" w:styleId="BodyTextIndent3Char">
    <w:name w:val="Body Text Indent 3 Char"/>
    <w:link w:val="BodyTextIndent3"/>
    <w:uiPriority w:val="99"/>
    <w:rsid w:val="00AB5024"/>
    <w:rPr>
      <w:sz w:val="16"/>
      <w:szCs w:val="16"/>
      <w:lang w:val="en-GB"/>
    </w:rPr>
  </w:style>
  <w:style w:type="character" w:customStyle="1" w:styleId="Title1">
    <w:name w:val="Title1"/>
    <w:rsid w:val="002F1F9E"/>
  </w:style>
  <w:style w:type="paragraph" w:styleId="MediumGrid2-Accent1">
    <w:name w:val="Medium Grid 2 Accent 1"/>
    <w:uiPriority w:val="1"/>
    <w:qFormat/>
    <w:rsid w:val="002F1F9E"/>
    <w:rPr>
      <w:rFonts w:ascii="Calibri" w:eastAsia="Calibri" w:hAnsi="Calibri"/>
      <w:sz w:val="22"/>
      <w:szCs w:val="22"/>
      <w:lang w:val="en-US" w:eastAsia="en-US"/>
    </w:rPr>
  </w:style>
  <w:style w:type="character" w:styleId="MediumGrid1-Accent1">
    <w:name w:val="Medium Grid 1 Accent 1"/>
    <w:uiPriority w:val="99"/>
    <w:unhideWhenUsed/>
    <w:rsid w:val="00C90D77"/>
    <w:rPr>
      <w:color w:val="808080"/>
    </w:rPr>
  </w:style>
  <w:style w:type="table" w:customStyle="1" w:styleId="GridTable7Colorful-Accent4">
    <w:name w:val="Grid Table 7 Colorful - Accent 4"/>
    <w:basedOn w:val="TableNormal"/>
    <w:uiPriority w:val="31"/>
    <w:qFormat/>
    <w:rsid w:val="00414F5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HTMLCite">
    <w:name w:val="HTML Cite"/>
    <w:uiPriority w:val="99"/>
    <w:unhideWhenUsed/>
    <w:rsid w:val="00D9795B"/>
    <w:rPr>
      <w:i/>
      <w:iCs/>
    </w:rPr>
  </w:style>
  <w:style w:type="table" w:customStyle="1" w:styleId="ListTable4-Accent6">
    <w:name w:val="List Table 4 - Accent 6"/>
    <w:basedOn w:val="TableNormal"/>
    <w:uiPriority w:val="48"/>
    <w:rsid w:val="00755B2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t">
    <w:name w:val="st"/>
    <w:rsid w:val="00751468"/>
  </w:style>
  <w:style w:type="character" w:styleId="Emphasis">
    <w:name w:val="Emphasis"/>
    <w:uiPriority w:val="20"/>
    <w:qFormat/>
    <w:rsid w:val="00751468"/>
    <w:rPr>
      <w:i/>
      <w:iCs/>
    </w:rPr>
  </w:style>
  <w:style w:type="paragraph" w:styleId="ColorfulList-Accent1">
    <w:name w:val="Colorful List Accent 1"/>
    <w:basedOn w:val="Normal"/>
    <w:uiPriority w:val="34"/>
    <w:qFormat/>
    <w:rsid w:val="004D6B71"/>
    <w:pPr>
      <w:ind w:left="720"/>
      <w:contextualSpacing/>
    </w:pPr>
    <w:rPr>
      <w:szCs w:val="20"/>
      <w:lang w:eastAsia="en-US"/>
    </w:rPr>
  </w:style>
  <w:style w:type="paragraph" w:styleId="ListParagraph">
    <w:name w:val="List Paragraph"/>
    <w:basedOn w:val="Normal"/>
    <w:uiPriority w:val="34"/>
    <w:qFormat/>
    <w:rsid w:val="003F7165"/>
    <w:pPr>
      <w:spacing w:after="160" w:line="259"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uiPriority="99" w:qFormat="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uiPriority="1" w:qFormat="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uiPriority="34" w:qFormat="1"/>
    <w:lsdException w:name="Colorful Grid Accent 1" w:uiPriority="99" w:qFormat="1"/>
    <w:lsdException w:name="Light Shading Accent 2" w:uiPriority="99" w:qFormat="1"/>
    <w:lsdException w:name="Light List Accent 2" w:semiHidden="1" w:uiPriority="99" w:unhideWhenUsed="1"/>
    <w:lsdException w:name="Light Grid Accent 2" w:semiHidden="1" w:uiPriority="99" w:unhideWhenUsed="1"/>
    <w:lsdException w:name="Medium Shading 1 Accent 2" w:uiPriority="99" w:qFormat="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uiPriority="99" w:qFormat="1"/>
    <w:lsdException w:name="Medium Grid 2 Accent 2" w:uiPriority="99" w:qFormat="1"/>
    <w:lsdException w:name="Medium Grid 3 Accent 2" w:uiPriority="99" w:qFormat="1"/>
    <w:lsdException w:name="Dark List Accent 2" w:semiHidden="1" w:uiPriority="99" w:unhideWhenUsed="1"/>
    <w:lsdException w:name="Colorful Shading Accent 2" w:semiHidden="1"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34"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34"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semiHidden="1"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C44C1"/>
    <w:pPr>
      <w:keepNext/>
      <w:spacing w:line="360" w:lineRule="auto"/>
      <w:outlineLvl w:val="0"/>
    </w:pPr>
    <w:rPr>
      <w:b/>
      <w:bCs/>
      <w:sz w:val="20"/>
      <w:lang w:eastAsia="en-US"/>
    </w:rPr>
  </w:style>
  <w:style w:type="paragraph" w:styleId="Heading2">
    <w:name w:val="heading 2"/>
    <w:basedOn w:val="Normal"/>
    <w:next w:val="Normal"/>
    <w:link w:val="Heading2Char"/>
    <w:qFormat/>
    <w:rsid w:val="007D746F"/>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x">
    <w:name w:val="x"/>
    <w:basedOn w:val="Normal"/>
    <w:rsid w:val="00971544"/>
    <w:pPr>
      <w:suppressAutoHyphens/>
      <w:spacing w:before="280" w:after="280"/>
    </w:pPr>
    <w:rPr>
      <w:rFonts w:ascii="Arial Unicode MS" w:eastAsia="Arial Unicode MS" w:hAnsi="Arial Unicode MS" w:cs="Arial Unicode MS"/>
      <w:lang w:val="en-GB" w:eastAsia="ar-SA"/>
    </w:rPr>
  </w:style>
  <w:style w:type="paragraph" w:customStyle="1" w:styleId="Default">
    <w:name w:val="Default"/>
    <w:rsid w:val="00B17FC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1C44C1"/>
    <w:pPr>
      <w:tabs>
        <w:tab w:val="center" w:pos="4320"/>
        <w:tab w:val="right" w:pos="8640"/>
      </w:tabs>
    </w:pPr>
    <w:rPr>
      <w:lang w:val="en-US" w:eastAsia="en-US"/>
    </w:rPr>
  </w:style>
  <w:style w:type="character" w:customStyle="1" w:styleId="HeaderChar">
    <w:name w:val="Header Char"/>
    <w:link w:val="Header"/>
    <w:uiPriority w:val="99"/>
    <w:rsid w:val="001C44C1"/>
    <w:rPr>
      <w:sz w:val="24"/>
      <w:szCs w:val="24"/>
    </w:rPr>
  </w:style>
  <w:style w:type="paragraph" w:styleId="BodyText2">
    <w:name w:val="Body Text 2"/>
    <w:basedOn w:val="Normal"/>
    <w:link w:val="BodyText2Char"/>
    <w:rsid w:val="001C44C1"/>
    <w:rPr>
      <w:sz w:val="22"/>
      <w:szCs w:val="20"/>
      <w:lang w:eastAsia="en-US"/>
    </w:rPr>
  </w:style>
  <w:style w:type="character" w:customStyle="1" w:styleId="BodyText2Char">
    <w:name w:val="Body Text 2 Char"/>
    <w:link w:val="BodyText2"/>
    <w:rsid w:val="001C44C1"/>
    <w:rPr>
      <w:sz w:val="22"/>
      <w:lang w:val="lt-LT"/>
    </w:rPr>
  </w:style>
  <w:style w:type="table" w:styleId="TableGrid">
    <w:name w:val="Table Grid"/>
    <w:basedOn w:val="TableNormal"/>
    <w:rsid w:val="001C44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diumList2-Accent4">
    <w:name w:val="Medium List 2 Accent 4"/>
    <w:basedOn w:val="Normal"/>
    <w:uiPriority w:val="34"/>
    <w:qFormat/>
    <w:rsid w:val="001C44C1"/>
    <w:pPr>
      <w:spacing w:after="200" w:line="276" w:lineRule="auto"/>
      <w:ind w:left="720"/>
      <w:contextualSpacing/>
    </w:pPr>
    <w:rPr>
      <w:rFonts w:ascii="Calibri" w:eastAsia="Calibri" w:hAnsi="Calibri"/>
      <w:sz w:val="22"/>
      <w:szCs w:val="22"/>
      <w:lang w:val="en-US" w:eastAsia="en-US"/>
    </w:rPr>
  </w:style>
  <w:style w:type="paragraph" w:styleId="BodyText">
    <w:name w:val="Body Text"/>
    <w:basedOn w:val="Normal"/>
    <w:link w:val="BodyTextChar"/>
    <w:rsid w:val="001C44C1"/>
    <w:pPr>
      <w:spacing w:after="120"/>
    </w:pPr>
  </w:style>
  <w:style w:type="character" w:customStyle="1" w:styleId="BodyTextChar">
    <w:name w:val="Body Text Char"/>
    <w:link w:val="BodyText"/>
    <w:rsid w:val="001C44C1"/>
    <w:rPr>
      <w:sz w:val="24"/>
      <w:szCs w:val="24"/>
      <w:lang w:val="lt-LT" w:eastAsia="lt-LT"/>
    </w:rPr>
  </w:style>
  <w:style w:type="paragraph" w:styleId="BodyTextIndent">
    <w:name w:val="Body Text Indent"/>
    <w:basedOn w:val="Normal"/>
    <w:link w:val="BodyTextIndentChar"/>
    <w:rsid w:val="001C44C1"/>
    <w:pPr>
      <w:spacing w:after="120"/>
      <w:ind w:left="283"/>
    </w:pPr>
  </w:style>
  <w:style w:type="character" w:customStyle="1" w:styleId="BodyTextIndentChar">
    <w:name w:val="Body Text Indent Char"/>
    <w:link w:val="BodyTextIndent"/>
    <w:rsid w:val="001C44C1"/>
    <w:rPr>
      <w:sz w:val="24"/>
      <w:szCs w:val="24"/>
      <w:lang w:val="lt-LT" w:eastAsia="lt-LT"/>
    </w:rPr>
  </w:style>
  <w:style w:type="paragraph" w:styleId="BodyTextIndent2">
    <w:name w:val="Body Text Indent 2"/>
    <w:basedOn w:val="Normal"/>
    <w:link w:val="BodyTextIndent2Char"/>
    <w:rsid w:val="001C44C1"/>
    <w:pPr>
      <w:spacing w:after="120" w:line="480" w:lineRule="auto"/>
      <w:ind w:left="283"/>
    </w:pPr>
  </w:style>
  <w:style w:type="character" w:customStyle="1" w:styleId="BodyTextIndent2Char">
    <w:name w:val="Body Text Indent 2 Char"/>
    <w:link w:val="BodyTextIndent2"/>
    <w:rsid w:val="001C44C1"/>
    <w:rPr>
      <w:sz w:val="24"/>
      <w:szCs w:val="24"/>
      <w:lang w:val="lt-LT" w:eastAsia="lt-LT"/>
    </w:rPr>
  </w:style>
  <w:style w:type="character" w:customStyle="1" w:styleId="Heading1Char">
    <w:name w:val="Heading 1 Char"/>
    <w:link w:val="Heading1"/>
    <w:rsid w:val="001C44C1"/>
    <w:rPr>
      <w:b/>
      <w:bCs/>
      <w:szCs w:val="24"/>
      <w:lang w:val="lt-LT"/>
    </w:rPr>
  </w:style>
  <w:style w:type="paragraph" w:styleId="Footer">
    <w:name w:val="footer"/>
    <w:basedOn w:val="Normal"/>
    <w:link w:val="FooterChar"/>
    <w:uiPriority w:val="99"/>
    <w:rsid w:val="001C44C1"/>
    <w:pPr>
      <w:tabs>
        <w:tab w:val="center" w:pos="4153"/>
        <w:tab w:val="right" w:pos="8306"/>
      </w:tabs>
    </w:pPr>
    <w:rPr>
      <w:sz w:val="20"/>
      <w:szCs w:val="20"/>
      <w:lang w:val="en-US" w:eastAsia="en-US"/>
    </w:rPr>
  </w:style>
  <w:style w:type="character" w:customStyle="1" w:styleId="FooterChar">
    <w:name w:val="Footer Char"/>
    <w:basedOn w:val="DefaultParagraphFont"/>
    <w:link w:val="Footer"/>
    <w:uiPriority w:val="99"/>
    <w:rsid w:val="001C44C1"/>
  </w:style>
  <w:style w:type="paragraph" w:styleId="BalloonText">
    <w:name w:val="Balloon Text"/>
    <w:basedOn w:val="Normal"/>
    <w:link w:val="BalloonTextChar"/>
    <w:uiPriority w:val="99"/>
    <w:unhideWhenUsed/>
    <w:rsid w:val="001C44C1"/>
    <w:rPr>
      <w:rFonts w:ascii="Tahoma" w:eastAsia="Calibri" w:hAnsi="Tahoma" w:cs="Tahoma"/>
      <w:sz w:val="16"/>
      <w:szCs w:val="16"/>
      <w:lang w:eastAsia="en-US"/>
    </w:rPr>
  </w:style>
  <w:style w:type="character" w:customStyle="1" w:styleId="BalloonTextChar">
    <w:name w:val="Balloon Text Char"/>
    <w:link w:val="BalloonText"/>
    <w:uiPriority w:val="99"/>
    <w:rsid w:val="001C44C1"/>
    <w:rPr>
      <w:rFonts w:ascii="Tahoma" w:eastAsia="Calibri" w:hAnsi="Tahoma" w:cs="Tahoma"/>
      <w:sz w:val="16"/>
      <w:szCs w:val="16"/>
      <w:lang w:val="lt-LT"/>
    </w:rPr>
  </w:style>
  <w:style w:type="table" w:customStyle="1" w:styleId="Lentelstinklelis5">
    <w:name w:val="Lentelės tinklelis5"/>
    <w:basedOn w:val="TableNormal"/>
    <w:next w:val="TableGrid"/>
    <w:rsid w:val="001C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
    <w:name w:val="mt-translation"/>
    <w:basedOn w:val="Normal"/>
    <w:uiPriority w:val="99"/>
    <w:rsid w:val="001C44C1"/>
    <w:pPr>
      <w:spacing w:before="100" w:beforeAutospacing="1" w:after="100" w:afterAutospacing="1"/>
    </w:pPr>
    <w:rPr>
      <w:lang w:val="en-US" w:eastAsia="en-US"/>
    </w:rPr>
  </w:style>
  <w:style w:type="character" w:styleId="Hyperlink">
    <w:name w:val="Hyperlink"/>
    <w:uiPriority w:val="99"/>
    <w:rsid w:val="001C44C1"/>
    <w:rPr>
      <w:color w:val="0000FF"/>
      <w:u w:val="single"/>
    </w:rPr>
  </w:style>
  <w:style w:type="paragraph" w:styleId="NormalWeb">
    <w:name w:val="Normal (Web)"/>
    <w:basedOn w:val="Normal"/>
    <w:uiPriority w:val="99"/>
    <w:unhideWhenUsed/>
    <w:rsid w:val="002D1483"/>
    <w:pPr>
      <w:spacing w:before="100" w:beforeAutospacing="1" w:after="100" w:afterAutospacing="1"/>
    </w:pPr>
    <w:rPr>
      <w:lang w:val="en-US" w:eastAsia="en-US"/>
    </w:rPr>
  </w:style>
  <w:style w:type="character" w:customStyle="1" w:styleId="Heading2Char">
    <w:name w:val="Heading 2 Char"/>
    <w:link w:val="Heading2"/>
    <w:semiHidden/>
    <w:rsid w:val="007D746F"/>
    <w:rPr>
      <w:rFonts w:ascii="Calibri Light" w:eastAsia="Times New Roman" w:hAnsi="Calibri Light" w:cs="Times New Roman"/>
      <w:b/>
      <w:bCs/>
      <w:i/>
      <w:iCs/>
      <w:sz w:val="28"/>
      <w:szCs w:val="28"/>
      <w:lang w:val="lt-LT" w:eastAsia="lt-LT"/>
    </w:rPr>
  </w:style>
  <w:style w:type="paragraph" w:styleId="ColorfulShading-Accent3">
    <w:name w:val="Colorful Shading Accent 3"/>
    <w:basedOn w:val="Normal"/>
    <w:uiPriority w:val="34"/>
    <w:qFormat/>
    <w:rsid w:val="00221D08"/>
    <w:pPr>
      <w:spacing w:after="200" w:line="276" w:lineRule="auto"/>
      <w:ind w:left="720"/>
      <w:contextualSpacing/>
    </w:pPr>
    <w:rPr>
      <w:rFonts w:ascii="Calibri" w:eastAsia="Calibri" w:hAnsi="Calibri" w:cs="Calibri"/>
      <w:color w:val="000000"/>
      <w:sz w:val="22"/>
      <w:szCs w:val="22"/>
      <w:lang w:val="en-US" w:eastAsia="en-US"/>
    </w:rPr>
  </w:style>
  <w:style w:type="table" w:customStyle="1" w:styleId="GridTable2-Accent5">
    <w:name w:val="Grid Table 2 - Accent 5"/>
    <w:basedOn w:val="TableNormal"/>
    <w:uiPriority w:val="46"/>
    <w:rsid w:val="00221D08"/>
    <w:rPr>
      <w:rFonts w:ascii="Calibri" w:eastAsia="Calibri" w:hAnsi="Calibri" w:cs="Calibri"/>
      <w:color w:val="000000"/>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2-Accent1">
    <w:name w:val="List Table 2 - Accent 1"/>
    <w:basedOn w:val="TableNormal"/>
    <w:uiPriority w:val="46"/>
    <w:rsid w:val="004A7281"/>
    <w:rPr>
      <w:rFonts w:ascii="Calibri" w:eastAsia="Calibri" w:hAnsi="Calibr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1">
    <w:name w:val="Table Grid1"/>
    <w:basedOn w:val="TableNormal"/>
    <w:next w:val="TableGrid"/>
    <w:rsid w:val="00F318F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3113F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ghtGrid-Accent3">
    <w:name w:val="Light Grid Accent 3"/>
    <w:basedOn w:val="Normal"/>
    <w:uiPriority w:val="34"/>
    <w:qFormat/>
    <w:rsid w:val="00E76051"/>
    <w:pPr>
      <w:ind w:left="720"/>
      <w:contextualSpacing/>
    </w:pPr>
    <w:rPr>
      <w:szCs w:val="20"/>
      <w:lang w:eastAsia="en-US"/>
    </w:rPr>
  </w:style>
  <w:style w:type="character" w:customStyle="1" w:styleId="apple-converted-space">
    <w:name w:val="apple-converted-space"/>
    <w:rsid w:val="00E76051"/>
  </w:style>
  <w:style w:type="paragraph" w:styleId="BodyTextIndent3">
    <w:name w:val="Body Text Indent 3"/>
    <w:basedOn w:val="Normal"/>
    <w:link w:val="BodyTextIndent3Char"/>
    <w:uiPriority w:val="99"/>
    <w:unhideWhenUsed/>
    <w:rsid w:val="00AB5024"/>
    <w:pPr>
      <w:spacing w:after="120"/>
      <w:ind w:left="283"/>
    </w:pPr>
    <w:rPr>
      <w:sz w:val="16"/>
      <w:szCs w:val="16"/>
      <w:lang w:val="en-GB" w:eastAsia="en-US"/>
    </w:rPr>
  </w:style>
  <w:style w:type="character" w:customStyle="1" w:styleId="BodyTextIndent3Char">
    <w:name w:val="Body Text Indent 3 Char"/>
    <w:link w:val="BodyTextIndent3"/>
    <w:uiPriority w:val="99"/>
    <w:rsid w:val="00AB5024"/>
    <w:rPr>
      <w:sz w:val="16"/>
      <w:szCs w:val="16"/>
      <w:lang w:val="en-GB"/>
    </w:rPr>
  </w:style>
  <w:style w:type="character" w:customStyle="1" w:styleId="Title1">
    <w:name w:val="Title1"/>
    <w:rsid w:val="002F1F9E"/>
  </w:style>
  <w:style w:type="paragraph" w:styleId="MediumGrid2-Accent1">
    <w:name w:val="Medium Grid 2 Accent 1"/>
    <w:uiPriority w:val="1"/>
    <w:qFormat/>
    <w:rsid w:val="002F1F9E"/>
    <w:rPr>
      <w:rFonts w:ascii="Calibri" w:eastAsia="Calibri" w:hAnsi="Calibri"/>
      <w:sz w:val="22"/>
      <w:szCs w:val="22"/>
      <w:lang w:val="en-US" w:eastAsia="en-US"/>
    </w:rPr>
  </w:style>
  <w:style w:type="character" w:styleId="MediumGrid1-Accent1">
    <w:name w:val="Medium Grid 1 Accent 1"/>
    <w:uiPriority w:val="99"/>
    <w:unhideWhenUsed/>
    <w:rsid w:val="00C90D77"/>
    <w:rPr>
      <w:color w:val="808080"/>
    </w:rPr>
  </w:style>
  <w:style w:type="table" w:customStyle="1" w:styleId="GridTable7Colorful-Accent4">
    <w:name w:val="Grid Table 7 Colorful - Accent 4"/>
    <w:basedOn w:val="TableNormal"/>
    <w:uiPriority w:val="31"/>
    <w:qFormat/>
    <w:rsid w:val="00414F5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HTMLCite">
    <w:name w:val="HTML Cite"/>
    <w:uiPriority w:val="99"/>
    <w:unhideWhenUsed/>
    <w:rsid w:val="00D9795B"/>
    <w:rPr>
      <w:i/>
      <w:iCs/>
    </w:rPr>
  </w:style>
  <w:style w:type="table" w:customStyle="1" w:styleId="ListTable4-Accent6">
    <w:name w:val="List Table 4 - Accent 6"/>
    <w:basedOn w:val="TableNormal"/>
    <w:uiPriority w:val="48"/>
    <w:rsid w:val="00755B2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t">
    <w:name w:val="st"/>
    <w:rsid w:val="00751468"/>
  </w:style>
  <w:style w:type="character" w:styleId="Emphasis">
    <w:name w:val="Emphasis"/>
    <w:uiPriority w:val="20"/>
    <w:qFormat/>
    <w:rsid w:val="00751468"/>
    <w:rPr>
      <w:i/>
      <w:iCs/>
    </w:rPr>
  </w:style>
  <w:style w:type="paragraph" w:styleId="ColorfulList-Accent1">
    <w:name w:val="Colorful List Accent 1"/>
    <w:basedOn w:val="Normal"/>
    <w:uiPriority w:val="34"/>
    <w:qFormat/>
    <w:rsid w:val="004D6B71"/>
    <w:pPr>
      <w:ind w:left="720"/>
      <w:contextualSpacing/>
    </w:pPr>
    <w:rPr>
      <w:szCs w:val="20"/>
      <w:lang w:eastAsia="en-US"/>
    </w:rPr>
  </w:style>
  <w:style w:type="paragraph" w:styleId="ListParagraph">
    <w:name w:val="List Paragraph"/>
    <w:basedOn w:val="Normal"/>
    <w:uiPriority w:val="34"/>
    <w:qFormat/>
    <w:rsid w:val="003F7165"/>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4496">
      <w:bodyDiv w:val="1"/>
      <w:marLeft w:val="0"/>
      <w:marRight w:val="0"/>
      <w:marTop w:val="0"/>
      <w:marBottom w:val="0"/>
      <w:divBdr>
        <w:top w:val="none" w:sz="0" w:space="0" w:color="auto"/>
        <w:left w:val="none" w:sz="0" w:space="0" w:color="auto"/>
        <w:bottom w:val="none" w:sz="0" w:space="0" w:color="auto"/>
        <w:right w:val="none" w:sz="0" w:space="0" w:color="auto"/>
      </w:divBdr>
    </w:div>
    <w:div w:id="288056359">
      <w:bodyDiv w:val="1"/>
      <w:marLeft w:val="0"/>
      <w:marRight w:val="0"/>
      <w:marTop w:val="0"/>
      <w:marBottom w:val="0"/>
      <w:divBdr>
        <w:top w:val="none" w:sz="0" w:space="0" w:color="auto"/>
        <w:left w:val="none" w:sz="0" w:space="0" w:color="auto"/>
        <w:bottom w:val="none" w:sz="0" w:space="0" w:color="auto"/>
        <w:right w:val="none" w:sz="0" w:space="0" w:color="auto"/>
      </w:divBdr>
    </w:div>
    <w:div w:id="298993237">
      <w:bodyDiv w:val="1"/>
      <w:marLeft w:val="0"/>
      <w:marRight w:val="0"/>
      <w:marTop w:val="0"/>
      <w:marBottom w:val="0"/>
      <w:divBdr>
        <w:top w:val="none" w:sz="0" w:space="0" w:color="auto"/>
        <w:left w:val="none" w:sz="0" w:space="0" w:color="auto"/>
        <w:bottom w:val="none" w:sz="0" w:space="0" w:color="auto"/>
        <w:right w:val="none" w:sz="0" w:space="0" w:color="auto"/>
      </w:divBdr>
      <w:divsChild>
        <w:div w:id="1181122021">
          <w:marLeft w:val="0"/>
          <w:marRight w:val="0"/>
          <w:marTop w:val="0"/>
          <w:marBottom w:val="0"/>
          <w:divBdr>
            <w:top w:val="none" w:sz="0" w:space="0" w:color="auto"/>
            <w:left w:val="none" w:sz="0" w:space="0" w:color="auto"/>
            <w:bottom w:val="none" w:sz="0" w:space="0" w:color="auto"/>
            <w:right w:val="none" w:sz="0" w:space="0" w:color="auto"/>
          </w:divBdr>
        </w:div>
        <w:div w:id="1705055864">
          <w:marLeft w:val="0"/>
          <w:marRight w:val="0"/>
          <w:marTop w:val="0"/>
          <w:marBottom w:val="0"/>
          <w:divBdr>
            <w:top w:val="none" w:sz="0" w:space="0" w:color="auto"/>
            <w:left w:val="none" w:sz="0" w:space="0" w:color="auto"/>
            <w:bottom w:val="none" w:sz="0" w:space="0" w:color="auto"/>
            <w:right w:val="none" w:sz="0" w:space="0" w:color="auto"/>
          </w:divBdr>
        </w:div>
      </w:divsChild>
    </w:div>
    <w:div w:id="331876794">
      <w:bodyDiv w:val="1"/>
      <w:marLeft w:val="0"/>
      <w:marRight w:val="0"/>
      <w:marTop w:val="0"/>
      <w:marBottom w:val="0"/>
      <w:divBdr>
        <w:top w:val="none" w:sz="0" w:space="0" w:color="auto"/>
        <w:left w:val="none" w:sz="0" w:space="0" w:color="auto"/>
        <w:bottom w:val="none" w:sz="0" w:space="0" w:color="auto"/>
        <w:right w:val="none" w:sz="0" w:space="0" w:color="auto"/>
      </w:divBdr>
    </w:div>
    <w:div w:id="559168956">
      <w:bodyDiv w:val="1"/>
      <w:marLeft w:val="0"/>
      <w:marRight w:val="0"/>
      <w:marTop w:val="0"/>
      <w:marBottom w:val="0"/>
      <w:divBdr>
        <w:top w:val="none" w:sz="0" w:space="0" w:color="auto"/>
        <w:left w:val="none" w:sz="0" w:space="0" w:color="auto"/>
        <w:bottom w:val="none" w:sz="0" w:space="0" w:color="auto"/>
        <w:right w:val="none" w:sz="0" w:space="0" w:color="auto"/>
      </w:divBdr>
      <w:divsChild>
        <w:div w:id="1927034454">
          <w:marLeft w:val="0"/>
          <w:marRight w:val="0"/>
          <w:marTop w:val="0"/>
          <w:marBottom w:val="0"/>
          <w:divBdr>
            <w:top w:val="none" w:sz="0" w:space="0" w:color="auto"/>
            <w:left w:val="none" w:sz="0" w:space="0" w:color="auto"/>
            <w:bottom w:val="none" w:sz="0" w:space="0" w:color="auto"/>
            <w:right w:val="none" w:sz="0" w:space="0" w:color="auto"/>
          </w:divBdr>
        </w:div>
      </w:divsChild>
    </w:div>
    <w:div w:id="578172294">
      <w:bodyDiv w:val="1"/>
      <w:marLeft w:val="0"/>
      <w:marRight w:val="0"/>
      <w:marTop w:val="0"/>
      <w:marBottom w:val="0"/>
      <w:divBdr>
        <w:top w:val="none" w:sz="0" w:space="0" w:color="auto"/>
        <w:left w:val="none" w:sz="0" w:space="0" w:color="auto"/>
        <w:bottom w:val="none" w:sz="0" w:space="0" w:color="auto"/>
        <w:right w:val="none" w:sz="0" w:space="0" w:color="auto"/>
      </w:divBdr>
    </w:div>
    <w:div w:id="594947882">
      <w:bodyDiv w:val="1"/>
      <w:marLeft w:val="0"/>
      <w:marRight w:val="0"/>
      <w:marTop w:val="0"/>
      <w:marBottom w:val="0"/>
      <w:divBdr>
        <w:top w:val="none" w:sz="0" w:space="0" w:color="auto"/>
        <w:left w:val="none" w:sz="0" w:space="0" w:color="auto"/>
        <w:bottom w:val="none" w:sz="0" w:space="0" w:color="auto"/>
        <w:right w:val="none" w:sz="0" w:space="0" w:color="auto"/>
      </w:divBdr>
    </w:div>
    <w:div w:id="667169232">
      <w:bodyDiv w:val="1"/>
      <w:marLeft w:val="0"/>
      <w:marRight w:val="0"/>
      <w:marTop w:val="0"/>
      <w:marBottom w:val="0"/>
      <w:divBdr>
        <w:top w:val="none" w:sz="0" w:space="0" w:color="auto"/>
        <w:left w:val="none" w:sz="0" w:space="0" w:color="auto"/>
        <w:bottom w:val="none" w:sz="0" w:space="0" w:color="auto"/>
        <w:right w:val="none" w:sz="0" w:space="0" w:color="auto"/>
      </w:divBdr>
    </w:div>
    <w:div w:id="931740855">
      <w:bodyDiv w:val="1"/>
      <w:marLeft w:val="0"/>
      <w:marRight w:val="0"/>
      <w:marTop w:val="0"/>
      <w:marBottom w:val="0"/>
      <w:divBdr>
        <w:top w:val="none" w:sz="0" w:space="0" w:color="auto"/>
        <w:left w:val="none" w:sz="0" w:space="0" w:color="auto"/>
        <w:bottom w:val="none" w:sz="0" w:space="0" w:color="auto"/>
        <w:right w:val="none" w:sz="0" w:space="0" w:color="auto"/>
      </w:divBdr>
    </w:div>
    <w:div w:id="968898840">
      <w:bodyDiv w:val="1"/>
      <w:marLeft w:val="0"/>
      <w:marRight w:val="0"/>
      <w:marTop w:val="0"/>
      <w:marBottom w:val="0"/>
      <w:divBdr>
        <w:top w:val="none" w:sz="0" w:space="0" w:color="auto"/>
        <w:left w:val="none" w:sz="0" w:space="0" w:color="auto"/>
        <w:bottom w:val="none" w:sz="0" w:space="0" w:color="auto"/>
        <w:right w:val="none" w:sz="0" w:space="0" w:color="auto"/>
      </w:divBdr>
      <w:divsChild>
        <w:div w:id="557058257">
          <w:marLeft w:val="-115"/>
          <w:marRight w:val="0"/>
          <w:marTop w:val="0"/>
          <w:marBottom w:val="0"/>
          <w:divBdr>
            <w:top w:val="none" w:sz="0" w:space="0" w:color="auto"/>
            <w:left w:val="none" w:sz="0" w:space="0" w:color="auto"/>
            <w:bottom w:val="none" w:sz="0" w:space="0" w:color="auto"/>
            <w:right w:val="none" w:sz="0" w:space="0" w:color="auto"/>
          </w:divBdr>
        </w:div>
        <w:div w:id="1367440637">
          <w:marLeft w:val="-115"/>
          <w:marRight w:val="0"/>
          <w:marTop w:val="0"/>
          <w:marBottom w:val="0"/>
          <w:divBdr>
            <w:top w:val="none" w:sz="0" w:space="0" w:color="auto"/>
            <w:left w:val="none" w:sz="0" w:space="0" w:color="auto"/>
            <w:bottom w:val="none" w:sz="0" w:space="0" w:color="auto"/>
            <w:right w:val="none" w:sz="0" w:space="0" w:color="auto"/>
          </w:divBdr>
        </w:div>
        <w:div w:id="1762410965">
          <w:marLeft w:val="-115"/>
          <w:marRight w:val="0"/>
          <w:marTop w:val="0"/>
          <w:marBottom w:val="0"/>
          <w:divBdr>
            <w:top w:val="none" w:sz="0" w:space="0" w:color="auto"/>
            <w:left w:val="none" w:sz="0" w:space="0" w:color="auto"/>
            <w:bottom w:val="none" w:sz="0" w:space="0" w:color="auto"/>
            <w:right w:val="none" w:sz="0" w:space="0" w:color="auto"/>
          </w:divBdr>
        </w:div>
        <w:div w:id="2036809207">
          <w:marLeft w:val="-115"/>
          <w:marRight w:val="0"/>
          <w:marTop w:val="0"/>
          <w:marBottom w:val="0"/>
          <w:divBdr>
            <w:top w:val="none" w:sz="0" w:space="0" w:color="auto"/>
            <w:left w:val="none" w:sz="0" w:space="0" w:color="auto"/>
            <w:bottom w:val="none" w:sz="0" w:space="0" w:color="auto"/>
            <w:right w:val="none" w:sz="0" w:space="0" w:color="auto"/>
          </w:divBdr>
        </w:div>
      </w:divsChild>
    </w:div>
    <w:div w:id="1064256889">
      <w:bodyDiv w:val="1"/>
      <w:marLeft w:val="0"/>
      <w:marRight w:val="0"/>
      <w:marTop w:val="0"/>
      <w:marBottom w:val="0"/>
      <w:divBdr>
        <w:top w:val="none" w:sz="0" w:space="0" w:color="auto"/>
        <w:left w:val="none" w:sz="0" w:space="0" w:color="auto"/>
        <w:bottom w:val="none" w:sz="0" w:space="0" w:color="auto"/>
        <w:right w:val="none" w:sz="0" w:space="0" w:color="auto"/>
      </w:divBdr>
    </w:div>
    <w:div w:id="1360081116">
      <w:bodyDiv w:val="1"/>
      <w:marLeft w:val="0"/>
      <w:marRight w:val="0"/>
      <w:marTop w:val="0"/>
      <w:marBottom w:val="0"/>
      <w:divBdr>
        <w:top w:val="none" w:sz="0" w:space="0" w:color="auto"/>
        <w:left w:val="none" w:sz="0" w:space="0" w:color="auto"/>
        <w:bottom w:val="none" w:sz="0" w:space="0" w:color="auto"/>
        <w:right w:val="none" w:sz="0" w:space="0" w:color="auto"/>
      </w:divBdr>
    </w:div>
    <w:div w:id="1536234414">
      <w:bodyDiv w:val="1"/>
      <w:marLeft w:val="0"/>
      <w:marRight w:val="0"/>
      <w:marTop w:val="0"/>
      <w:marBottom w:val="0"/>
      <w:divBdr>
        <w:top w:val="none" w:sz="0" w:space="0" w:color="auto"/>
        <w:left w:val="none" w:sz="0" w:space="0" w:color="auto"/>
        <w:bottom w:val="none" w:sz="0" w:space="0" w:color="auto"/>
        <w:right w:val="none" w:sz="0" w:space="0" w:color="auto"/>
      </w:divBdr>
    </w:div>
    <w:div w:id="1633823774">
      <w:bodyDiv w:val="1"/>
      <w:marLeft w:val="0"/>
      <w:marRight w:val="0"/>
      <w:marTop w:val="0"/>
      <w:marBottom w:val="0"/>
      <w:divBdr>
        <w:top w:val="none" w:sz="0" w:space="0" w:color="auto"/>
        <w:left w:val="none" w:sz="0" w:space="0" w:color="auto"/>
        <w:bottom w:val="none" w:sz="0" w:space="0" w:color="auto"/>
        <w:right w:val="none" w:sz="0" w:space="0" w:color="auto"/>
      </w:divBdr>
    </w:div>
    <w:div w:id="1654335686">
      <w:bodyDiv w:val="1"/>
      <w:marLeft w:val="0"/>
      <w:marRight w:val="0"/>
      <w:marTop w:val="0"/>
      <w:marBottom w:val="0"/>
      <w:divBdr>
        <w:top w:val="none" w:sz="0" w:space="0" w:color="auto"/>
        <w:left w:val="none" w:sz="0" w:space="0" w:color="auto"/>
        <w:bottom w:val="none" w:sz="0" w:space="0" w:color="auto"/>
        <w:right w:val="none" w:sz="0" w:space="0" w:color="auto"/>
      </w:divBdr>
    </w:div>
    <w:div w:id="1695109780">
      <w:bodyDiv w:val="1"/>
      <w:marLeft w:val="0"/>
      <w:marRight w:val="0"/>
      <w:marTop w:val="0"/>
      <w:marBottom w:val="0"/>
      <w:divBdr>
        <w:top w:val="none" w:sz="0" w:space="0" w:color="auto"/>
        <w:left w:val="none" w:sz="0" w:space="0" w:color="auto"/>
        <w:bottom w:val="none" w:sz="0" w:space="0" w:color="auto"/>
        <w:right w:val="none" w:sz="0" w:space="0" w:color="auto"/>
      </w:divBdr>
      <w:divsChild>
        <w:div w:id="1698919681">
          <w:marLeft w:val="547"/>
          <w:marRight w:val="0"/>
          <w:marTop w:val="115"/>
          <w:marBottom w:val="0"/>
          <w:divBdr>
            <w:top w:val="none" w:sz="0" w:space="0" w:color="auto"/>
            <w:left w:val="none" w:sz="0" w:space="0" w:color="auto"/>
            <w:bottom w:val="none" w:sz="0" w:space="0" w:color="auto"/>
            <w:right w:val="none" w:sz="0" w:space="0" w:color="auto"/>
          </w:divBdr>
        </w:div>
      </w:divsChild>
    </w:div>
    <w:div w:id="1790707505">
      <w:bodyDiv w:val="1"/>
      <w:marLeft w:val="0"/>
      <w:marRight w:val="0"/>
      <w:marTop w:val="0"/>
      <w:marBottom w:val="0"/>
      <w:divBdr>
        <w:top w:val="none" w:sz="0" w:space="0" w:color="auto"/>
        <w:left w:val="none" w:sz="0" w:space="0" w:color="auto"/>
        <w:bottom w:val="none" w:sz="0" w:space="0" w:color="auto"/>
        <w:right w:val="none" w:sz="0" w:space="0" w:color="auto"/>
      </w:divBdr>
    </w:div>
    <w:div w:id="1867790523">
      <w:bodyDiv w:val="1"/>
      <w:marLeft w:val="0"/>
      <w:marRight w:val="0"/>
      <w:marTop w:val="0"/>
      <w:marBottom w:val="0"/>
      <w:divBdr>
        <w:top w:val="none" w:sz="0" w:space="0" w:color="auto"/>
        <w:left w:val="none" w:sz="0" w:space="0" w:color="auto"/>
        <w:bottom w:val="none" w:sz="0" w:space="0" w:color="auto"/>
        <w:right w:val="none" w:sz="0" w:space="0" w:color="auto"/>
      </w:divBdr>
    </w:div>
    <w:div w:id="2044821104">
      <w:bodyDiv w:val="1"/>
      <w:marLeft w:val="0"/>
      <w:marRight w:val="0"/>
      <w:marTop w:val="0"/>
      <w:marBottom w:val="0"/>
      <w:divBdr>
        <w:top w:val="none" w:sz="0" w:space="0" w:color="auto"/>
        <w:left w:val="none" w:sz="0" w:space="0" w:color="auto"/>
        <w:bottom w:val="none" w:sz="0" w:space="0" w:color="auto"/>
        <w:right w:val="none" w:sz="0" w:space="0" w:color="auto"/>
      </w:divBdr>
    </w:div>
    <w:div w:id="206085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cs.google.com/forms/d/1lnbKF-Vd-fpyAr0MCCRHKlG4IArK4SoPManRwE38cL0/viewform" TargetMode="External"/><Relationship Id="rId26" Type="http://schemas.openxmlformats.org/officeDocument/2006/relationships/image" Target="media/image9.png"/><Relationship Id="rId39" Type="http://schemas.openxmlformats.org/officeDocument/2006/relationships/chart" Target="charts/chart14.xml"/><Relationship Id="rId21" Type="http://schemas.openxmlformats.org/officeDocument/2006/relationships/image" Target="media/image4.png"/><Relationship Id="rId34" Type="http://schemas.openxmlformats.org/officeDocument/2006/relationships/image" Target="media/image13.emf"/><Relationship Id="rId42" Type="http://schemas.openxmlformats.org/officeDocument/2006/relationships/hyperlink" Target="https://lt.wikipedia.org/wiki/T%C5%ABris" TargetMode="External"/><Relationship Id="rId47" Type="http://schemas.openxmlformats.org/officeDocument/2006/relationships/chart" Target="charts/chart16.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image" Target="media/image12.png"/><Relationship Id="rId11" Type="http://schemas.openxmlformats.org/officeDocument/2006/relationships/chart" Target="charts/chart2.xml"/><Relationship Id="rId24" Type="http://schemas.openxmlformats.org/officeDocument/2006/relationships/image" Target="media/image7.png"/><Relationship Id="rId32" Type="http://schemas.openxmlformats.org/officeDocument/2006/relationships/chart" Target="charts/chart10.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2.png"/><Relationship Id="rId31" Type="http://schemas.openxmlformats.org/officeDocument/2006/relationships/chart" Target="charts/chart9.xml"/><Relationship Id="rId44"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chart" Target="charts/chart8.xml"/><Relationship Id="rId35" Type="http://schemas.openxmlformats.org/officeDocument/2006/relationships/oleObject" Target="embeddings/oleObject2.bin"/><Relationship Id="rId43" Type="http://schemas.openxmlformats.org/officeDocument/2006/relationships/hyperlink" Target="https://lt.wikipedia.org/wiki/SI_%28sistema%29" TargetMode="Externa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cs.google.com/forms/d/1lnbKF-Vd-fpyAr0MCCRHKlG4IArK4SoPManRwE38cL0/viewform" TargetMode="External"/><Relationship Id="rId25" Type="http://schemas.openxmlformats.org/officeDocument/2006/relationships/image" Target="media/image8.png"/><Relationship Id="rId33" Type="http://schemas.openxmlformats.org/officeDocument/2006/relationships/hyperlink" Target="http://www.bipm.org/en/bipm-services/timescales/time-ftp/publication.html" TargetMode="External"/><Relationship Id="rId38" Type="http://schemas.openxmlformats.org/officeDocument/2006/relationships/chart" Target="charts/chart13.xml"/><Relationship Id="rId46" Type="http://schemas.openxmlformats.org/officeDocument/2006/relationships/image" Target="media/image16.png"/><Relationship Id="rId20" Type="http://schemas.openxmlformats.org/officeDocument/2006/relationships/image" Target="media/image3.png"/><Relationship Id="rId41" Type="http://schemas.openxmlformats.org/officeDocument/2006/relationships/hyperlink" Target="https://lt.wikipedia.org/wiki/Mas%C4%97"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3.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enas\Desktop\etalonu%20projektas\nacionaliniai%20etalona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Justinos_MI\Moksline%20veikla\Etalonai\1_Mano%20medziaga\Ruosiama\etalonai%20lab.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Justinos_MI\Moksline%20veikla\Etalonai\1_Mano%20medziaga\Ruosiama\etalonai%20lab.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Justinos_MI\Moksline%20veikla\Etalonai\1_Mano%20medziaga\Ruosiama\etalonai%20lab.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Sheet3!$B$3:$B$38</c:f>
              <c:strCache>
                <c:ptCount val="36"/>
                <c:pt idx="0">
                  <c:v>Islandija</c:v>
                </c:pt>
                <c:pt idx="1">
                  <c:v>Malta</c:v>
                </c:pt>
                <c:pt idx="2">
                  <c:v>Juodkalnija</c:v>
                </c:pt>
                <c:pt idx="3">
                  <c:v>Bosnija ir Hercogovina</c:v>
                </c:pt>
                <c:pt idx="4">
                  <c:v>Makedonija</c:v>
                </c:pt>
                <c:pt idx="5">
                  <c:v>Latvija</c:v>
                </c:pt>
                <c:pt idx="6">
                  <c:v>Albania</c:v>
                </c:pt>
                <c:pt idx="7">
                  <c:v>Estija</c:v>
                </c:pt>
                <c:pt idx="8">
                  <c:v>Kroatija</c:v>
                </c:pt>
                <c:pt idx="9">
                  <c:v>Europos komisija</c:v>
                </c:pt>
                <c:pt idx="10">
                  <c:v>Suomija</c:v>
                </c:pt>
                <c:pt idx="11">
                  <c:v>Airija</c:v>
                </c:pt>
                <c:pt idx="12">
                  <c:v>Portugalija</c:v>
                </c:pt>
                <c:pt idx="13">
                  <c:v>Graikija</c:v>
                </c:pt>
                <c:pt idx="14">
                  <c:v>Italija</c:v>
                </c:pt>
                <c:pt idx="15">
                  <c:v>Lietuva</c:v>
                </c:pt>
                <c:pt idx="16">
                  <c:v>Bulgarija</c:v>
                </c:pt>
                <c:pt idx="17">
                  <c:v>Vengrija</c:v>
                </c:pt>
                <c:pt idx="18">
                  <c:v>Nyderlandai</c:v>
                </c:pt>
                <c:pt idx="19">
                  <c:v>Rumunija</c:v>
                </c:pt>
                <c:pt idx="20">
                  <c:v>Slovakija</c:v>
                </c:pt>
                <c:pt idx="21">
                  <c:v>Švedija</c:v>
                </c:pt>
                <c:pt idx="22">
                  <c:v>Belgija</c:v>
                </c:pt>
                <c:pt idx="23">
                  <c:v>Serbija</c:v>
                </c:pt>
                <c:pt idx="24">
                  <c:v>Turkija</c:v>
                </c:pt>
                <c:pt idx="25">
                  <c:v>Čekija</c:v>
                </c:pt>
                <c:pt idx="26">
                  <c:v>Norvegija</c:v>
                </c:pt>
                <c:pt idx="27">
                  <c:v>Lenkija</c:v>
                </c:pt>
                <c:pt idx="28">
                  <c:v>Slovėnija</c:v>
                </c:pt>
                <c:pt idx="29">
                  <c:v>Austria</c:v>
                </c:pt>
                <c:pt idx="30">
                  <c:v>Vokietija</c:v>
                </c:pt>
                <c:pt idx="31">
                  <c:v>Ispanija</c:v>
                </c:pt>
                <c:pt idx="32">
                  <c:v>Šveicarija</c:v>
                </c:pt>
                <c:pt idx="33">
                  <c:v>Jungtinė karalystė</c:v>
                </c:pt>
                <c:pt idx="34">
                  <c:v>Danija</c:v>
                </c:pt>
                <c:pt idx="35">
                  <c:v>Prancūzija</c:v>
                </c:pt>
              </c:strCache>
            </c:strRef>
          </c:cat>
          <c:val>
            <c:numRef>
              <c:f>Sheet3!$C$3:$C$38</c:f>
              <c:numCache>
                <c:formatCode>General</c:formatCode>
                <c:ptCount val="36"/>
                <c:pt idx="0">
                  <c:v>2</c:v>
                </c:pt>
                <c:pt idx="1">
                  <c:v>3</c:v>
                </c:pt>
                <c:pt idx="2">
                  <c:v>3</c:v>
                </c:pt>
                <c:pt idx="3">
                  <c:v>4</c:v>
                </c:pt>
                <c:pt idx="4">
                  <c:v>4</c:v>
                </c:pt>
                <c:pt idx="5">
                  <c:v>4</c:v>
                </c:pt>
                <c:pt idx="6">
                  <c:v>5</c:v>
                </c:pt>
                <c:pt idx="7">
                  <c:v>5</c:v>
                </c:pt>
                <c:pt idx="8">
                  <c:v>7</c:v>
                </c:pt>
                <c:pt idx="9">
                  <c:v>7</c:v>
                </c:pt>
                <c:pt idx="10">
                  <c:v>8</c:v>
                </c:pt>
                <c:pt idx="11">
                  <c:v>8</c:v>
                </c:pt>
                <c:pt idx="12">
                  <c:v>8</c:v>
                </c:pt>
                <c:pt idx="13">
                  <c:v>9</c:v>
                </c:pt>
                <c:pt idx="14">
                  <c:v>9</c:v>
                </c:pt>
                <c:pt idx="15">
                  <c:v>9</c:v>
                </c:pt>
                <c:pt idx="16">
                  <c:v>10</c:v>
                </c:pt>
                <c:pt idx="17">
                  <c:v>10</c:v>
                </c:pt>
                <c:pt idx="18">
                  <c:v>10</c:v>
                </c:pt>
                <c:pt idx="19">
                  <c:v>10</c:v>
                </c:pt>
                <c:pt idx="20">
                  <c:v>10</c:v>
                </c:pt>
                <c:pt idx="21">
                  <c:v>10</c:v>
                </c:pt>
                <c:pt idx="22">
                  <c:v>11</c:v>
                </c:pt>
                <c:pt idx="23">
                  <c:v>11</c:v>
                </c:pt>
                <c:pt idx="24">
                  <c:v>11</c:v>
                </c:pt>
                <c:pt idx="25">
                  <c:v>12</c:v>
                </c:pt>
                <c:pt idx="26">
                  <c:v>12</c:v>
                </c:pt>
                <c:pt idx="27">
                  <c:v>12</c:v>
                </c:pt>
                <c:pt idx="28">
                  <c:v>13</c:v>
                </c:pt>
                <c:pt idx="29">
                  <c:v>13</c:v>
                </c:pt>
                <c:pt idx="30">
                  <c:v>13</c:v>
                </c:pt>
                <c:pt idx="31">
                  <c:v>14</c:v>
                </c:pt>
                <c:pt idx="32">
                  <c:v>14</c:v>
                </c:pt>
                <c:pt idx="33">
                  <c:v>14</c:v>
                </c:pt>
                <c:pt idx="34">
                  <c:v>15</c:v>
                </c:pt>
                <c:pt idx="35">
                  <c:v>24</c:v>
                </c:pt>
              </c:numCache>
            </c:numRef>
          </c:val>
        </c:ser>
        <c:dLbls>
          <c:showLegendKey val="0"/>
          <c:showVal val="0"/>
          <c:showCatName val="0"/>
          <c:showSerName val="0"/>
          <c:showPercent val="0"/>
          <c:showBubbleSize val="0"/>
        </c:dLbls>
        <c:gapWidth val="219"/>
        <c:overlap val="-27"/>
        <c:axId val="205716480"/>
        <c:axId val="209802880"/>
      </c:barChart>
      <c:catAx>
        <c:axId val="2057164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209802880"/>
        <c:crosses val="autoZero"/>
        <c:auto val="1"/>
        <c:lblAlgn val="ctr"/>
        <c:lblOffset val="100"/>
        <c:noMultiLvlLbl val="0"/>
      </c:catAx>
      <c:valAx>
        <c:axId val="209802880"/>
        <c:scaling>
          <c:orientation val="minMax"/>
        </c:scaling>
        <c:delete val="0"/>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2057164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09513134078775"/>
          <c:y val="4.0557149534390394E-2"/>
          <c:w val="0.76433496926318867"/>
          <c:h val="0.7295628991257983"/>
        </c:manualLayout>
      </c:layout>
      <c:lineChart>
        <c:grouping val="stacked"/>
        <c:varyColors val="0"/>
        <c:ser>
          <c:idx val="0"/>
          <c:order val="0"/>
          <c:tx>
            <c:strRef>
              <c:f>Sheet1!$B$1</c:f>
              <c:strCache>
                <c:ptCount val="1"/>
                <c:pt idx="0">
                  <c:v>Column1</c:v>
                </c:pt>
              </c:strCache>
            </c:strRef>
          </c:tx>
          <c:marker>
            <c:symbol val="none"/>
          </c:marker>
          <c:cat>
            <c:numRef>
              <c:f>Sheet1!$A$2:$A$13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Sheet1!$B$2:$B$13</c:f>
              <c:numCache>
                <c:formatCode>General</c:formatCode>
                <c:ptCount val="12"/>
                <c:pt idx="0">
                  <c:v>130</c:v>
                </c:pt>
                <c:pt idx="1">
                  <c:v>140</c:v>
                </c:pt>
                <c:pt idx="2">
                  <c:v>140</c:v>
                </c:pt>
                <c:pt idx="3">
                  <c:v>600</c:v>
                </c:pt>
                <c:pt idx="4">
                  <c:v>780</c:v>
                </c:pt>
                <c:pt idx="5">
                  <c:v>947</c:v>
                </c:pt>
                <c:pt idx="6">
                  <c:v>621</c:v>
                </c:pt>
                <c:pt idx="7">
                  <c:v>560</c:v>
                </c:pt>
                <c:pt idx="8">
                  <c:v>388</c:v>
                </c:pt>
                <c:pt idx="9">
                  <c:v>268</c:v>
                </c:pt>
                <c:pt idx="10">
                  <c:v>212</c:v>
                </c:pt>
                <c:pt idx="11">
                  <c:v>295</c:v>
                </c:pt>
              </c:numCache>
            </c:numRef>
          </c:val>
          <c:smooth val="0"/>
        </c:ser>
        <c:dLbls>
          <c:showLegendKey val="0"/>
          <c:showVal val="0"/>
          <c:showCatName val="0"/>
          <c:showSerName val="0"/>
          <c:showPercent val="0"/>
          <c:showBubbleSize val="0"/>
        </c:dLbls>
        <c:marker val="1"/>
        <c:smooth val="0"/>
        <c:axId val="209431040"/>
        <c:axId val="135378560"/>
      </c:lineChart>
      <c:catAx>
        <c:axId val="209431040"/>
        <c:scaling>
          <c:orientation val="minMax"/>
        </c:scaling>
        <c:delete val="0"/>
        <c:axPos val="b"/>
        <c:title>
          <c:tx>
            <c:rich>
              <a:bodyPr/>
              <a:lstStyle/>
              <a:p>
                <a:pPr>
                  <a:defRPr sz="900" b="1" i="0" u="none" strike="noStrike" baseline="0">
                    <a:solidFill>
                      <a:srgbClr val="000000"/>
                    </a:solidFill>
                    <a:latin typeface="Calibri"/>
                    <a:ea typeface="Calibri"/>
                    <a:cs typeface="Calibri"/>
                  </a:defRPr>
                </a:pPr>
                <a:r>
                  <a:t>Metai</a:t>
                </a:r>
              </a:p>
            </c:rich>
          </c:tx>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lt-LT"/>
          </a:p>
        </c:txPr>
        <c:crossAx val="135378560"/>
        <c:crosses val="autoZero"/>
        <c:auto val="1"/>
        <c:lblAlgn val="ctr"/>
        <c:lblOffset val="100"/>
        <c:noMultiLvlLbl val="0"/>
      </c:catAx>
      <c:valAx>
        <c:axId val="135378560"/>
        <c:scaling>
          <c:orientation val="minMax"/>
        </c:scaling>
        <c:delete val="0"/>
        <c:axPos val="l"/>
        <c:majorGridlines/>
        <c:title>
          <c:tx>
            <c:rich>
              <a:bodyPr/>
              <a:lstStyle/>
              <a:p>
                <a:pPr>
                  <a:defRPr sz="900" b="0" i="0" u="none" strike="noStrike" baseline="0">
                    <a:solidFill>
                      <a:srgbClr val="000000"/>
                    </a:solidFill>
                    <a:latin typeface="Calibri"/>
                    <a:ea typeface="Calibri"/>
                    <a:cs typeface="Calibri"/>
                  </a:defRPr>
                </a:pPr>
                <a:r>
                  <a:t>Su valstybiniu etalonu kalibruoti galiniai ilgio matai,  vnt.</a:t>
                </a:r>
              </a:p>
            </c:rich>
          </c:tx>
          <c:layout>
            <c:manualLayout>
              <c:xMode val="edge"/>
              <c:yMode val="edge"/>
              <c:x val="1.639439365381341E-2"/>
              <c:y val="0.18273119368850824"/>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lt-LT"/>
          </a:p>
        </c:txPr>
        <c:crossAx val="209431040"/>
        <c:crosses val="autoZero"/>
        <c:crossBetween val="between"/>
      </c:valAx>
    </c:plotArea>
    <c:plotVisOnly val="1"/>
    <c:dispBlanksAs val="zero"/>
    <c:showDLblsOverMax val="0"/>
  </c:chart>
  <c:txPr>
    <a:bodyPr/>
    <a:lstStyle/>
    <a:p>
      <a:pPr>
        <a:defRPr sz="900" b="0" i="0" u="none" strike="noStrike" baseline="0">
          <a:solidFill>
            <a:srgbClr val="000000"/>
          </a:solidFill>
          <a:latin typeface="Calibri"/>
          <a:ea typeface="Calibri"/>
          <a:cs typeface="Calibri"/>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24885087333628"/>
          <c:y val="4.9028450601991382E-2"/>
          <c:w val="0.81386861313868608"/>
          <c:h val="0.76241981052980157"/>
        </c:manualLayout>
      </c:layout>
      <c:barChart>
        <c:barDir val="col"/>
        <c:grouping val="clustered"/>
        <c:varyColors val="0"/>
        <c:ser>
          <c:idx val="0"/>
          <c:order val="0"/>
          <c:tx>
            <c:strRef>
              <c:f>'[Uzsakovai ir pajamos nuo 2007_su grafikais.xls]KL+PROT'!$C$14</c:f>
              <c:strCache>
                <c:ptCount val="1"/>
                <c:pt idx="0">
                  <c:v>KL</c:v>
                </c:pt>
              </c:strCache>
            </c:strRef>
          </c:tx>
          <c:spPr>
            <a:solidFill>
              <a:srgbClr val="9999FF"/>
            </a:solidFill>
            <a:ln w="12700">
              <a:solidFill>
                <a:srgbClr val="000000"/>
              </a:solidFill>
              <a:prstDash val="solid"/>
            </a:ln>
          </c:spPr>
          <c:invertIfNegative val="0"/>
          <c:cat>
            <c:numRef>
              <c:f>'[Uzsakovai ir pajamos nuo 2007_su grafikais.xls]KL+PROT'!$B$15:$B$22</c:f>
              <c:numCache>
                <c:formatCode>General</c:formatCode>
                <c:ptCount val="8"/>
                <c:pt idx="0">
                  <c:v>2007</c:v>
                </c:pt>
                <c:pt idx="1">
                  <c:v>2008</c:v>
                </c:pt>
                <c:pt idx="2">
                  <c:v>2009</c:v>
                </c:pt>
                <c:pt idx="3">
                  <c:v>2010</c:v>
                </c:pt>
                <c:pt idx="4">
                  <c:v>2011</c:v>
                </c:pt>
                <c:pt idx="5">
                  <c:v>2012</c:v>
                </c:pt>
                <c:pt idx="6">
                  <c:v>2013</c:v>
                </c:pt>
                <c:pt idx="7">
                  <c:v>2014</c:v>
                </c:pt>
              </c:numCache>
            </c:numRef>
          </c:cat>
          <c:val>
            <c:numRef>
              <c:f>'[Uzsakovai ir pajamos nuo 2007_su grafikais.xls]KL+PROT'!$C$15:$C$22</c:f>
              <c:numCache>
                <c:formatCode>General</c:formatCode>
                <c:ptCount val="8"/>
                <c:pt idx="0">
                  <c:v>18</c:v>
                </c:pt>
                <c:pt idx="1">
                  <c:v>50</c:v>
                </c:pt>
                <c:pt idx="2">
                  <c:v>41</c:v>
                </c:pt>
                <c:pt idx="3">
                  <c:v>58</c:v>
                </c:pt>
                <c:pt idx="4">
                  <c:v>126</c:v>
                </c:pt>
                <c:pt idx="5">
                  <c:v>163</c:v>
                </c:pt>
                <c:pt idx="6">
                  <c:v>108</c:v>
                </c:pt>
                <c:pt idx="7">
                  <c:v>80</c:v>
                </c:pt>
              </c:numCache>
            </c:numRef>
          </c:val>
        </c:ser>
        <c:dLbls>
          <c:showLegendKey val="0"/>
          <c:showVal val="0"/>
          <c:showCatName val="0"/>
          <c:showSerName val="0"/>
          <c:showPercent val="0"/>
          <c:showBubbleSize val="0"/>
        </c:dLbls>
        <c:gapWidth val="150"/>
        <c:axId val="209588224"/>
        <c:axId val="203338816"/>
      </c:barChart>
      <c:catAx>
        <c:axId val="2095882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03338816"/>
        <c:crosses val="autoZero"/>
        <c:auto val="0"/>
        <c:lblAlgn val="ctr"/>
        <c:lblOffset val="100"/>
        <c:tickLblSkip val="1"/>
        <c:tickMarkSkip val="1"/>
        <c:noMultiLvlLbl val="0"/>
      </c:catAx>
      <c:valAx>
        <c:axId val="2033388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09588224"/>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noFill/>
      <a:prstDash val="solid"/>
    </a:ln>
  </c:spPr>
  <c:txPr>
    <a:bodyPr/>
    <a:lstStyle/>
    <a:p>
      <a:pPr>
        <a:defRPr sz="900" b="0" i="0" u="none" strike="noStrike" baseline="0">
          <a:solidFill>
            <a:srgbClr val="000000"/>
          </a:solidFill>
          <a:latin typeface="Arial"/>
          <a:ea typeface="Arial"/>
          <a:cs typeface="Arial"/>
        </a:defRPr>
      </a:pPr>
      <a:endParaRPr lang="lt-LT"/>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8.2417582417582416E-2"/>
          <c:w val="0.86330935251798557"/>
          <c:h val="0.73076923076923073"/>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cat>
            <c:strRef>
              <c:f>Sheet1!$B$1:$F$1</c:f>
              <c:strCache>
                <c:ptCount val="5"/>
                <c:pt idx="0">
                  <c:v>2011m</c:v>
                </c:pt>
                <c:pt idx="1">
                  <c:v>2012m</c:v>
                </c:pt>
                <c:pt idx="2">
                  <c:v>2013m</c:v>
                </c:pt>
                <c:pt idx="3">
                  <c:v>2014m</c:v>
                </c:pt>
                <c:pt idx="4">
                  <c:v>2015m</c:v>
                </c:pt>
              </c:strCache>
            </c:strRef>
          </c:cat>
          <c:val>
            <c:numRef>
              <c:f>Sheet1!$B$2:$F$2</c:f>
              <c:numCache>
                <c:formatCode>General</c:formatCode>
                <c:ptCount val="5"/>
                <c:pt idx="0">
                  <c:v>48</c:v>
                </c:pt>
                <c:pt idx="1">
                  <c:v>38</c:v>
                </c:pt>
                <c:pt idx="2">
                  <c:v>41</c:v>
                </c:pt>
                <c:pt idx="3">
                  <c:v>50</c:v>
                </c:pt>
                <c:pt idx="4">
                  <c:v>39</c:v>
                </c:pt>
              </c:numCache>
            </c:numRef>
          </c:val>
        </c:ser>
        <c:dLbls>
          <c:showLegendKey val="0"/>
          <c:showVal val="0"/>
          <c:showCatName val="0"/>
          <c:showSerName val="0"/>
          <c:showPercent val="0"/>
          <c:showBubbleSize val="0"/>
        </c:dLbls>
        <c:gapWidth val="150"/>
        <c:gapDepth val="0"/>
        <c:shape val="box"/>
        <c:axId val="209593856"/>
        <c:axId val="203339968"/>
        <c:axId val="0"/>
      </c:bar3DChart>
      <c:catAx>
        <c:axId val="2095938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t-LT"/>
          </a:p>
        </c:txPr>
        <c:crossAx val="203339968"/>
        <c:crosses val="autoZero"/>
        <c:auto val="1"/>
        <c:lblAlgn val="ctr"/>
        <c:lblOffset val="100"/>
        <c:tickLblSkip val="1"/>
        <c:tickMarkSkip val="1"/>
        <c:noMultiLvlLbl val="0"/>
      </c:catAx>
      <c:valAx>
        <c:axId val="2033399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t-LT"/>
          </a:p>
        </c:txPr>
        <c:crossAx val="209593856"/>
        <c:crosses val="autoZero"/>
        <c:crossBetween val="between"/>
      </c:valAx>
      <c:spPr>
        <a:noFill/>
        <a:ln w="25400">
          <a:noFill/>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5.272407732864675E-2"/>
          <c:y val="0.22077922077922077"/>
          <c:w val="0.85764499121265381"/>
          <c:h val="0.57792207792207795"/>
        </c:manualLayout>
      </c:layout>
      <c:barChart>
        <c:barDir val="col"/>
        <c:grouping val="clustered"/>
        <c:varyColors val="0"/>
        <c:ser>
          <c:idx val="1"/>
          <c:order val="0"/>
          <c:tx>
            <c:strRef>
              <c:f>Sheet1!$D$1:$D$2</c:f>
              <c:strCache>
                <c:ptCount val="1"/>
              </c:strCache>
            </c:strRef>
          </c:tx>
          <c:spPr>
            <a:pattFill prst="pct50">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802060" mc:Ignorable="a14" a14:legacySpreadsheetColorIndex="25"/>
              </a:bgClr>
            </a:pattFill>
            <a:ln w="12700">
              <a:solidFill>
                <a:srgbClr val="000000"/>
              </a:solidFill>
              <a:prstDash val="solid"/>
            </a:ln>
          </c:spPr>
          <c:invertIfNegative val="0"/>
          <c:dPt>
            <c:idx val="0"/>
            <c:invertIfNegative val="0"/>
            <c:bubble3D val="0"/>
            <c:spPr>
              <a:pattFill prst="pct50">
                <a:fgClr>
                  <a:srgbClr xmlns:mc="http://schemas.openxmlformats.org/markup-compatibility/2006" xmlns:a14="http://schemas.microsoft.com/office/drawing/2010/main" val="8080FF" mc:Ignorable="a14" a14:legacySpreadsheetColorIndex="24"/>
                </a:fgClr>
                <a:bgClr>
                  <a:srgbClr xmlns:mc="http://schemas.openxmlformats.org/markup-compatibility/2006" xmlns:a14="http://schemas.microsoft.com/office/drawing/2010/main" val="802060" mc:Ignorable="a14" a14:legacySpreadsheetColorIndex="25"/>
                </a:bgClr>
              </a:pattFill>
              <a:ln w="12700">
                <a:solidFill>
                  <a:srgbClr val="000000"/>
                </a:solidFill>
                <a:prstDash val="solid"/>
              </a:ln>
            </c:spPr>
          </c:dPt>
          <c:dPt>
            <c:idx val="1"/>
            <c:invertIfNegative val="0"/>
            <c:bubble3D val="0"/>
            <c:spPr>
              <a:pattFill prst="pct50">
                <a:fgClr>
                  <a:srgbClr xmlns:mc="http://schemas.openxmlformats.org/markup-compatibility/2006" xmlns:a14="http://schemas.microsoft.com/office/drawing/2010/main" val="8080FF" mc:Ignorable="a14" a14:legacySpreadsheetColorIndex="24"/>
                </a:fgClr>
                <a:bgClr>
                  <a:srgbClr xmlns:mc="http://schemas.openxmlformats.org/markup-compatibility/2006" xmlns:a14="http://schemas.microsoft.com/office/drawing/2010/main" val="802060" mc:Ignorable="a14" a14:legacySpreadsheetColorIndex="25"/>
                </a:bgClr>
              </a:pattFill>
              <a:ln w="12700">
                <a:solidFill>
                  <a:srgbClr val="000000"/>
                </a:solidFill>
                <a:prstDash val="solid"/>
              </a:ln>
            </c:spPr>
          </c:dPt>
          <c:dPt>
            <c:idx val="2"/>
            <c:invertIfNegative val="0"/>
            <c:bubble3D val="0"/>
            <c:spPr>
              <a:pattFill prst="pct50">
                <a:fgClr>
                  <a:srgbClr xmlns:mc="http://schemas.openxmlformats.org/markup-compatibility/2006" xmlns:a14="http://schemas.microsoft.com/office/drawing/2010/main" val="8080FF" mc:Ignorable="a14" a14:legacySpreadsheetColorIndex="24"/>
                </a:fgClr>
                <a:bgClr>
                  <a:srgbClr xmlns:mc="http://schemas.openxmlformats.org/markup-compatibility/2006" xmlns:a14="http://schemas.microsoft.com/office/drawing/2010/main" val="802060" mc:Ignorable="a14" a14:legacySpreadsheetColorIndex="25"/>
                </a:bgClr>
              </a:pattFill>
              <a:ln w="12700">
                <a:solidFill>
                  <a:srgbClr val="000000"/>
                </a:solidFill>
                <a:prstDash val="solid"/>
              </a:ln>
            </c:spPr>
          </c:dPt>
          <c:dPt>
            <c:idx val="3"/>
            <c:invertIfNegative val="0"/>
            <c:bubble3D val="0"/>
            <c:spPr>
              <a:pattFill prst="pct50">
                <a:fgClr>
                  <a:srgbClr xmlns:mc="http://schemas.openxmlformats.org/markup-compatibility/2006" xmlns:a14="http://schemas.microsoft.com/office/drawing/2010/main" val="8080FF" mc:Ignorable="a14" a14:legacySpreadsheetColorIndex="24"/>
                </a:fgClr>
                <a:bgClr>
                  <a:srgbClr xmlns:mc="http://schemas.openxmlformats.org/markup-compatibility/2006" xmlns:a14="http://schemas.microsoft.com/office/drawing/2010/main" val="802060" mc:Ignorable="a14" a14:legacySpreadsheetColorIndex="25"/>
                </a:bgClr>
              </a:pattFill>
              <a:ln w="12700">
                <a:solidFill>
                  <a:srgbClr val="000000"/>
                </a:solidFill>
                <a:prstDash val="solid"/>
              </a:ln>
            </c:spPr>
          </c:dPt>
          <c:dPt>
            <c:idx val="4"/>
            <c:invertIfNegative val="0"/>
            <c:bubble3D val="0"/>
            <c:spPr>
              <a:pattFill prst="pct50">
                <a:fgClr>
                  <a:srgbClr xmlns:mc="http://schemas.openxmlformats.org/markup-compatibility/2006" xmlns:a14="http://schemas.microsoft.com/office/drawing/2010/main" val="8080FF" mc:Ignorable="a14" a14:legacySpreadsheetColorIndex="24"/>
                </a:fgClr>
                <a:bgClr>
                  <a:srgbClr xmlns:mc="http://schemas.openxmlformats.org/markup-compatibility/2006" xmlns:a14="http://schemas.microsoft.com/office/drawing/2010/main" val="802060" mc:Ignorable="a14" a14:legacySpreadsheetColorIndex="25"/>
                </a:bgClr>
              </a:pattFill>
              <a:ln w="12700">
                <a:solidFill>
                  <a:srgbClr val="000000"/>
                </a:solidFill>
                <a:prstDash val="solid"/>
              </a:ln>
            </c:spPr>
          </c:dPt>
          <c:cat>
            <c:strRef>
              <c:f>Sheet1!$A$3:$B$7</c:f>
              <c:strCache>
                <c:ptCount val="5"/>
                <c:pt idx="0">
                  <c:v>0-2,5kPa</c:v>
                </c:pt>
                <c:pt idx="1">
                  <c:v>2,5-40kPa</c:v>
                </c:pt>
                <c:pt idx="2">
                  <c:v>0,04-0,1MPa</c:v>
                </c:pt>
                <c:pt idx="3">
                  <c:v>0,1-6MPa</c:v>
                </c:pt>
                <c:pt idx="4">
                  <c:v>6-60MPa</c:v>
                </c:pt>
              </c:strCache>
            </c:strRef>
          </c:cat>
          <c:val>
            <c:numRef>
              <c:f>Sheet1!$D$3:$D$7</c:f>
              <c:numCache>
                <c:formatCode>General</c:formatCode>
                <c:ptCount val="5"/>
                <c:pt idx="0">
                  <c:v>0.05</c:v>
                </c:pt>
                <c:pt idx="1">
                  <c:v>0.16</c:v>
                </c:pt>
                <c:pt idx="2">
                  <c:v>0.11</c:v>
                </c:pt>
                <c:pt idx="3">
                  <c:v>0.37</c:v>
                </c:pt>
                <c:pt idx="4">
                  <c:v>0.31</c:v>
                </c:pt>
              </c:numCache>
            </c:numRef>
          </c:val>
        </c:ser>
        <c:dLbls>
          <c:showLegendKey val="0"/>
          <c:showVal val="0"/>
          <c:showCatName val="0"/>
          <c:showSerName val="0"/>
          <c:showPercent val="0"/>
          <c:showBubbleSize val="0"/>
        </c:dLbls>
        <c:gapWidth val="150"/>
        <c:axId val="208107520"/>
        <c:axId val="203341120"/>
      </c:barChart>
      <c:catAx>
        <c:axId val="208107520"/>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03341120"/>
        <c:crosses val="autoZero"/>
        <c:auto val="0"/>
        <c:lblAlgn val="ctr"/>
        <c:lblOffset val="100"/>
        <c:tickLblSkip val="1"/>
        <c:tickMarkSkip val="1"/>
        <c:noMultiLvlLbl val="0"/>
      </c:catAx>
      <c:valAx>
        <c:axId val="203341120"/>
        <c:scaling>
          <c:orientation val="minMax"/>
          <c:max val="0.4"/>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08107520"/>
        <c:crosses val="autoZero"/>
        <c:crossBetween val="between"/>
        <c:majorUnit val="0.1"/>
      </c:valAx>
      <c:spPr>
        <a:solidFill>
          <a:srgbClr val="FFFFFF"/>
        </a:solidFill>
        <a:ln w="12700">
          <a:solidFill>
            <a:srgbClr val="000000"/>
          </a:solidFill>
          <a:prstDash val="solid"/>
        </a:ln>
      </c:spPr>
    </c:plotArea>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96348756333875"/>
          <c:y val="4.0557149534390394E-2"/>
          <c:w val="0.76220134258450334"/>
          <c:h val="0.75803902374798571"/>
        </c:manualLayout>
      </c:layout>
      <c:lineChart>
        <c:grouping val="stacked"/>
        <c:varyColors val="0"/>
        <c:ser>
          <c:idx val="0"/>
          <c:order val="0"/>
          <c:tx>
            <c:strRef>
              <c:f>Sheet1!$B$1</c:f>
              <c:strCache>
                <c:ptCount val="1"/>
                <c:pt idx="0">
                  <c:v>Column1</c:v>
                </c:pt>
              </c:strCache>
            </c:strRef>
          </c:tx>
          <c:marker>
            <c:symbol val="none"/>
          </c:marker>
          <c:dPt>
            <c:idx val="9"/>
            <c:bubble3D val="0"/>
            <c:spPr/>
          </c:dPt>
          <c:cat>
            <c:numRef>
              <c:f>Sheet1!$A$2:$A$15</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Sheet1!$B$2:$B$15</c:f>
              <c:numCache>
                <c:formatCode>General</c:formatCode>
                <c:ptCount val="14"/>
                <c:pt idx="0">
                  <c:v>10000</c:v>
                </c:pt>
                <c:pt idx="1">
                  <c:v>4625</c:v>
                </c:pt>
                <c:pt idx="2">
                  <c:v>15249</c:v>
                </c:pt>
                <c:pt idx="3">
                  <c:v>20151</c:v>
                </c:pt>
                <c:pt idx="4">
                  <c:v>33736</c:v>
                </c:pt>
                <c:pt idx="5">
                  <c:v>58490</c:v>
                </c:pt>
                <c:pt idx="6">
                  <c:v>11210</c:v>
                </c:pt>
                <c:pt idx="7">
                  <c:v>19440</c:v>
                </c:pt>
                <c:pt idx="8">
                  <c:v>13256</c:v>
                </c:pt>
                <c:pt idx="9">
                  <c:v>12672</c:v>
                </c:pt>
                <c:pt idx="10">
                  <c:v>24901</c:v>
                </c:pt>
                <c:pt idx="11">
                  <c:v>34308</c:v>
                </c:pt>
                <c:pt idx="12">
                  <c:v>27808</c:v>
                </c:pt>
                <c:pt idx="13">
                  <c:v>25000</c:v>
                </c:pt>
              </c:numCache>
            </c:numRef>
          </c:val>
          <c:smooth val="0"/>
        </c:ser>
        <c:dLbls>
          <c:showLegendKey val="0"/>
          <c:showVal val="0"/>
          <c:showCatName val="0"/>
          <c:showSerName val="0"/>
          <c:showPercent val="0"/>
          <c:showBubbleSize val="0"/>
        </c:dLbls>
        <c:marker val="1"/>
        <c:smooth val="0"/>
        <c:axId val="210206720"/>
        <c:axId val="209946880"/>
      </c:lineChart>
      <c:catAx>
        <c:axId val="210206720"/>
        <c:scaling>
          <c:orientation val="minMax"/>
        </c:scaling>
        <c:delete val="0"/>
        <c:axPos val="b"/>
        <c:title>
          <c:tx>
            <c:rich>
              <a:bodyPr/>
              <a:lstStyle/>
              <a:p>
                <a:pPr>
                  <a:defRPr sz="900" b="1" i="0" u="none" strike="noStrike" baseline="0">
                    <a:solidFill>
                      <a:srgbClr val="000000"/>
                    </a:solidFill>
                    <a:latin typeface="Calibri"/>
                    <a:ea typeface="Calibri"/>
                    <a:cs typeface="Calibri"/>
                  </a:defRPr>
                </a:pPr>
                <a:r>
                  <a:t>Metai</a:t>
                </a:r>
              </a:p>
            </c:rich>
          </c:tx>
          <c:overlay val="0"/>
        </c:title>
        <c:numFmt formatCode="General" sourceLinked="1"/>
        <c:majorTickMark val="out"/>
        <c:minorTickMark val="none"/>
        <c:tickLblPos val="nextTo"/>
        <c:crossAx val="209946880"/>
        <c:crosses val="autoZero"/>
        <c:auto val="1"/>
        <c:lblAlgn val="ctr"/>
        <c:lblOffset val="100"/>
        <c:noMultiLvlLbl val="0"/>
      </c:catAx>
      <c:valAx>
        <c:axId val="209946880"/>
        <c:scaling>
          <c:orientation val="minMax"/>
        </c:scaling>
        <c:delete val="0"/>
        <c:axPos val="l"/>
        <c:majorGridlines/>
        <c:title>
          <c:tx>
            <c:rich>
              <a:bodyPr/>
              <a:lstStyle/>
              <a:p>
                <a:pPr>
                  <a:defRPr sz="900" b="1" i="0" u="none" strike="noStrike" baseline="0">
                    <a:solidFill>
                      <a:srgbClr val="000000"/>
                    </a:solidFill>
                    <a:latin typeface="Calibri"/>
                    <a:ea typeface="Calibri"/>
                    <a:cs typeface="Calibri"/>
                  </a:defRPr>
                </a:pPr>
                <a:r>
                  <a:t>Uždirbtos lėšos, Lt</a:t>
                </a:r>
              </a:p>
            </c:rich>
          </c:tx>
          <c:layout>
            <c:manualLayout>
              <c:xMode val="edge"/>
              <c:yMode val="edge"/>
              <c:x val="1.8660625168332834E-2"/>
              <c:y val="0.16129807473487781"/>
            </c:manualLayout>
          </c:layout>
          <c:overlay val="0"/>
        </c:title>
        <c:numFmt formatCode="General" sourceLinked="1"/>
        <c:majorTickMark val="out"/>
        <c:minorTickMark val="none"/>
        <c:tickLblPos val="nextTo"/>
        <c:crossAx val="210206720"/>
        <c:crosses val="autoZero"/>
        <c:crossBetween val="between"/>
      </c:valAx>
    </c:plotArea>
    <c:plotVisOnly val="1"/>
    <c:dispBlanksAs val="zero"/>
    <c:showDLblsOverMax val="0"/>
  </c:chart>
  <c:txPr>
    <a:bodyPr/>
    <a:lstStyle/>
    <a:p>
      <a:pPr>
        <a:defRPr sz="900"/>
      </a:pPr>
      <a:endParaRPr lang="lt-LT"/>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200654815055334"/>
          <c:y val="4.0557149534390394E-2"/>
          <c:w val="0.79253034607787431"/>
          <c:h val="0.7295628991257983"/>
        </c:manualLayout>
      </c:layout>
      <c:lineChart>
        <c:grouping val="stacked"/>
        <c:varyColors val="0"/>
        <c:ser>
          <c:idx val="0"/>
          <c:order val="0"/>
          <c:tx>
            <c:strRef>
              <c:f>Sheet1!$B$1</c:f>
              <c:strCache>
                <c:ptCount val="1"/>
                <c:pt idx="0">
                  <c:v>Column1</c:v>
                </c:pt>
              </c:strCache>
            </c:strRef>
          </c:tx>
          <c:marker>
            <c:symbol val="none"/>
          </c:marker>
          <c:cat>
            <c:numRef>
              <c:f>Sheet1!$A$2:$A$15</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Sheet1!$B$2:$B$15</c:f>
              <c:numCache>
                <c:formatCode>General</c:formatCode>
                <c:ptCount val="14"/>
                <c:pt idx="0">
                  <c:v>20</c:v>
                </c:pt>
                <c:pt idx="1">
                  <c:v>18</c:v>
                </c:pt>
                <c:pt idx="2">
                  <c:v>30</c:v>
                </c:pt>
                <c:pt idx="3">
                  <c:v>21</c:v>
                </c:pt>
                <c:pt idx="4">
                  <c:v>25</c:v>
                </c:pt>
                <c:pt idx="5">
                  <c:v>25</c:v>
                </c:pt>
                <c:pt idx="6">
                  <c:v>7</c:v>
                </c:pt>
                <c:pt idx="7">
                  <c:v>11</c:v>
                </c:pt>
                <c:pt idx="8">
                  <c:v>14</c:v>
                </c:pt>
                <c:pt idx="9">
                  <c:v>13</c:v>
                </c:pt>
                <c:pt idx="10">
                  <c:v>18</c:v>
                </c:pt>
                <c:pt idx="11">
                  <c:v>33</c:v>
                </c:pt>
                <c:pt idx="12">
                  <c:v>23</c:v>
                </c:pt>
                <c:pt idx="13">
                  <c:v>25</c:v>
                </c:pt>
              </c:numCache>
            </c:numRef>
          </c:val>
          <c:smooth val="0"/>
        </c:ser>
        <c:dLbls>
          <c:showLegendKey val="0"/>
          <c:showVal val="0"/>
          <c:showCatName val="0"/>
          <c:showSerName val="0"/>
          <c:showPercent val="0"/>
          <c:showBubbleSize val="0"/>
        </c:dLbls>
        <c:marker val="1"/>
        <c:smooth val="0"/>
        <c:axId val="210208768"/>
        <c:axId val="209948608"/>
      </c:lineChart>
      <c:catAx>
        <c:axId val="210208768"/>
        <c:scaling>
          <c:orientation val="minMax"/>
        </c:scaling>
        <c:delete val="0"/>
        <c:axPos val="b"/>
        <c:title>
          <c:tx>
            <c:rich>
              <a:bodyPr/>
              <a:lstStyle/>
              <a:p>
                <a:pPr>
                  <a:defRPr sz="899" b="1" i="0" u="none" strike="noStrike" baseline="0">
                    <a:solidFill>
                      <a:srgbClr val="000000"/>
                    </a:solidFill>
                    <a:latin typeface="Calibri"/>
                    <a:ea typeface="Calibri"/>
                    <a:cs typeface="Calibri"/>
                  </a:defRPr>
                </a:pPr>
                <a:r>
                  <a:t>Metai</a:t>
                </a:r>
              </a:p>
            </c:rich>
          </c:tx>
          <c:overlay val="0"/>
        </c:title>
        <c:numFmt formatCode="General" sourceLinked="1"/>
        <c:majorTickMark val="out"/>
        <c:minorTickMark val="none"/>
        <c:tickLblPos val="nextTo"/>
        <c:crossAx val="209948608"/>
        <c:crosses val="autoZero"/>
        <c:auto val="1"/>
        <c:lblAlgn val="ctr"/>
        <c:lblOffset val="100"/>
        <c:noMultiLvlLbl val="0"/>
      </c:catAx>
      <c:valAx>
        <c:axId val="209948608"/>
        <c:scaling>
          <c:orientation val="minMax"/>
        </c:scaling>
        <c:delete val="0"/>
        <c:axPos val="l"/>
        <c:majorGridlines/>
        <c:title>
          <c:tx>
            <c:rich>
              <a:bodyPr/>
              <a:lstStyle/>
              <a:p>
                <a:pPr>
                  <a:defRPr sz="899" b="1" i="0" u="none" strike="noStrike" baseline="0">
                    <a:solidFill>
                      <a:srgbClr val="000000"/>
                    </a:solidFill>
                    <a:latin typeface="Calibri"/>
                    <a:ea typeface="Calibri"/>
                    <a:cs typeface="Calibri"/>
                  </a:defRPr>
                </a:pPr>
                <a:r>
                  <a:t>Išduoti klaibravimo liudijimai, vnt.</a:t>
                </a:r>
              </a:p>
            </c:rich>
          </c:tx>
          <c:layout>
            <c:manualLayout>
              <c:xMode val="edge"/>
              <c:yMode val="edge"/>
              <c:x val="3.9716981686014077E-2"/>
              <c:y val="0.18304247056837195"/>
            </c:manualLayout>
          </c:layout>
          <c:overlay val="0"/>
        </c:title>
        <c:numFmt formatCode="General" sourceLinked="1"/>
        <c:majorTickMark val="out"/>
        <c:minorTickMark val="none"/>
        <c:tickLblPos val="nextTo"/>
        <c:crossAx val="210208768"/>
        <c:crosses val="autoZero"/>
        <c:crossBetween val="between"/>
      </c:valAx>
    </c:plotArea>
    <c:plotVisOnly val="1"/>
    <c:dispBlanksAs val="zero"/>
    <c:showDLblsOverMax val="0"/>
  </c:chart>
  <c:txPr>
    <a:bodyPr/>
    <a:lstStyle/>
    <a:p>
      <a:pPr>
        <a:defRPr sz="899"/>
      </a:pPr>
      <a:endParaRPr lang="lt-LT"/>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Sheet1!$C$6:$G$6</c:f>
              <c:numCache>
                <c:formatCode>General</c:formatCode>
                <c:ptCount val="5"/>
                <c:pt idx="0">
                  <c:v>2011</c:v>
                </c:pt>
                <c:pt idx="1">
                  <c:v>2012</c:v>
                </c:pt>
                <c:pt idx="2">
                  <c:v>2013</c:v>
                </c:pt>
                <c:pt idx="3">
                  <c:v>2014</c:v>
                </c:pt>
                <c:pt idx="4">
                  <c:v>2015</c:v>
                </c:pt>
              </c:numCache>
            </c:numRef>
          </c:cat>
          <c:val>
            <c:numRef>
              <c:f>Sheet1!$C$7:$G$7</c:f>
              <c:numCache>
                <c:formatCode>General</c:formatCode>
                <c:ptCount val="5"/>
                <c:pt idx="0">
                  <c:v>89</c:v>
                </c:pt>
                <c:pt idx="1">
                  <c:v>114</c:v>
                </c:pt>
                <c:pt idx="2">
                  <c:v>176</c:v>
                </c:pt>
                <c:pt idx="3">
                  <c:v>175</c:v>
                </c:pt>
                <c:pt idx="4">
                  <c:v>181</c:v>
                </c:pt>
              </c:numCache>
            </c:numRef>
          </c:val>
        </c:ser>
        <c:dLbls>
          <c:showLegendKey val="0"/>
          <c:showVal val="0"/>
          <c:showCatName val="0"/>
          <c:showSerName val="0"/>
          <c:showPercent val="0"/>
          <c:showBubbleSize val="0"/>
        </c:dLbls>
        <c:gapWidth val="219"/>
        <c:overlap val="-27"/>
        <c:axId val="213222400"/>
        <c:axId val="209947456"/>
      </c:barChart>
      <c:catAx>
        <c:axId val="213222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209947456"/>
        <c:crosses val="autoZero"/>
        <c:auto val="1"/>
        <c:lblAlgn val="ctr"/>
        <c:lblOffset val="100"/>
        <c:noMultiLvlLbl val="0"/>
      </c:catAx>
      <c:valAx>
        <c:axId val="209947456"/>
        <c:scaling>
          <c:orientation val="minMax"/>
          <c:min val="60"/>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lt-LT" sz="1200" b="1">
                    <a:solidFill>
                      <a:sysClr val="windowText" lastClr="000000"/>
                    </a:solidFill>
                  </a:rPr>
                  <a:t>Priemonių</a:t>
                </a:r>
                <a:r>
                  <a:rPr lang="lt-LT" sz="1200" b="1" baseline="0">
                    <a:solidFill>
                      <a:sysClr val="windowText" lastClr="000000"/>
                    </a:solidFill>
                  </a:rPr>
                  <a:t> skaičius</a:t>
                </a:r>
                <a:endParaRPr lang="en-US" sz="1200"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crossAx val="213222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4"/>
              <c:layout>
                <c:manualLayout>
                  <c:x val="0"/>
                  <c:y val="-2.02788339670469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1369816243498933E-17"/>
                  <c:y val="-2.78833967046894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788339670468948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Sheet2!$B$10:$B$19</c:f>
              <c:strCache>
                <c:ptCount val="10"/>
                <c:pt idx="0">
                  <c:v>Akustika, ultragarsas ir vibracija</c:v>
                </c:pt>
                <c:pt idx="1">
                  <c:v>Fotometrija ir radiometrija</c:v>
                </c:pt>
                <c:pt idx="2">
                  <c:v>Laikas ir dažnis</c:v>
                </c:pt>
                <c:pt idx="3">
                  <c:v>Jonizuojanti spinduliuotė</c:v>
                </c:pt>
                <c:pt idx="4">
                  <c:v>Elektra ir magnetizmas</c:v>
                </c:pt>
                <c:pt idx="5">
                  <c:v>Skysčių dujų srautai</c:v>
                </c:pt>
                <c:pt idx="6">
                  <c:v>Metrologija Chemijoje</c:v>
                </c:pt>
                <c:pt idx="7">
                  <c:v>Ilgis</c:v>
                </c:pt>
                <c:pt idx="8">
                  <c:v>Termometrija</c:v>
                </c:pt>
                <c:pt idx="9">
                  <c:v>Masė ir susiję dydžiai</c:v>
                </c:pt>
              </c:strCache>
            </c:strRef>
          </c:cat>
          <c:val>
            <c:numRef>
              <c:f>Sheet2!$C$10:$C$19</c:f>
              <c:numCache>
                <c:formatCode>General</c:formatCode>
                <c:ptCount val="10"/>
                <c:pt idx="0">
                  <c:v>25</c:v>
                </c:pt>
                <c:pt idx="1">
                  <c:v>25</c:v>
                </c:pt>
                <c:pt idx="2">
                  <c:v>31</c:v>
                </c:pt>
                <c:pt idx="3">
                  <c:v>32</c:v>
                </c:pt>
                <c:pt idx="4">
                  <c:v>33</c:v>
                </c:pt>
                <c:pt idx="5">
                  <c:v>33</c:v>
                </c:pt>
                <c:pt idx="6">
                  <c:v>35</c:v>
                </c:pt>
                <c:pt idx="7">
                  <c:v>35</c:v>
                </c:pt>
                <c:pt idx="8">
                  <c:v>41</c:v>
                </c:pt>
                <c:pt idx="9">
                  <c:v>42</c:v>
                </c:pt>
              </c:numCache>
            </c:numRef>
          </c:val>
        </c:ser>
        <c:dLbls>
          <c:showLegendKey val="0"/>
          <c:showVal val="0"/>
          <c:showCatName val="0"/>
          <c:showSerName val="0"/>
          <c:showPercent val="0"/>
          <c:showBubbleSize val="0"/>
        </c:dLbls>
        <c:gapWidth val="102"/>
        <c:overlap val="-3"/>
        <c:axId val="205954048"/>
        <c:axId val="209801728"/>
      </c:barChart>
      <c:catAx>
        <c:axId val="2059540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209801728"/>
        <c:crosses val="autoZero"/>
        <c:auto val="1"/>
        <c:lblAlgn val="ctr"/>
        <c:lblOffset val="100"/>
        <c:noMultiLvlLbl val="0"/>
      </c:catAx>
      <c:valAx>
        <c:axId val="209801728"/>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2059540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t>Kalibravimų ir matavimų galimybės - angl. CMC  (bipm.org)</a:t>
            </a:r>
            <a:endParaRPr lang="en-US"/>
          </a:p>
        </c:rich>
      </c:tx>
      <c:layout>
        <c:manualLayout>
          <c:xMode val="edge"/>
          <c:yMode val="edge"/>
          <c:x val="0.16323183936608684"/>
          <c:y val="2.6328157831531182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Sheet3!$B$5</c:f>
              <c:strCache>
                <c:ptCount val="1"/>
                <c:pt idx="0">
                  <c:v>Fizikiniai dydžiai</c:v>
                </c:pt>
              </c:strCache>
            </c:strRef>
          </c:tx>
          <c:spPr>
            <a:solidFill>
              <a:schemeClr val="accent1"/>
            </a:solidFill>
            <a:ln>
              <a:noFill/>
            </a:ln>
            <a:effectLst/>
            <a:sp3d/>
          </c:spPr>
          <c:invertIfNegative val="0"/>
          <c:cat>
            <c:strRef>
              <c:f>Sheet3!$A$6:$A$21</c:f>
              <c:strCache>
                <c:ptCount val="16"/>
                <c:pt idx="0">
                  <c:v>Lietuva</c:v>
                </c:pt>
                <c:pt idx="1">
                  <c:v>Latvija</c:v>
                </c:pt>
                <c:pt idx="2">
                  <c:v>Estija</c:v>
                </c:pt>
                <c:pt idx="3">
                  <c:v>Lenkija</c:v>
                </c:pt>
                <c:pt idx="4">
                  <c:v>Suomija</c:v>
                </c:pt>
                <c:pt idx="5">
                  <c:v>Švedija</c:v>
                </c:pt>
                <c:pt idx="6">
                  <c:v>Vokietija</c:v>
                </c:pt>
                <c:pt idx="7">
                  <c:v>Slovėnija</c:v>
                </c:pt>
                <c:pt idx="8">
                  <c:v>Kroatija</c:v>
                </c:pt>
                <c:pt idx="9">
                  <c:v>Čekija</c:v>
                </c:pt>
                <c:pt idx="10">
                  <c:v>Italija</c:v>
                </c:pt>
                <c:pt idx="11">
                  <c:v>Graikija</c:v>
                </c:pt>
                <c:pt idx="12">
                  <c:v>Norvegija</c:v>
                </c:pt>
                <c:pt idx="13">
                  <c:v>Belgija</c:v>
                </c:pt>
                <c:pt idx="14">
                  <c:v>Nyderlandai</c:v>
                </c:pt>
                <c:pt idx="15">
                  <c:v>Prancūzija</c:v>
                </c:pt>
              </c:strCache>
            </c:strRef>
          </c:cat>
          <c:val>
            <c:numRef>
              <c:f>Sheet3!$B$6:$B$21</c:f>
              <c:numCache>
                <c:formatCode>General</c:formatCode>
                <c:ptCount val="16"/>
                <c:pt idx="0">
                  <c:v>78</c:v>
                </c:pt>
                <c:pt idx="1">
                  <c:v>59</c:v>
                </c:pt>
                <c:pt idx="2">
                  <c:v>4</c:v>
                </c:pt>
                <c:pt idx="3">
                  <c:v>310</c:v>
                </c:pt>
                <c:pt idx="4">
                  <c:v>328</c:v>
                </c:pt>
                <c:pt idx="5">
                  <c:v>378</c:v>
                </c:pt>
                <c:pt idx="6">
                  <c:v>750</c:v>
                </c:pt>
                <c:pt idx="7">
                  <c:v>199</c:v>
                </c:pt>
                <c:pt idx="8">
                  <c:v>81</c:v>
                </c:pt>
                <c:pt idx="9">
                  <c:v>294</c:v>
                </c:pt>
                <c:pt idx="10">
                  <c:v>414</c:v>
                </c:pt>
                <c:pt idx="11">
                  <c:v>120</c:v>
                </c:pt>
                <c:pt idx="12">
                  <c:v>95</c:v>
                </c:pt>
                <c:pt idx="13">
                  <c:v>62</c:v>
                </c:pt>
                <c:pt idx="14">
                  <c:v>461</c:v>
                </c:pt>
                <c:pt idx="15">
                  <c:v>460</c:v>
                </c:pt>
              </c:numCache>
            </c:numRef>
          </c:val>
        </c:ser>
        <c:ser>
          <c:idx val="1"/>
          <c:order val="1"/>
          <c:tx>
            <c:strRef>
              <c:f>Sheet3!$C$5</c:f>
              <c:strCache>
                <c:ptCount val="1"/>
                <c:pt idx="0">
                  <c:v>Cheminiai dydžiai</c:v>
                </c:pt>
              </c:strCache>
            </c:strRef>
          </c:tx>
          <c:spPr>
            <a:solidFill>
              <a:schemeClr val="accent2"/>
            </a:solidFill>
            <a:ln>
              <a:noFill/>
            </a:ln>
            <a:effectLst/>
            <a:sp3d/>
          </c:spPr>
          <c:invertIfNegative val="0"/>
          <c:cat>
            <c:strRef>
              <c:f>Sheet3!$A$6:$A$21</c:f>
              <c:strCache>
                <c:ptCount val="16"/>
                <c:pt idx="0">
                  <c:v>Lietuva</c:v>
                </c:pt>
                <c:pt idx="1">
                  <c:v>Latvija</c:v>
                </c:pt>
                <c:pt idx="2">
                  <c:v>Estija</c:v>
                </c:pt>
                <c:pt idx="3">
                  <c:v>Lenkija</c:v>
                </c:pt>
                <c:pt idx="4">
                  <c:v>Suomija</c:v>
                </c:pt>
                <c:pt idx="5">
                  <c:v>Švedija</c:v>
                </c:pt>
                <c:pt idx="6">
                  <c:v>Vokietija</c:v>
                </c:pt>
                <c:pt idx="7">
                  <c:v>Slovėnija</c:v>
                </c:pt>
                <c:pt idx="8">
                  <c:v>Kroatija</c:v>
                </c:pt>
                <c:pt idx="9">
                  <c:v>Čekija</c:v>
                </c:pt>
                <c:pt idx="10">
                  <c:v>Italija</c:v>
                </c:pt>
                <c:pt idx="11">
                  <c:v>Graikija</c:v>
                </c:pt>
                <c:pt idx="12">
                  <c:v>Norvegija</c:v>
                </c:pt>
                <c:pt idx="13">
                  <c:v>Belgija</c:v>
                </c:pt>
                <c:pt idx="14">
                  <c:v>Nyderlandai</c:v>
                </c:pt>
                <c:pt idx="15">
                  <c:v>Prancūzija</c:v>
                </c:pt>
              </c:strCache>
            </c:strRef>
          </c:cat>
          <c:val>
            <c:numRef>
              <c:f>Sheet3!$C$6:$C$21</c:f>
              <c:numCache>
                <c:formatCode>General</c:formatCode>
                <c:ptCount val="16"/>
                <c:pt idx="0">
                  <c:v>0</c:v>
                </c:pt>
                <c:pt idx="1">
                  <c:v>0</c:v>
                </c:pt>
                <c:pt idx="2">
                  <c:v>0</c:v>
                </c:pt>
                <c:pt idx="3">
                  <c:v>30</c:v>
                </c:pt>
                <c:pt idx="4">
                  <c:v>6</c:v>
                </c:pt>
                <c:pt idx="5">
                  <c:v>2</c:v>
                </c:pt>
                <c:pt idx="6">
                  <c:v>548</c:v>
                </c:pt>
                <c:pt idx="7">
                  <c:v>15</c:v>
                </c:pt>
                <c:pt idx="8">
                  <c:v>0</c:v>
                </c:pt>
                <c:pt idx="9">
                  <c:v>29</c:v>
                </c:pt>
                <c:pt idx="10">
                  <c:v>14</c:v>
                </c:pt>
                <c:pt idx="11">
                  <c:v>10</c:v>
                </c:pt>
                <c:pt idx="12">
                  <c:v>0</c:v>
                </c:pt>
                <c:pt idx="13">
                  <c:v>0</c:v>
                </c:pt>
                <c:pt idx="14">
                  <c:v>276</c:v>
                </c:pt>
                <c:pt idx="15">
                  <c:v>129</c:v>
                </c:pt>
              </c:numCache>
            </c:numRef>
          </c:val>
        </c:ser>
        <c:ser>
          <c:idx val="2"/>
          <c:order val="2"/>
          <c:tx>
            <c:strRef>
              <c:f>Sheet3!$D$5</c:f>
              <c:strCache>
                <c:ptCount val="1"/>
                <c:pt idx="0">
                  <c:v>Jonizuojanti spinduliuotė</c:v>
                </c:pt>
              </c:strCache>
            </c:strRef>
          </c:tx>
          <c:spPr>
            <a:solidFill>
              <a:schemeClr val="accent3"/>
            </a:solidFill>
            <a:ln>
              <a:noFill/>
            </a:ln>
            <a:effectLst/>
            <a:sp3d/>
          </c:spPr>
          <c:invertIfNegative val="0"/>
          <c:cat>
            <c:strRef>
              <c:f>Sheet3!$A$6:$A$21</c:f>
              <c:strCache>
                <c:ptCount val="16"/>
                <c:pt idx="0">
                  <c:v>Lietuva</c:v>
                </c:pt>
                <c:pt idx="1">
                  <c:v>Latvija</c:v>
                </c:pt>
                <c:pt idx="2">
                  <c:v>Estija</c:v>
                </c:pt>
                <c:pt idx="3">
                  <c:v>Lenkija</c:v>
                </c:pt>
                <c:pt idx="4">
                  <c:v>Suomija</c:v>
                </c:pt>
                <c:pt idx="5">
                  <c:v>Švedija</c:v>
                </c:pt>
                <c:pt idx="6">
                  <c:v>Vokietija</c:v>
                </c:pt>
                <c:pt idx="7">
                  <c:v>Slovėnija</c:v>
                </c:pt>
                <c:pt idx="8">
                  <c:v>Kroatija</c:v>
                </c:pt>
                <c:pt idx="9">
                  <c:v>Čekija</c:v>
                </c:pt>
                <c:pt idx="10">
                  <c:v>Italija</c:v>
                </c:pt>
                <c:pt idx="11">
                  <c:v>Graikija</c:v>
                </c:pt>
                <c:pt idx="12">
                  <c:v>Norvegija</c:v>
                </c:pt>
                <c:pt idx="13">
                  <c:v>Belgija</c:v>
                </c:pt>
                <c:pt idx="14">
                  <c:v>Nyderlandai</c:v>
                </c:pt>
                <c:pt idx="15">
                  <c:v>Prancūzija</c:v>
                </c:pt>
              </c:strCache>
            </c:strRef>
          </c:cat>
          <c:val>
            <c:numRef>
              <c:f>Sheet3!$D$6:$D$21</c:f>
              <c:numCache>
                <c:formatCode>General</c:formatCode>
                <c:ptCount val="16"/>
                <c:pt idx="0">
                  <c:v>0</c:v>
                </c:pt>
                <c:pt idx="1">
                  <c:v>0</c:v>
                </c:pt>
                <c:pt idx="2">
                  <c:v>0</c:v>
                </c:pt>
                <c:pt idx="3">
                  <c:v>72</c:v>
                </c:pt>
                <c:pt idx="4">
                  <c:v>30</c:v>
                </c:pt>
                <c:pt idx="5">
                  <c:v>23</c:v>
                </c:pt>
                <c:pt idx="6">
                  <c:v>266</c:v>
                </c:pt>
                <c:pt idx="7">
                  <c:v>0</c:v>
                </c:pt>
                <c:pt idx="8">
                  <c:v>0</c:v>
                </c:pt>
                <c:pt idx="9">
                  <c:v>123</c:v>
                </c:pt>
                <c:pt idx="10">
                  <c:v>98</c:v>
                </c:pt>
                <c:pt idx="11">
                  <c:v>35</c:v>
                </c:pt>
                <c:pt idx="12">
                  <c:v>22</c:v>
                </c:pt>
                <c:pt idx="13">
                  <c:v>0</c:v>
                </c:pt>
                <c:pt idx="14">
                  <c:v>78</c:v>
                </c:pt>
                <c:pt idx="15">
                  <c:v>263</c:v>
                </c:pt>
              </c:numCache>
            </c:numRef>
          </c:val>
        </c:ser>
        <c:dLbls>
          <c:showLegendKey val="0"/>
          <c:showVal val="0"/>
          <c:showCatName val="0"/>
          <c:showSerName val="0"/>
          <c:showPercent val="0"/>
          <c:showBubbleSize val="0"/>
        </c:dLbls>
        <c:gapWidth val="150"/>
        <c:shape val="box"/>
        <c:axId val="206458880"/>
        <c:axId val="135373376"/>
        <c:axId val="0"/>
      </c:bar3DChart>
      <c:catAx>
        <c:axId val="206458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5373376"/>
        <c:crosses val="autoZero"/>
        <c:auto val="1"/>
        <c:lblAlgn val="ctr"/>
        <c:lblOffset val="100"/>
        <c:noMultiLvlLbl val="0"/>
      </c:catAx>
      <c:valAx>
        <c:axId val="13537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064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cap="all" baseline="0">
                <a:solidFill>
                  <a:schemeClr val="tx1">
                    <a:lumMod val="65000"/>
                    <a:lumOff val="35000"/>
                  </a:schemeClr>
                </a:solidFill>
                <a:latin typeface="+mn-lt"/>
                <a:ea typeface="+mn-ea"/>
                <a:cs typeface="+mn-cs"/>
              </a:defRPr>
            </a:pPr>
            <a:r>
              <a:rPr lang="en-US"/>
              <a:t>valstybini</a:t>
            </a:r>
            <a:r>
              <a:rPr lang="lt-LT"/>
              <a:t>ų</a:t>
            </a:r>
            <a:r>
              <a:rPr lang="en-US"/>
              <a:t> </a:t>
            </a:r>
            <a:r>
              <a:rPr lang="lt-LT"/>
              <a:t>etalonų situacija</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32792019718997"/>
          <c:y val="0.17997698986087693"/>
          <c:w val="0.79970629242120994"/>
          <c:h val="0.68023237547520121"/>
        </c:manualLayout>
      </c:layout>
      <c:pie3DChart>
        <c:varyColors val="1"/>
        <c:ser>
          <c:idx val="0"/>
          <c:order val="0"/>
          <c:dPt>
            <c:idx val="0"/>
            <c:bubble3D val="0"/>
            <c:spPr>
              <a:solidFill>
                <a:schemeClr val="accent6"/>
              </a:solidFill>
              <a:ln>
                <a:solidFill>
                  <a:schemeClr val="accent6"/>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chemeClr val="accent6"/>
                </a:contourClr>
              </a:sp3d>
            </c:spPr>
          </c:dPt>
          <c:dPt>
            <c:idx val="1"/>
            <c:bubble3D val="0"/>
            <c:spPr>
              <a:solidFill>
                <a:schemeClr val="accent5"/>
              </a:solidFill>
              <a:ln>
                <a:solidFill>
                  <a:schemeClr val="accent5"/>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chemeClr val="accent5"/>
                </a:contourClr>
              </a:sp3d>
            </c:spPr>
          </c:dPt>
          <c:dPt>
            <c:idx val="2"/>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2.0294266869609334E-2"/>
                  <c:y val="-0.10260307809234277"/>
                </c:manualLayout>
              </c:layout>
              <c:tx>
                <c:rich>
                  <a:bodyPr rot="0" spcFirstLastPara="1" vertOverflow="ellipsis" vert="horz" wrap="square" anchor="ctr" anchorCtr="1"/>
                  <a:lstStyle/>
                  <a:p>
                    <a:pPr>
                      <a:defRPr sz="1200" b="1" i="0" u="none" strike="noStrike" kern="1200" spc="0" baseline="0">
                        <a:solidFill>
                          <a:schemeClr val="accent6"/>
                        </a:solidFill>
                        <a:latin typeface="+mn-lt"/>
                        <a:ea typeface="+mn-ea"/>
                        <a:cs typeface="+mn-cs"/>
                      </a:defRPr>
                    </a:pPr>
                    <a:fld id="{3DF761F4-FB1C-42D8-B1F2-E201A7CF20A4}" type="CATEGORYNAME">
                      <a:rPr lang="en-US" baseline="0">
                        <a:solidFill>
                          <a:schemeClr val="accent6"/>
                        </a:solidFill>
                      </a:rPr>
                      <a:pPr>
                        <a:defRPr sz="1200" b="1" i="0" u="none" strike="noStrike" kern="1200" spc="0" baseline="0">
                          <a:solidFill>
                            <a:schemeClr val="accent6"/>
                          </a:solidFill>
                          <a:latin typeface="+mn-lt"/>
                          <a:ea typeface="+mn-ea"/>
                          <a:cs typeface="+mn-cs"/>
                        </a:defRPr>
                      </a:pPr>
                      <a:t>[CATEGORY NAME]</a:t>
                    </a:fld>
                    <a:r>
                      <a:rPr lang="en-US" baseline="0">
                        <a:solidFill>
                          <a:schemeClr val="accent6"/>
                        </a:solidFill>
                      </a:rPr>
                      <a:t> </a:t>
                    </a:r>
                    <a:fld id="{FB605C59-BEF2-49C1-B3AA-B1EC413652CB}" type="VALUE">
                      <a:rPr lang="en-US" baseline="0">
                        <a:solidFill>
                          <a:schemeClr val="accent6"/>
                        </a:solidFill>
                      </a:rPr>
                      <a:pPr>
                        <a:defRPr sz="1200" b="1" i="0" u="none" strike="noStrike" kern="1200" spc="0" baseline="0">
                          <a:solidFill>
                            <a:schemeClr val="accent6"/>
                          </a:solidFill>
                          <a:latin typeface="+mn-lt"/>
                          <a:ea typeface="+mn-ea"/>
                          <a:cs typeface="+mn-cs"/>
                        </a:defRPr>
                      </a:pPr>
                      <a:t>[VALUE]</a:t>
                    </a:fld>
                    <a:r>
                      <a:rPr lang="en-US" baseline="0">
                        <a:solidFill>
                          <a:schemeClr val="accent6"/>
                        </a:solidFill>
                      </a:rPr>
                      <a:t> etalonai;</a:t>
                    </a:r>
                  </a:p>
                  <a:p>
                    <a:pPr>
                      <a:defRPr sz="1200" b="1" i="0" u="none" strike="noStrike" kern="1200" spc="0" baseline="0">
                        <a:solidFill>
                          <a:schemeClr val="accent6"/>
                        </a:solidFill>
                        <a:latin typeface="+mn-lt"/>
                        <a:ea typeface="+mn-ea"/>
                        <a:cs typeface="+mn-cs"/>
                      </a:defRPr>
                    </a:pPr>
                    <a:fld id="{D73311EB-B42A-4FC5-8A12-248BC532DE93}" type="PERCENTAGE">
                      <a:rPr lang="en-US" baseline="0">
                        <a:solidFill>
                          <a:schemeClr val="accent6"/>
                        </a:solidFill>
                      </a:rPr>
                      <a:pPr>
                        <a:defRPr sz="1200" b="1" i="0" u="none" strike="noStrike" kern="1200" spc="0" baseline="0">
                          <a:solidFill>
                            <a:schemeClr val="accent6"/>
                          </a:solidFill>
                          <a:latin typeface="+mn-lt"/>
                          <a:ea typeface="+mn-ea"/>
                          <a:cs typeface="+mn-cs"/>
                        </a:defRPr>
                      </a:pPr>
                      <a:t>[PERCENTAGE]</a:t>
                    </a:fld>
                    <a:endParaRPr lang="en-US"/>
                  </a:p>
                </c:rich>
              </c:tx>
              <c:numFmt formatCode="0.00%" sourceLinked="0"/>
              <c:spPr>
                <a:noFill/>
                <a:ln>
                  <a:noFill/>
                </a:ln>
                <a:effectLst/>
              </c:sp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3819796498040485"/>
                      <c:h val="0.14801444043321299"/>
                    </c:manualLayout>
                  </c15:layout>
                  <c15:dlblFieldTable/>
                  <c15:showDataLabelsRange val="0"/>
                </c:ext>
              </c:extLst>
            </c:dLbl>
            <c:dLbl>
              <c:idx val="1"/>
              <c:layout>
                <c:manualLayout>
                  <c:x val="-2.9914529914529923E-2"/>
                  <c:y val="0"/>
                </c:manualLayout>
              </c:layout>
              <c:tx>
                <c:rich>
                  <a:bodyPr/>
                  <a:lstStyle/>
                  <a:p>
                    <a:fld id="{9F6CF78B-5B9B-4AF1-981D-CEEFC3D5D4A4}" type="CATEGORYNAME">
                      <a:rPr lang="en-US" baseline="0">
                        <a:solidFill>
                          <a:schemeClr val="accent5"/>
                        </a:solidFill>
                      </a:rPr>
                      <a:pPr/>
                      <a:t>[CATEGORY NAME]</a:t>
                    </a:fld>
                    <a:r>
                      <a:rPr lang="en-US" baseline="0">
                        <a:solidFill>
                          <a:schemeClr val="accent5"/>
                        </a:solidFill>
                      </a:rPr>
                      <a:t> </a:t>
                    </a:r>
                    <a:fld id="{8A037459-A597-40FF-81EB-B604DE82D8DB}" type="VALUE">
                      <a:rPr lang="en-US" baseline="0">
                        <a:solidFill>
                          <a:schemeClr val="accent5"/>
                        </a:solidFill>
                      </a:rPr>
                      <a:pPr/>
                      <a:t>[VALUE]</a:t>
                    </a:fld>
                    <a:r>
                      <a:rPr lang="en-US" baseline="0">
                        <a:solidFill>
                          <a:schemeClr val="accent5"/>
                        </a:solidFill>
                      </a:rPr>
                      <a:t> etalonai;
</a:t>
                    </a:r>
                    <a:fld id="{9AE03CE3-E84F-4D8D-A136-8C0D5ADE8AD5}" type="PERCENTAGE">
                      <a:rPr lang="en-US" baseline="0">
                        <a:solidFill>
                          <a:schemeClr val="accent5"/>
                        </a:solidFill>
                      </a:rPr>
                      <a:pPr/>
                      <a:t>[PERCENTAGE]</a:t>
                    </a:fld>
                    <a:endParaRPr lang="en-US" baseline="0">
                      <a:solidFill>
                        <a:schemeClr val="accent5"/>
                      </a:solidFill>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24681623931623931"/>
                      <c:h val="0.16007037691445705"/>
                    </c:manualLayout>
                  </c15:layout>
                  <c15:dlblFieldTable/>
                  <c15:showDataLabelsRange val="0"/>
                </c:ext>
              </c:extLst>
            </c:dLbl>
            <c:dLbl>
              <c:idx val="2"/>
              <c:tx>
                <c:rich>
                  <a:bodyPr rot="0" spcFirstLastPara="1" vertOverflow="ellipsis" vert="horz" wrap="square" anchor="ctr" anchorCtr="1"/>
                  <a:lstStyle/>
                  <a:p>
                    <a:pPr>
                      <a:defRPr sz="1200" b="1" i="0" u="none" strike="noStrike" kern="1200" spc="0" baseline="0">
                        <a:solidFill>
                          <a:schemeClr val="accent4"/>
                        </a:solidFill>
                        <a:latin typeface="+mn-lt"/>
                        <a:ea typeface="+mn-ea"/>
                        <a:cs typeface="+mn-cs"/>
                      </a:defRPr>
                    </a:pPr>
                    <a:fld id="{DA495D0C-E992-42EC-9428-026A5A93EBD4}" type="CATEGORYNAME">
                      <a:rPr lang="en-US" baseline="0">
                        <a:solidFill>
                          <a:schemeClr val="accent4"/>
                        </a:solidFill>
                      </a:rPr>
                      <a:pPr>
                        <a:defRPr sz="1200" b="1" i="0" u="none" strike="noStrike" kern="1200" spc="0" baseline="0">
                          <a:solidFill>
                            <a:schemeClr val="accent4"/>
                          </a:solidFill>
                          <a:latin typeface="+mn-lt"/>
                          <a:ea typeface="+mn-ea"/>
                          <a:cs typeface="+mn-cs"/>
                        </a:defRPr>
                      </a:pPr>
                      <a:t>[CATEGORY NAME]</a:t>
                    </a:fld>
                    <a:r>
                      <a:rPr lang="en-US" baseline="0">
                        <a:solidFill>
                          <a:schemeClr val="accent4"/>
                        </a:solidFill>
                      </a:rPr>
                      <a:t> </a:t>
                    </a:r>
                    <a:fld id="{DAC84E91-2AEB-4F43-925B-37F22009549C}" type="VALUE">
                      <a:rPr lang="en-US" baseline="0">
                        <a:solidFill>
                          <a:schemeClr val="accent4"/>
                        </a:solidFill>
                      </a:rPr>
                      <a:pPr>
                        <a:defRPr sz="1200" b="1" i="0" u="none" strike="noStrike" kern="1200" spc="0" baseline="0">
                          <a:solidFill>
                            <a:schemeClr val="accent4"/>
                          </a:solidFill>
                          <a:latin typeface="+mn-lt"/>
                          <a:ea typeface="+mn-ea"/>
                          <a:cs typeface="+mn-cs"/>
                        </a:defRPr>
                      </a:pPr>
                      <a:t>[VALUE]</a:t>
                    </a:fld>
                    <a:r>
                      <a:rPr lang="en-US" baseline="0">
                        <a:solidFill>
                          <a:schemeClr val="accent4"/>
                        </a:solidFill>
                      </a:rPr>
                      <a:t> etalonai
</a:t>
                    </a:r>
                    <a:fld id="{E40B23FC-0656-4A42-85C1-A0B989DEAF97}" type="PERCENTAGE">
                      <a:rPr lang="en-US" baseline="0">
                        <a:solidFill>
                          <a:schemeClr val="accent4"/>
                        </a:solidFill>
                      </a:rPr>
                      <a:pPr>
                        <a:defRPr sz="1200" b="1" i="0" u="none" strike="noStrike" kern="1200" spc="0" baseline="0">
                          <a:solidFill>
                            <a:schemeClr val="accent4"/>
                          </a:solidFill>
                          <a:latin typeface="+mn-lt"/>
                          <a:ea typeface="+mn-ea"/>
                          <a:cs typeface="+mn-cs"/>
                        </a:defRPr>
                      </a:pPr>
                      <a:t>[PERCENTAGE]</a:t>
                    </a:fld>
                    <a:endParaRPr lang="en-US" baseline="0">
                      <a:solidFill>
                        <a:schemeClr val="accent4"/>
                      </a:solidFill>
                    </a:endParaRPr>
                  </a:p>
                </c:rich>
              </c:tx>
              <c:numFmt formatCode="0.00%" sourceLinked="0"/>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layout/>
                  <c15:dlblFieldTable/>
                  <c15:showDataLabelsRange val="0"/>
                </c:ext>
              </c:extLst>
            </c:dLbl>
            <c:numFmt formatCode="0.00%" sourceLinked="0"/>
            <c:spPr>
              <a:noFill/>
              <a:ln>
                <a:noFill/>
              </a:ln>
              <a:effectLst/>
            </c:spPr>
            <c:txPr>
              <a:bodyPr rot="0" spcFirstLastPara="1" vertOverflow="ellipsis" vert="horz" wrap="square" anchor="ctr" anchorCtr="1"/>
              <a:lstStyle/>
              <a:p>
                <a:pPr>
                  <a:defRPr sz="1200" b="1" i="0" u="none" strike="noStrike" kern="1200" spc="0" baseline="0">
                    <a:solidFill>
                      <a:schemeClr val="accent5"/>
                    </a:solidFill>
                    <a:latin typeface="+mn-lt"/>
                    <a:ea typeface="+mn-ea"/>
                    <a:cs typeface="+mn-cs"/>
                  </a:defRPr>
                </a:pPr>
                <a:endParaRPr lang="lt-LT"/>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Sheet1!$A$4:$A$6</c:f>
              <c:strCache>
                <c:ptCount val="3"/>
                <c:pt idx="0">
                  <c:v>Patvirtinti</c:v>
                </c:pt>
                <c:pt idx="1">
                  <c:v>Kuriami</c:v>
                </c:pt>
                <c:pt idx="2">
                  <c:v>Nekuriami</c:v>
                </c:pt>
              </c:strCache>
            </c:strRef>
          </c:cat>
          <c:val>
            <c:numRef>
              <c:f>Sheet1!$B$4:$B$6</c:f>
              <c:numCache>
                <c:formatCode>General</c:formatCode>
                <c:ptCount val="3"/>
                <c:pt idx="0">
                  <c:v>9</c:v>
                </c:pt>
                <c:pt idx="1">
                  <c:v>6</c:v>
                </c:pt>
                <c:pt idx="2">
                  <c:v>6</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baseline="0">
                <a:solidFill>
                  <a:schemeClr val="tx2"/>
                </a:solidFill>
                <a:latin typeface="+mn-lt"/>
                <a:ea typeface="+mn-ea"/>
                <a:cs typeface="+mn-cs"/>
              </a:defRPr>
            </a:pPr>
            <a:r>
              <a:rPr lang="lt-LT"/>
              <a:t>Valstybinių etalonų pasiskirstymas valstybinėse laboratorijose</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Sheet1!$A$4</c:f>
              <c:strCache>
                <c:ptCount val="1"/>
                <c:pt idx="0">
                  <c:v>Patvirtinti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Sheet1!$C$3:$F$3</c:f>
              <c:strCache>
                <c:ptCount val="4"/>
                <c:pt idx="0">
                  <c:v>VMC</c:v>
                </c:pt>
                <c:pt idx="1">
                  <c:v>FTMC</c:v>
                </c:pt>
                <c:pt idx="2">
                  <c:v>LEI</c:v>
                </c:pt>
                <c:pt idx="3">
                  <c:v>Precizika</c:v>
                </c:pt>
              </c:strCache>
            </c:strRef>
          </c:cat>
          <c:val>
            <c:numRef>
              <c:f>Sheet1!$C$4:$F$4</c:f>
              <c:numCache>
                <c:formatCode>General</c:formatCode>
                <c:ptCount val="4"/>
                <c:pt idx="0">
                  <c:v>2</c:v>
                </c:pt>
                <c:pt idx="1">
                  <c:v>3</c:v>
                </c:pt>
                <c:pt idx="2">
                  <c:v>4</c:v>
                </c:pt>
                <c:pt idx="3">
                  <c:v>0</c:v>
                </c:pt>
              </c:numCache>
            </c:numRef>
          </c:val>
          <c:shape val="cylinder"/>
        </c:ser>
        <c:ser>
          <c:idx val="1"/>
          <c:order val="1"/>
          <c:tx>
            <c:strRef>
              <c:f>Sheet1!$A$5</c:f>
              <c:strCache>
                <c:ptCount val="1"/>
                <c:pt idx="0">
                  <c:v>Kuriami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Sheet1!$C$3:$F$3</c:f>
              <c:strCache>
                <c:ptCount val="4"/>
                <c:pt idx="0">
                  <c:v>VMC</c:v>
                </c:pt>
                <c:pt idx="1">
                  <c:v>FTMC</c:v>
                </c:pt>
                <c:pt idx="2">
                  <c:v>LEI</c:v>
                </c:pt>
                <c:pt idx="3">
                  <c:v>Precizika</c:v>
                </c:pt>
              </c:strCache>
            </c:strRef>
          </c:cat>
          <c:val>
            <c:numRef>
              <c:f>Sheet1!$C$5:$F$5</c:f>
              <c:numCache>
                <c:formatCode>General</c:formatCode>
                <c:ptCount val="4"/>
                <c:pt idx="0">
                  <c:v>3</c:v>
                </c:pt>
                <c:pt idx="1">
                  <c:v>3</c:v>
                </c:pt>
                <c:pt idx="2">
                  <c:v>0</c:v>
                </c:pt>
                <c:pt idx="3">
                  <c:v>0</c:v>
                </c:pt>
              </c:numCache>
            </c:numRef>
          </c:val>
          <c:shape val="cylinder"/>
        </c:ser>
        <c:ser>
          <c:idx val="2"/>
          <c:order val="2"/>
          <c:tx>
            <c:strRef>
              <c:f>Sheet1!$A$6</c:f>
              <c:strCache>
                <c:ptCount val="1"/>
                <c:pt idx="0">
                  <c:v>Nekuriami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Sheet1!$C$3:$F$3</c:f>
              <c:strCache>
                <c:ptCount val="4"/>
                <c:pt idx="0">
                  <c:v>VMC</c:v>
                </c:pt>
                <c:pt idx="1">
                  <c:v>FTMC</c:v>
                </c:pt>
                <c:pt idx="2">
                  <c:v>LEI</c:v>
                </c:pt>
                <c:pt idx="3">
                  <c:v>Precizika</c:v>
                </c:pt>
              </c:strCache>
            </c:strRef>
          </c:cat>
          <c:val>
            <c:numRef>
              <c:f>Sheet1!$C$6:$F$6</c:f>
              <c:numCache>
                <c:formatCode>General</c:formatCode>
                <c:ptCount val="4"/>
                <c:pt idx="0">
                  <c:v>2</c:v>
                </c:pt>
                <c:pt idx="1">
                  <c:v>2</c:v>
                </c:pt>
                <c:pt idx="2">
                  <c:v>0</c:v>
                </c:pt>
                <c:pt idx="3">
                  <c:v>2</c:v>
                </c:pt>
              </c:numCache>
            </c:numRef>
          </c:val>
          <c:shape val="cylinder"/>
        </c:ser>
        <c:dLbls>
          <c:showLegendKey val="0"/>
          <c:showVal val="0"/>
          <c:showCatName val="0"/>
          <c:showSerName val="0"/>
          <c:showPercent val="0"/>
          <c:showBubbleSize val="0"/>
        </c:dLbls>
        <c:gapWidth val="150"/>
        <c:shape val="box"/>
        <c:axId val="206461952"/>
        <c:axId val="209804608"/>
        <c:axId val="0"/>
      </c:bar3DChart>
      <c:catAx>
        <c:axId val="2064619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lt-LT"/>
          </a:p>
        </c:txPr>
        <c:crossAx val="209804608"/>
        <c:crosses val="autoZero"/>
        <c:auto val="1"/>
        <c:lblAlgn val="ctr"/>
        <c:lblOffset val="100"/>
        <c:noMultiLvlLbl val="0"/>
      </c:catAx>
      <c:valAx>
        <c:axId val="2098046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lt-LT"/>
          </a:p>
        </c:txPr>
        <c:crossAx val="20646195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200" baseline="0"/>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00" normalizeH="0" baseline="0">
                <a:solidFill>
                  <a:schemeClr val="tx1"/>
                </a:solidFill>
                <a:latin typeface="+mn-lt"/>
                <a:ea typeface="+mn-ea"/>
                <a:cs typeface="+mn-cs"/>
              </a:defRPr>
            </a:pPr>
            <a:r>
              <a:rPr lang="lt-LT" sz="1200" baseline="0">
                <a:solidFill>
                  <a:schemeClr val="tx1"/>
                </a:solidFill>
                <a:latin typeface="Times New Roman" panose="02020603050405020304" pitchFamily="18" charset="0"/>
              </a:rPr>
              <a:t>vidutinis* </a:t>
            </a:r>
            <a:r>
              <a:rPr lang="en-US" sz="1200" baseline="0">
                <a:solidFill>
                  <a:schemeClr val="tx1"/>
                </a:solidFill>
                <a:latin typeface="Times New Roman" panose="02020603050405020304" pitchFamily="18" charset="0"/>
              </a:rPr>
              <a:t>Valstyb</a:t>
            </a:r>
            <a:r>
              <a:rPr lang="lt-LT" sz="1200" baseline="0">
                <a:solidFill>
                  <a:schemeClr val="tx1"/>
                </a:solidFill>
                <a:latin typeface="Times New Roman" panose="02020603050405020304" pitchFamily="18" charset="0"/>
              </a:rPr>
              <a:t>ės biudžeto lėšų pasiskirstymas etalonų išlaikymui</a:t>
            </a:r>
            <a:endParaRPr lang="en-US" sz="1200" baseline="0">
              <a:solidFill>
                <a:schemeClr val="tx1"/>
              </a:solidFill>
              <a:latin typeface="Times New Roman" panose="02020603050405020304" pitchFamily="18" charset="0"/>
            </a:endParaRPr>
          </a:p>
        </c:rich>
      </c:tx>
      <c:overlay val="0"/>
      <c:spPr>
        <a:solidFill>
          <a:schemeClr val="bg1"/>
        </a:solidFill>
        <a:ln>
          <a:noFill/>
        </a:ln>
        <a:effectLst/>
      </c:spPr>
    </c:title>
    <c:autoTitleDeleted val="0"/>
    <c:plotArea>
      <c:layout>
        <c:manualLayout>
          <c:layoutTarget val="inner"/>
          <c:xMode val="edge"/>
          <c:yMode val="edge"/>
          <c:x val="0.2373558617672791"/>
          <c:y val="0.18840861077700158"/>
          <c:w val="0.58362182852143485"/>
          <c:h val="0.79698014090047387"/>
        </c:manualLayout>
      </c:layout>
      <c:doughnutChart>
        <c:varyColors val="1"/>
        <c:ser>
          <c:idx val="0"/>
          <c:order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9050">
              <a:solidFill>
                <a:schemeClr val="accent1"/>
              </a:solidFill>
            </a:ln>
            <a:effectLst/>
          </c:spPr>
          <c:dPt>
            <c:idx val="0"/>
            <c:bubble3D val="0"/>
          </c:dPt>
          <c:dPt>
            <c:idx val="1"/>
            <c:bubble3D val="0"/>
          </c:dPt>
          <c:dPt>
            <c:idx val="2"/>
            <c:bubble3D val="0"/>
          </c:dPt>
          <c:dLbls>
            <c:dLbl>
              <c:idx val="0"/>
              <c:tx>
                <c:rich>
                  <a:bodyPr/>
                  <a:lstStyle/>
                  <a:p>
                    <a:fld id="{A7FBBD68-C680-4558-BA58-61A92168C8B2}" type="CATEGORYNAME">
                      <a:rPr lang="en-US"/>
                      <a:pPr/>
                      <a:t>[CATEGORY NAME]</a:t>
                    </a:fld>
                    <a:r>
                      <a:rPr lang="en-US" baseline="0"/>
                      <a:t>
</a:t>
                    </a:r>
                    <a:r>
                      <a:rPr lang="en-US" sz="1000" b="1" i="0" u="none" strike="noStrike" kern="1200" baseline="0">
                        <a:solidFill>
                          <a:sysClr val="windowText" lastClr="000000"/>
                        </a:solidFill>
                        <a:latin typeface="Arial" panose="020B0604020202020204" pitchFamily="34" charset="0"/>
                        <a:cs typeface="Arial" panose="020B0604020202020204" pitchFamily="34" charset="0"/>
                      </a:rPr>
                      <a:t>~</a:t>
                    </a:r>
                    <a:fld id="{278A8E11-2C62-4328-A1E9-7547746BCD1C}" type="PERCENTAGE">
                      <a:rPr lang="en-US" baseline="0"/>
                      <a:pPr/>
                      <a:t>[PERCENTAGE]</a:t>
                    </a:fld>
                    <a:endParaRPr lang="en-US" sz="1000" b="1" i="0" u="none" strike="noStrike" kern="1200" baseline="0">
                      <a:solidFill>
                        <a:sysClr val="windowText" lastClr="000000"/>
                      </a:solidFill>
                      <a:latin typeface="Arial" panose="020B0604020202020204" pitchFamily="34" charset="0"/>
                      <a:cs typeface="Arial" panose="020B0604020202020204" pitchFamily="34" charset="0"/>
                    </a:endParaRPr>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layout>
                <c:manualLayout>
                  <c:x val="-1.6666682289713786E-2"/>
                  <c:y val="-4.7616344997847213E-3"/>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mn-cs"/>
                      </a:defRPr>
                    </a:pPr>
                    <a:fld id="{4EE83B5D-1EEC-4D5E-B428-578B4B9FCE72}" type="CATEGORYNAME">
                      <a:rPr lang="en-US"/>
                      <a:pPr>
                        <a:defRPr sz="1200" b="1" i="0" u="none" strike="noStrike" kern="1200" baseline="0">
                          <a:solidFill>
                            <a:sysClr val="windowText" lastClr="000000"/>
                          </a:solidFill>
                          <a:latin typeface="Times New Roman" panose="02020603050405020304" pitchFamily="18" charset="0"/>
                          <a:ea typeface="+mn-ea"/>
                          <a:cs typeface="+mn-cs"/>
                        </a:defRPr>
                      </a:pPr>
                      <a:t>[CATEGORY NAME]</a:t>
                    </a:fld>
                    <a:r>
                      <a:rPr lang="en-US" baseline="0"/>
                      <a:t>
</a:t>
                    </a:r>
                    <a:r>
                      <a:rPr lang="en-US" sz="1000" b="1" i="0" u="none" strike="noStrike" kern="1200" baseline="0">
                        <a:solidFill>
                          <a:sysClr val="windowText" lastClr="000000"/>
                        </a:solidFill>
                        <a:latin typeface="Arial" panose="020B0604020202020204" pitchFamily="34" charset="0"/>
                        <a:cs typeface="Arial" panose="020B0604020202020204" pitchFamily="34" charset="0"/>
                      </a:rPr>
                      <a:t>~</a:t>
                    </a:r>
                    <a:fld id="{39E7D582-CF6B-457D-BCF8-8AB68E258581}" type="PERCENTAGE">
                      <a:rPr lang="en-US" baseline="0"/>
                      <a:pPr>
                        <a:defRPr sz="1200" b="1" i="0" u="none" strike="noStrike" kern="1200" baseline="0">
                          <a:solidFill>
                            <a:sysClr val="windowText" lastClr="000000"/>
                          </a:solidFill>
                          <a:latin typeface="Times New Roman" panose="02020603050405020304" pitchFamily="18" charset="0"/>
                          <a:ea typeface="+mn-ea"/>
                          <a:cs typeface="+mn-cs"/>
                        </a:defRPr>
                      </a:pPr>
                      <a:t>[PERCENTAGE]</a:t>
                    </a:fld>
                    <a:endParaRPr lang="en-US" sz="1000" b="1" i="0" u="none" strike="noStrike" kern="1200" baseline="0">
                      <a:solidFill>
                        <a:sysClr val="windowText" lastClr="000000"/>
                      </a:solidFill>
                      <a:latin typeface="Arial" panose="020B0604020202020204" pitchFamily="34" charset="0"/>
                      <a:cs typeface="Arial" panose="020B0604020202020204" pitchFamily="34" charset="0"/>
                    </a:endParaRP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6469441319835021"/>
                      <c:h val="0.16062954630671167"/>
                    </c:manualLayout>
                  </c15:layout>
                  <c15:dlblFieldTable/>
                  <c15:showDataLabelsRange val="0"/>
                </c:ext>
              </c:extLst>
            </c:dLbl>
            <c:dLbl>
              <c:idx val="2"/>
              <c:tx>
                <c:rich>
                  <a:bodyPr/>
                  <a:lstStyle/>
                  <a:p>
                    <a:fld id="{83E09EC5-A687-4C7A-9243-B7E02D966AF6}" type="CATEGORYNAME">
                      <a:rPr lang="en-US"/>
                      <a:pPr/>
                      <a:t>[CATEGORY NAME]</a:t>
                    </a:fld>
                    <a:r>
                      <a:rPr lang="en-US" baseline="0"/>
                      <a:t>
</a:t>
                    </a:r>
                    <a:r>
                      <a:rPr lang="en-US" baseline="0">
                        <a:latin typeface="Arial" panose="020B0604020202020204" pitchFamily="34" charset="0"/>
                        <a:cs typeface="Arial" panose="020B0604020202020204" pitchFamily="34" charset="0"/>
                      </a:rPr>
                      <a:t>~</a:t>
                    </a:r>
                    <a:fld id="{6B6C52E2-FC15-469C-9BEC-3A25DBC87D61}" type="PERCENTAGE">
                      <a:rPr lang="en-US" baseline="0"/>
                      <a:pPr/>
                      <a:t>[PERCENTAGE]</a:t>
                    </a:fld>
                    <a:endParaRPr lang="en-US" baseline="0">
                      <a:latin typeface="Arial" panose="020B0604020202020204" pitchFamily="34" charset="0"/>
                      <a:cs typeface="Arial" panose="020B0604020202020204" pitchFamily="34" charset="0"/>
                    </a:endParaRPr>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mn-cs"/>
                  </a:defRPr>
                </a:pPr>
                <a:endParaRPr lang="lt-LT"/>
              </a:p>
            </c:txPr>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Sheet1!$A$54:$A$56</c:f>
              <c:strCache>
                <c:ptCount val="3"/>
                <c:pt idx="0">
                  <c:v>VMC</c:v>
                </c:pt>
                <c:pt idx="1">
                  <c:v>FTMC</c:v>
                </c:pt>
                <c:pt idx="2">
                  <c:v>LEI</c:v>
                </c:pt>
              </c:strCache>
            </c:strRef>
          </c:cat>
          <c:val>
            <c:numRef>
              <c:f>Sheet1!$C$54:$C$56</c:f>
              <c:numCache>
                <c:formatCode>0</c:formatCode>
                <c:ptCount val="3"/>
                <c:pt idx="0">
                  <c:v>22.67464409268845</c:v>
                </c:pt>
                <c:pt idx="1">
                  <c:v>43.717259888612517</c:v>
                </c:pt>
                <c:pt idx="2">
                  <c:v>33.60809601869903</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noFill/>
    <a:ln w="9525" cap="flat" cmpd="sng" algn="ctr">
      <a:solidFill>
        <a:schemeClr val="bg2">
          <a:lumMod val="90000"/>
        </a:schemeClr>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Sheet2!$A$2:$A$7</c:f>
              <c:strCache>
                <c:ptCount val="6"/>
                <c:pt idx="0">
                  <c:v>Masės </c:v>
                </c:pt>
                <c:pt idx="1">
                  <c:v>Metrologijos chemijoje</c:v>
                </c:pt>
                <c:pt idx="2">
                  <c:v>Jonizuojančios spinduliuotės </c:v>
                </c:pt>
                <c:pt idx="3">
                  <c:v>Elektrinės įtampos </c:v>
                </c:pt>
                <c:pt idx="4">
                  <c:v>Elektrinės talpos </c:v>
                </c:pt>
                <c:pt idx="5">
                  <c:v>Induktyvumo </c:v>
                </c:pt>
              </c:strCache>
            </c:strRef>
          </c:cat>
          <c:val>
            <c:numRef>
              <c:f>Sheet2!$B$2:$B$7</c:f>
              <c:numCache>
                <c:formatCode>General</c:formatCode>
                <c:ptCount val="6"/>
                <c:pt idx="0">
                  <c:v>664049</c:v>
                </c:pt>
                <c:pt idx="1">
                  <c:v>865982</c:v>
                </c:pt>
                <c:pt idx="2">
                  <c:v>444906</c:v>
                </c:pt>
                <c:pt idx="3">
                  <c:v>798648</c:v>
                </c:pt>
                <c:pt idx="4">
                  <c:v>0</c:v>
                </c:pt>
                <c:pt idx="5">
                  <c:v>0</c:v>
                </c:pt>
              </c:numCache>
            </c:numRef>
          </c:val>
        </c:ser>
        <c:dLbls>
          <c:showLegendKey val="0"/>
          <c:showVal val="0"/>
          <c:showCatName val="0"/>
          <c:showSerName val="0"/>
          <c:showPercent val="0"/>
          <c:showBubbleSize val="0"/>
        </c:dLbls>
        <c:gapWidth val="150"/>
        <c:shape val="box"/>
        <c:axId val="208107008"/>
        <c:axId val="135379136"/>
        <c:axId val="0"/>
      </c:bar3DChart>
      <c:catAx>
        <c:axId val="208107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5379136"/>
        <c:crosses val="autoZero"/>
        <c:auto val="1"/>
        <c:lblAlgn val="ctr"/>
        <c:lblOffset val="100"/>
        <c:noMultiLvlLbl val="0"/>
      </c:catAx>
      <c:valAx>
        <c:axId val="13537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08107008"/>
        <c:crosses val="autoZero"/>
        <c:crossBetween val="between"/>
        <c:majorUnit val="20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Sheet1!$B$3:$F$3</c:f>
              <c:strCache>
                <c:ptCount val="5"/>
                <c:pt idx="0">
                  <c:v>2011 m</c:v>
                </c:pt>
                <c:pt idx="1">
                  <c:v>2012 m</c:v>
                </c:pt>
                <c:pt idx="2">
                  <c:v>2013 m </c:v>
                </c:pt>
                <c:pt idx="3">
                  <c:v>2014 m</c:v>
                </c:pt>
                <c:pt idx="4">
                  <c:v>2015 m</c:v>
                </c:pt>
              </c:strCache>
            </c:strRef>
          </c:cat>
          <c:val>
            <c:numRef>
              <c:f>Sheet1!$B$4:$F$4</c:f>
              <c:numCache>
                <c:formatCode>General</c:formatCode>
                <c:ptCount val="5"/>
                <c:pt idx="0">
                  <c:v>138</c:v>
                </c:pt>
                <c:pt idx="1">
                  <c:v>152</c:v>
                </c:pt>
                <c:pt idx="2">
                  <c:v>151</c:v>
                </c:pt>
                <c:pt idx="3">
                  <c:v>255</c:v>
                </c:pt>
                <c:pt idx="4">
                  <c:v>140</c:v>
                </c:pt>
              </c:numCache>
            </c:numRef>
          </c:val>
        </c:ser>
        <c:dLbls>
          <c:showLegendKey val="0"/>
          <c:showVal val="0"/>
          <c:showCatName val="0"/>
          <c:showSerName val="0"/>
          <c:showPercent val="0"/>
          <c:showBubbleSize val="0"/>
        </c:dLbls>
        <c:gapWidth val="150"/>
        <c:shape val="box"/>
        <c:axId val="208109056"/>
        <c:axId val="203334208"/>
        <c:axId val="0"/>
      </c:bar3DChart>
      <c:catAx>
        <c:axId val="208109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lt-LT"/>
          </a:p>
        </c:txPr>
        <c:crossAx val="203334208"/>
        <c:crosses val="autoZero"/>
        <c:auto val="1"/>
        <c:lblAlgn val="ctr"/>
        <c:lblOffset val="100"/>
        <c:noMultiLvlLbl val="0"/>
      </c:catAx>
      <c:valAx>
        <c:axId val="203334208"/>
        <c:scaling>
          <c:orientation val="minMax"/>
        </c:scaling>
        <c:delete val="0"/>
        <c:axPos val="l"/>
        <c:majorGridlines>
          <c:spPr>
            <a:ln w="9502"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lt-LT"/>
          </a:p>
        </c:txPr>
        <c:crossAx val="208109056"/>
        <c:crosses val="autoZero"/>
        <c:crossBetween val="between"/>
      </c:valAx>
      <c:spPr>
        <a:noFill/>
        <a:ln w="25339">
          <a:noFill/>
        </a:ln>
      </c:spPr>
    </c:plotArea>
    <c:plotVisOnly val="1"/>
    <c:dispBlanksAs val="gap"/>
    <c:showDLblsOverMax val="0"/>
  </c:chart>
  <c:spPr>
    <a:solidFill>
      <a:schemeClr val="bg1"/>
    </a:solidFill>
    <a:ln w="9502"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a:lstStyle/>
        <a:p>
          <a:pPr>
            <a:defRPr sz="1400" b="0" i="0" u="none" strike="noStrike" baseline="0">
              <a:solidFill>
                <a:srgbClr val="424242"/>
              </a:solidFill>
              <a:latin typeface="Calibri"/>
              <a:ea typeface="Calibri"/>
              <a:cs typeface="Calibri"/>
            </a:defRPr>
          </a:pPr>
          <a:endParaRPr lang="lt-LT"/>
        </a:p>
      </c:txPr>
    </c:title>
    <c:autoTitleDeleted val="0"/>
    <c:plotArea>
      <c:layout>
        <c:manualLayout>
          <c:layoutTarget val="inner"/>
          <c:xMode val="edge"/>
          <c:yMode val="edge"/>
          <c:x val="6.8561872909698993E-2"/>
          <c:y val="0.14012738853503184"/>
          <c:w val="0.92426796732780736"/>
          <c:h val="0.60509554140127386"/>
        </c:manualLayout>
      </c:layout>
      <c:barChart>
        <c:barDir val="col"/>
        <c:grouping val="clustered"/>
        <c:varyColors val="0"/>
        <c:ser>
          <c:idx val="0"/>
          <c:order val="0"/>
          <c:tx>
            <c:strRef>
              <c:f>Sheet1!$D$1</c:f>
              <c:strCache>
                <c:ptCount val="1"/>
              </c:strCache>
            </c:strRef>
          </c:tx>
          <c:spPr>
            <a:solidFill>
              <a:srgbClr val="5B9BD5"/>
            </a:solidFill>
            <a:ln w="25400">
              <a:noFill/>
            </a:ln>
          </c:spPr>
          <c:invertIfNegative val="0"/>
          <c:cat>
            <c:strRef>
              <c:f>Sheet1!$A$2:$C$7</c:f>
              <c:strCache>
                <c:ptCount val="6"/>
                <c:pt idx="0">
                  <c:v>1mg-20g</c:v>
                </c:pt>
                <c:pt idx="1">
                  <c:v>20g-1kg</c:v>
                </c:pt>
                <c:pt idx="2">
                  <c:v>1kg-5kg</c:v>
                </c:pt>
                <c:pt idx="3">
                  <c:v>5kg-20kg</c:v>
                </c:pt>
                <c:pt idx="4">
                  <c:v>20kg-100kg</c:v>
                </c:pt>
                <c:pt idx="5">
                  <c:v>virš 100kg</c:v>
                </c:pt>
              </c:strCache>
            </c:strRef>
          </c:cat>
          <c:val>
            <c:numRef>
              <c:f>Sheet1!$D$2:$D$7</c:f>
              <c:numCache>
                <c:formatCode>General</c:formatCode>
                <c:ptCount val="6"/>
                <c:pt idx="0">
                  <c:v>0.12</c:v>
                </c:pt>
                <c:pt idx="1">
                  <c:v>0.38</c:v>
                </c:pt>
                <c:pt idx="2">
                  <c:v>0.28000000000000003</c:v>
                </c:pt>
                <c:pt idx="3">
                  <c:v>0.11</c:v>
                </c:pt>
                <c:pt idx="4">
                  <c:v>0.08</c:v>
                </c:pt>
                <c:pt idx="5">
                  <c:v>0.03</c:v>
                </c:pt>
              </c:numCache>
            </c:numRef>
          </c:val>
        </c:ser>
        <c:dLbls>
          <c:showLegendKey val="0"/>
          <c:showVal val="0"/>
          <c:showCatName val="0"/>
          <c:showSerName val="0"/>
          <c:showPercent val="0"/>
          <c:showBubbleSize val="0"/>
        </c:dLbls>
        <c:gapWidth val="219"/>
        <c:overlap val="-27"/>
        <c:axId val="209429504"/>
        <c:axId val="203333632"/>
      </c:barChart>
      <c:catAx>
        <c:axId val="209429504"/>
        <c:scaling>
          <c:orientation val="minMax"/>
        </c:scaling>
        <c:delete val="0"/>
        <c:axPos val="b"/>
        <c:title>
          <c:tx>
            <c:rich>
              <a:bodyPr/>
              <a:lstStyle/>
              <a:p>
                <a:pPr>
                  <a:defRPr sz="1000" b="0" i="0" u="none" strike="noStrike" baseline="0">
                    <a:solidFill>
                      <a:srgbClr val="424242"/>
                    </a:solidFill>
                    <a:latin typeface="Calibri"/>
                    <a:ea typeface="Calibri"/>
                    <a:cs typeface="Calibri"/>
                  </a:defRPr>
                </a:pPr>
                <a:r>
                  <a:t>Masė</a:t>
                </a:r>
              </a:p>
            </c:rich>
          </c:tx>
          <c:layout>
            <c:manualLayout>
              <c:xMode val="edge"/>
              <c:yMode val="edge"/>
              <c:x val="0.88755022208762369"/>
              <c:y val="0.84756852761825829"/>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424242"/>
                </a:solidFill>
                <a:latin typeface="Times New Roman"/>
                <a:ea typeface="Times New Roman"/>
                <a:cs typeface="Times New Roman"/>
              </a:defRPr>
            </a:pPr>
            <a:endParaRPr lang="lt-LT"/>
          </a:p>
        </c:txPr>
        <c:crossAx val="203333632"/>
        <c:crosses val="autoZero"/>
        <c:auto val="0"/>
        <c:lblAlgn val="ctr"/>
        <c:lblOffset val="100"/>
        <c:tickLblSkip val="1"/>
        <c:tickMarkSkip val="1"/>
        <c:noMultiLvlLbl val="0"/>
      </c:catAx>
      <c:valAx>
        <c:axId val="203333632"/>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424242"/>
                </a:solidFill>
                <a:latin typeface="Calibri"/>
                <a:ea typeface="Calibri"/>
                <a:cs typeface="Calibri"/>
              </a:defRPr>
            </a:pPr>
            <a:endParaRPr lang="lt-LT"/>
          </a:p>
        </c:txPr>
        <c:crossAx val="209429504"/>
        <c:crosses val="autoZero"/>
        <c:crossBetween val="between"/>
        <c:majorUnit val="0.1"/>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t-LT"/>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0.32995</cdr:x>
      <cdr:y>0.96593</cdr:y>
    </cdr:from>
    <cdr:to>
      <cdr:x>0.62267</cdr:x>
      <cdr:y>0.98798</cdr:y>
    </cdr:to>
    <cdr:sp macro="" textlink="">
      <cdr:nvSpPr>
        <cdr:cNvPr id="2" name="TextBox 1"/>
        <cdr:cNvSpPr txBox="1"/>
      </cdr:nvSpPr>
      <cdr:spPr>
        <a:xfrm xmlns:a="http://schemas.openxmlformats.org/drawingml/2006/main">
          <a:off x="1857376" y="4591050"/>
          <a:ext cx="1647825" cy="104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0.50254</cdr:x>
      <cdr:y>0.86774</cdr:y>
    </cdr:from>
    <cdr:to>
      <cdr:x>0.65217</cdr:x>
      <cdr:y>0.94872</cdr:y>
    </cdr:to>
    <cdr:sp macro="" textlink="">
      <cdr:nvSpPr>
        <cdr:cNvPr id="3" name="TextBox 2"/>
        <cdr:cNvSpPr txBox="1"/>
      </cdr:nvSpPr>
      <cdr:spPr>
        <a:xfrm xmlns:a="http://schemas.openxmlformats.org/drawingml/2006/main">
          <a:off x="2091785" y="2901093"/>
          <a:ext cx="622840" cy="2707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200"/>
            <a:t>Metai</a:t>
          </a:r>
        </a:p>
      </cdr:txBody>
    </cdr:sp>
  </cdr:relSizeAnchor>
  <cdr:relSizeAnchor xmlns:cdr="http://schemas.openxmlformats.org/drawingml/2006/chartDrawing">
    <cdr:from>
      <cdr:x>0.01602</cdr:x>
      <cdr:y>0.21957</cdr:y>
    </cdr:from>
    <cdr:to>
      <cdr:x>0.0763</cdr:x>
      <cdr:y>0.66667</cdr:y>
    </cdr:to>
    <cdr:sp macro="" textlink="">
      <cdr:nvSpPr>
        <cdr:cNvPr id="4" name="TextBox 3"/>
        <cdr:cNvSpPr txBox="1"/>
      </cdr:nvSpPr>
      <cdr:spPr>
        <a:xfrm xmlns:a="http://schemas.openxmlformats.org/drawingml/2006/main" rot="16200000">
          <a:off x="-555255" y="1356008"/>
          <a:ext cx="1494771" cy="2509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200"/>
            <a:t>Kalibravimų skaičius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880E-C70F-4581-82A7-36A183E3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161926</Words>
  <Characters>92298</Characters>
  <Application>Microsoft Office Word</Application>
  <DocSecurity>0</DocSecurity>
  <Lines>769</Lines>
  <Paragraphs>507</Paragraphs>
  <ScaleCrop>false</ScaleCrop>
  <HeadingPairs>
    <vt:vector size="2" baseType="variant">
      <vt:variant>
        <vt:lpstr>Title</vt:lpstr>
      </vt:variant>
      <vt:variant>
        <vt:i4>1</vt:i4>
      </vt:variant>
    </vt:vector>
  </HeadingPairs>
  <TitlesOfParts>
    <vt:vector size="1" baseType="lpstr">
      <vt:lpstr>nmi uždaviniai ir veikla</vt:lpstr>
    </vt:vector>
  </TitlesOfParts>
  <Company>LDEL</Company>
  <LinksUpToDate>false</LinksUpToDate>
  <CharactersWithSpaces>253717</CharactersWithSpaces>
  <SharedDoc>false</SharedDoc>
  <HLinks>
    <vt:vector size="36" baseType="variant">
      <vt:variant>
        <vt:i4>3080277</vt:i4>
      </vt:variant>
      <vt:variant>
        <vt:i4>42</vt:i4>
      </vt:variant>
      <vt:variant>
        <vt:i4>0</vt:i4>
      </vt:variant>
      <vt:variant>
        <vt:i4>5</vt:i4>
      </vt:variant>
      <vt:variant>
        <vt:lpwstr>https://lt.wikipedia.org/wiki/SI_%28sistema%29</vt:lpwstr>
      </vt:variant>
      <vt:variant>
        <vt:lpwstr/>
      </vt:variant>
      <vt:variant>
        <vt:i4>4653124</vt:i4>
      </vt:variant>
      <vt:variant>
        <vt:i4>39</vt:i4>
      </vt:variant>
      <vt:variant>
        <vt:i4>0</vt:i4>
      </vt:variant>
      <vt:variant>
        <vt:i4>5</vt:i4>
      </vt:variant>
      <vt:variant>
        <vt:lpwstr>https://lt.wikipedia.org/wiki/T%C5%ABris</vt:lpwstr>
      </vt:variant>
      <vt:variant>
        <vt:lpwstr/>
      </vt:variant>
      <vt:variant>
        <vt:i4>8257573</vt:i4>
      </vt:variant>
      <vt:variant>
        <vt:i4>36</vt:i4>
      </vt:variant>
      <vt:variant>
        <vt:i4>0</vt:i4>
      </vt:variant>
      <vt:variant>
        <vt:i4>5</vt:i4>
      </vt:variant>
      <vt:variant>
        <vt:lpwstr>https://lt.wikipedia.org/wiki/Mas%C4%97</vt:lpwstr>
      </vt:variant>
      <vt:variant>
        <vt:lpwstr/>
      </vt:variant>
      <vt:variant>
        <vt:i4>5963796</vt:i4>
      </vt:variant>
      <vt:variant>
        <vt:i4>18</vt:i4>
      </vt:variant>
      <vt:variant>
        <vt:i4>0</vt:i4>
      </vt:variant>
      <vt:variant>
        <vt:i4>5</vt:i4>
      </vt:variant>
      <vt:variant>
        <vt:lpwstr>http://www.bipm.org/en/bipm-services/timescales/time-ftp/publication.html</vt:lpwstr>
      </vt:variant>
      <vt:variant>
        <vt:lpwstr/>
      </vt:variant>
      <vt:variant>
        <vt:i4>5832786</vt:i4>
      </vt:variant>
      <vt:variant>
        <vt:i4>6</vt:i4>
      </vt:variant>
      <vt:variant>
        <vt:i4>0</vt:i4>
      </vt:variant>
      <vt:variant>
        <vt:i4>5</vt:i4>
      </vt:variant>
      <vt:variant>
        <vt:lpwstr>https://docs.google.com/forms/d/1lnbKF-Vd-fpyAr0MCCRHKlG4IArK4SoPManRwE38cL0/viewform</vt:lpwstr>
      </vt:variant>
      <vt:variant>
        <vt:lpwstr/>
      </vt:variant>
      <vt:variant>
        <vt:i4>5832786</vt:i4>
      </vt:variant>
      <vt:variant>
        <vt:i4>3</vt:i4>
      </vt:variant>
      <vt:variant>
        <vt:i4>0</vt:i4>
      </vt:variant>
      <vt:variant>
        <vt:i4>5</vt:i4>
      </vt:variant>
      <vt:variant>
        <vt:lpwstr>https://docs.google.com/forms/d/1lnbKF-Vd-fpyAr0MCCRHKlG4IArK4SoPManRwE38cL0/viewform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uždaviniai ir veikla</dc:title>
  <dc:creator>Emilis Urba</dc:creator>
  <cp:lastModifiedBy>Vinzanova Svetlana</cp:lastModifiedBy>
  <cp:revision>2</cp:revision>
  <cp:lastPrinted>2015-12-15T13:04:00Z</cp:lastPrinted>
  <dcterms:created xsi:type="dcterms:W3CDTF">2016-11-22T07:24:00Z</dcterms:created>
  <dcterms:modified xsi:type="dcterms:W3CDTF">2016-11-22T07:24:00Z</dcterms:modified>
</cp:coreProperties>
</file>