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77AB5" w14:textId="77777777" w:rsidR="005E0CCD" w:rsidRDefault="005E0CCD" w:rsidP="005E0CCD">
      <w:pPr>
        <w:jc w:val="center"/>
        <w:rPr>
          <w:b/>
          <w:caps/>
        </w:rPr>
      </w:pPr>
      <w:r>
        <w:rPr>
          <w:b/>
          <w:caps/>
          <w:noProof/>
        </w:rPr>
        <w:drawing>
          <wp:inline distT="0" distB="0" distL="0" distR="0" wp14:anchorId="40970353" wp14:editId="7C6755D3">
            <wp:extent cx="542290" cy="597535"/>
            <wp:effectExtent l="0" t="0" r="0" b="0"/>
            <wp:docPr id="1118328117" name="Picture 1"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28117" name="Picture 1" descr="A black and white 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3CB6F42" w14:textId="77777777" w:rsidR="005E0CCD" w:rsidRPr="00413B7C" w:rsidRDefault="005E0CCD" w:rsidP="005E0CCD">
      <w:pPr>
        <w:jc w:val="center"/>
        <w:rPr>
          <w:b/>
          <w:caps/>
          <w:sz w:val="10"/>
          <w:szCs w:val="10"/>
        </w:rPr>
      </w:pPr>
    </w:p>
    <w:p w14:paraId="5E781A54" w14:textId="77777777" w:rsidR="005E0CCD" w:rsidRPr="001B4D92" w:rsidRDefault="005E0CCD" w:rsidP="005E0CCD">
      <w:pPr>
        <w:jc w:val="center"/>
        <w:rPr>
          <w:b/>
          <w:caps/>
          <w:szCs w:val="24"/>
        </w:rPr>
      </w:pPr>
      <w:r w:rsidRPr="001B4D92">
        <w:rPr>
          <w:b/>
          <w:caps/>
          <w:szCs w:val="24"/>
        </w:rPr>
        <w:t>LIETUVOS RESPUBLIKOS Ekonomikos ir inovacijų MINISTRAS</w:t>
      </w:r>
    </w:p>
    <w:p w14:paraId="45DB26F9" w14:textId="77777777" w:rsidR="000307CA" w:rsidRPr="00644B8A" w:rsidRDefault="000307CA" w:rsidP="000307CA">
      <w:pPr>
        <w:jc w:val="right"/>
        <w:rPr>
          <w:b/>
          <w:caps/>
          <w:szCs w:val="24"/>
        </w:rPr>
      </w:pPr>
    </w:p>
    <w:p w14:paraId="14F31F4D" w14:textId="77777777" w:rsidR="000307CA" w:rsidRPr="00F0147C" w:rsidRDefault="000307CA" w:rsidP="000307CA">
      <w:pPr>
        <w:jc w:val="center"/>
        <w:rPr>
          <w:b/>
          <w:caps/>
          <w:szCs w:val="24"/>
        </w:rPr>
      </w:pPr>
      <w:r w:rsidRPr="00F0147C">
        <w:rPr>
          <w:b/>
          <w:caps/>
          <w:szCs w:val="24"/>
        </w:rPr>
        <w:t>įsakymas</w:t>
      </w:r>
    </w:p>
    <w:p w14:paraId="074A3B04" w14:textId="77777777" w:rsidR="000B6D7C" w:rsidRDefault="000307CA" w:rsidP="00E81162">
      <w:pPr>
        <w:keepLines/>
        <w:suppressAutoHyphens/>
        <w:autoSpaceDE w:val="0"/>
        <w:autoSpaceDN w:val="0"/>
        <w:adjustRightInd w:val="0"/>
        <w:jc w:val="center"/>
        <w:rPr>
          <w:b/>
          <w:bCs/>
          <w:caps/>
          <w:color w:val="000000"/>
          <w:szCs w:val="24"/>
        </w:rPr>
      </w:pPr>
      <w:r w:rsidRPr="00F0147C">
        <w:rPr>
          <w:b/>
          <w:bCs/>
          <w:caps/>
          <w:color w:val="000000"/>
          <w:szCs w:val="24"/>
        </w:rPr>
        <w:t xml:space="preserve">dėl ekonomikos ir inovacijų ministro </w:t>
      </w:r>
    </w:p>
    <w:p w14:paraId="1F0B1E94" w14:textId="27411834" w:rsidR="000307CA" w:rsidRPr="00F0147C" w:rsidRDefault="00890DE2" w:rsidP="00E81162">
      <w:pPr>
        <w:keepLines/>
        <w:suppressAutoHyphens/>
        <w:autoSpaceDE w:val="0"/>
        <w:autoSpaceDN w:val="0"/>
        <w:adjustRightInd w:val="0"/>
        <w:jc w:val="center"/>
        <w:rPr>
          <w:color w:val="000000"/>
          <w:szCs w:val="24"/>
          <w:lang w:eastAsia="lt-LT"/>
        </w:rPr>
      </w:pPr>
      <w:r w:rsidRPr="00283EC7">
        <w:rPr>
          <w:b/>
          <w:bCs/>
          <w:caps/>
          <w:szCs w:val="24"/>
        </w:rPr>
        <w:t xml:space="preserve">2022 m. liepos 11 d. įsakymo </w:t>
      </w:r>
      <w:r w:rsidRPr="00283EC7">
        <w:rPr>
          <w:b/>
          <w:caps/>
        </w:rPr>
        <w:t xml:space="preserve">Nr. </w:t>
      </w:r>
      <w:r w:rsidRPr="00BC73C3">
        <w:rPr>
          <w:b/>
          <w:bCs/>
          <w:szCs w:val="24"/>
        </w:rPr>
        <w:t>4-861</w:t>
      </w:r>
      <w:r w:rsidRPr="00BC73C3">
        <w:rPr>
          <w:szCs w:val="24"/>
        </w:rPr>
        <w:t xml:space="preserve"> </w:t>
      </w:r>
      <w:r w:rsidRPr="00BC73C3">
        <w:rPr>
          <w:b/>
          <w:bCs/>
          <w:szCs w:val="24"/>
        </w:rPr>
        <w:t>„</w:t>
      </w:r>
      <w:r w:rsidRPr="00BC73C3">
        <w:rPr>
          <w:b/>
          <w:caps/>
          <w:szCs w:val="24"/>
        </w:rPr>
        <w:t xml:space="preserve">DĖL </w:t>
      </w:r>
      <w:r w:rsidRPr="00BC73C3">
        <w:rPr>
          <w:b/>
          <w:szCs w:val="24"/>
          <w:lang w:eastAsia="lt-LT"/>
        </w:rPr>
        <w:t xml:space="preserve">2022–2030 METŲ EKONOMIKOS TRANSFORMACIJOS IR KONKURENCINGUMO PLĖTROS PROGRAMOS </w:t>
      </w:r>
      <w:r w:rsidRPr="00BC73C3">
        <w:rPr>
          <w:b/>
          <w:szCs w:val="24"/>
        </w:rPr>
        <w:t>PAŽANGOS PRIEMONĖS</w:t>
      </w:r>
      <w:r w:rsidRPr="00BC73C3">
        <w:rPr>
          <w:szCs w:val="24"/>
        </w:rPr>
        <w:t xml:space="preserve"> </w:t>
      </w:r>
      <w:r w:rsidRPr="00BC73C3">
        <w:rPr>
          <w:b/>
          <w:bCs/>
          <w:szCs w:val="24"/>
          <w:lang w:eastAsia="lt-LT"/>
        </w:rPr>
        <w:t>NR.</w:t>
      </w:r>
      <w:r w:rsidRPr="00BC73C3">
        <w:rPr>
          <w:b/>
          <w:bCs/>
          <w:i/>
          <w:szCs w:val="24"/>
          <w:lang w:eastAsia="lt-LT"/>
        </w:rPr>
        <w:t xml:space="preserve"> </w:t>
      </w:r>
      <w:r w:rsidRPr="00BC73C3">
        <w:rPr>
          <w:b/>
          <w:szCs w:val="24"/>
        </w:rPr>
        <w:t xml:space="preserve">05-001-01-04-02 </w:t>
      </w:r>
      <w:r w:rsidRPr="00283EC7">
        <w:rPr>
          <w:b/>
          <w:szCs w:val="24"/>
          <w:lang w:eastAsia="lt-LT"/>
        </w:rPr>
        <w:t>„</w:t>
      </w:r>
      <w:r w:rsidRPr="00BC73C3">
        <w:rPr>
          <w:b/>
          <w:szCs w:val="24"/>
        </w:rPr>
        <w:t>SKATINTI ĮMONES PEREITI LINK NEUTRALIOS KLIMATUI EKONOMIKOS</w:t>
      </w:r>
      <w:r w:rsidRPr="00283EC7">
        <w:rPr>
          <w:b/>
          <w:szCs w:val="24"/>
          <w:lang w:eastAsia="lt-LT"/>
        </w:rPr>
        <w:t>“</w:t>
      </w:r>
      <w:r w:rsidRPr="00BC73C3">
        <w:rPr>
          <w:b/>
          <w:i/>
          <w:szCs w:val="24"/>
          <w:lang w:eastAsia="lt-LT"/>
        </w:rPr>
        <w:t xml:space="preserve"> </w:t>
      </w:r>
      <w:r w:rsidRPr="00BC73C3">
        <w:rPr>
          <w:b/>
          <w:szCs w:val="24"/>
        </w:rPr>
        <w:t>APRAŠO PATVIRTINIMO“</w:t>
      </w:r>
      <w:r w:rsidRPr="00BC73C3">
        <w:rPr>
          <w:szCs w:val="24"/>
        </w:rPr>
        <w:t xml:space="preserve"> </w:t>
      </w:r>
      <w:r w:rsidR="000307CA" w:rsidRPr="00F0147C">
        <w:rPr>
          <w:b/>
          <w:szCs w:val="24"/>
        </w:rPr>
        <w:t>PAKEITIMO</w:t>
      </w:r>
    </w:p>
    <w:p w14:paraId="08A0DF99" w14:textId="77777777" w:rsidR="000307CA" w:rsidRPr="00F0147C" w:rsidRDefault="000307CA" w:rsidP="000307CA">
      <w:pPr>
        <w:jc w:val="center"/>
        <w:rPr>
          <w:b/>
          <w:szCs w:val="24"/>
        </w:rPr>
      </w:pPr>
    </w:p>
    <w:p w14:paraId="1EAE9D2B" w14:textId="36774F9C" w:rsidR="000307CA" w:rsidRPr="00D05BCF" w:rsidRDefault="000307CA" w:rsidP="000307CA">
      <w:pPr>
        <w:jc w:val="center"/>
        <w:rPr>
          <w:szCs w:val="24"/>
          <w:lang w:val="en-US"/>
        </w:rPr>
      </w:pPr>
      <w:r w:rsidRPr="00F0147C">
        <w:rPr>
          <w:szCs w:val="24"/>
        </w:rPr>
        <w:t>2024 m</w:t>
      </w:r>
      <w:r w:rsidR="001430AB" w:rsidRPr="00F0147C">
        <w:rPr>
          <w:szCs w:val="24"/>
        </w:rPr>
        <w:t>.</w:t>
      </w:r>
      <w:r w:rsidR="001430AB">
        <w:rPr>
          <w:szCs w:val="24"/>
        </w:rPr>
        <w:t xml:space="preserve"> </w:t>
      </w:r>
      <w:r w:rsidR="001430AB">
        <w:rPr>
          <w:szCs w:val="24"/>
        </w:rPr>
        <w:t xml:space="preserve">rugsėjo </w:t>
      </w:r>
      <w:r w:rsidR="001430AB">
        <w:rPr>
          <w:szCs w:val="24"/>
          <w:lang w:val="en-US"/>
        </w:rPr>
        <w:t>3</w:t>
      </w:r>
      <w:r w:rsidR="001430AB">
        <w:rPr>
          <w:szCs w:val="24"/>
        </w:rPr>
        <w:t xml:space="preserve"> </w:t>
      </w:r>
      <w:r w:rsidRPr="00F0147C">
        <w:rPr>
          <w:szCs w:val="24"/>
        </w:rPr>
        <w:t>d. Nr.</w:t>
      </w:r>
      <w:r w:rsidR="00D05BCF">
        <w:rPr>
          <w:szCs w:val="24"/>
        </w:rPr>
        <w:t xml:space="preserve"> </w:t>
      </w:r>
      <w:r w:rsidR="001430AB" w:rsidRPr="001430AB">
        <w:rPr>
          <w:szCs w:val="24"/>
        </w:rPr>
        <w:t>4-461</w:t>
      </w:r>
    </w:p>
    <w:p w14:paraId="2BD03105" w14:textId="77777777" w:rsidR="000307CA" w:rsidRPr="00F0147C" w:rsidRDefault="000307CA" w:rsidP="000307CA">
      <w:pPr>
        <w:jc w:val="center"/>
        <w:rPr>
          <w:szCs w:val="24"/>
        </w:rPr>
      </w:pPr>
      <w:r w:rsidRPr="00F0147C">
        <w:rPr>
          <w:szCs w:val="24"/>
        </w:rPr>
        <w:t>Vilnius</w:t>
      </w:r>
    </w:p>
    <w:p w14:paraId="1CB2553E" w14:textId="77777777" w:rsidR="000307CA" w:rsidRDefault="000307CA" w:rsidP="001F466C">
      <w:pPr>
        <w:widowControl w:val="0"/>
        <w:jc w:val="both"/>
        <w:rPr>
          <w:szCs w:val="24"/>
        </w:rPr>
      </w:pPr>
    </w:p>
    <w:p w14:paraId="007CE200" w14:textId="68531FB7" w:rsidR="000307CA" w:rsidRPr="00EC77D9" w:rsidRDefault="000307CA" w:rsidP="00800CBE">
      <w:pPr>
        <w:widowControl w:val="0"/>
        <w:ind w:firstLine="709"/>
        <w:jc w:val="both"/>
        <w:rPr>
          <w:szCs w:val="24"/>
        </w:rPr>
      </w:pPr>
      <w:r w:rsidRPr="00EC77D9">
        <w:rPr>
          <w:szCs w:val="24"/>
        </w:rPr>
        <w:t>P a k e i č i u  2</w:t>
      </w:r>
      <w:r w:rsidRPr="00EC77D9">
        <w:rPr>
          <w:color w:val="000000"/>
          <w:szCs w:val="24"/>
        </w:rPr>
        <w:t>022–2030 metų ekonomikos transformacijos ir konkurencingumo plėtros programos</w:t>
      </w:r>
      <w:r w:rsidRPr="00EC77D9">
        <w:rPr>
          <w:color w:val="000000"/>
          <w:szCs w:val="24"/>
          <w:shd w:val="clear" w:color="auto" w:fill="FFFFFF"/>
        </w:rPr>
        <w:t> </w:t>
      </w:r>
      <w:r w:rsidRPr="00EC77D9">
        <w:rPr>
          <w:color w:val="000000"/>
          <w:szCs w:val="24"/>
        </w:rPr>
        <w:t xml:space="preserve">pažangos priemonės </w:t>
      </w:r>
      <w:r w:rsidR="00890DE2" w:rsidRPr="00EC77D9">
        <w:rPr>
          <w:szCs w:val="24"/>
          <w:lang w:eastAsia="lt-LT"/>
        </w:rPr>
        <w:t>Nr.</w:t>
      </w:r>
      <w:r w:rsidR="00890DE2" w:rsidRPr="00EC77D9">
        <w:rPr>
          <w:i/>
          <w:szCs w:val="24"/>
          <w:lang w:eastAsia="lt-LT"/>
        </w:rPr>
        <w:t xml:space="preserve"> </w:t>
      </w:r>
      <w:r w:rsidR="00890DE2" w:rsidRPr="00EC77D9">
        <w:rPr>
          <w:szCs w:val="24"/>
        </w:rPr>
        <w:t xml:space="preserve">05-001-01-04-02 </w:t>
      </w:r>
      <w:r w:rsidR="00890DE2" w:rsidRPr="00EC77D9">
        <w:rPr>
          <w:szCs w:val="24"/>
          <w:lang w:eastAsia="lt-LT"/>
        </w:rPr>
        <w:t>„</w:t>
      </w:r>
      <w:r w:rsidR="00890DE2" w:rsidRPr="00EC77D9">
        <w:rPr>
          <w:szCs w:val="24"/>
        </w:rPr>
        <w:t>Skatinti įmones pereiti link neutralios klimatui ekonomikos</w:t>
      </w:r>
      <w:r w:rsidR="00890DE2" w:rsidRPr="00EC77D9">
        <w:rPr>
          <w:szCs w:val="24"/>
          <w:lang w:eastAsia="lt-LT"/>
        </w:rPr>
        <w:t>“ aprašo</w:t>
      </w:r>
      <w:r w:rsidRPr="00EC77D9">
        <w:rPr>
          <w:color w:val="000000"/>
          <w:szCs w:val="24"/>
        </w:rPr>
        <w:t>, patvirtint</w:t>
      </w:r>
      <w:r w:rsidR="00DE7CED" w:rsidRPr="00EC77D9">
        <w:rPr>
          <w:color w:val="000000"/>
          <w:szCs w:val="24"/>
        </w:rPr>
        <w:t>o</w:t>
      </w:r>
      <w:r w:rsidRPr="00EC77D9">
        <w:rPr>
          <w:color w:val="000000"/>
          <w:szCs w:val="24"/>
        </w:rPr>
        <w:t xml:space="preserve"> Lietuvos Respublikos ekonomikos ir inovacijų ministro 2022 m. liepos </w:t>
      </w:r>
      <w:r w:rsidR="00890DE2" w:rsidRPr="00EC77D9">
        <w:rPr>
          <w:color w:val="000000"/>
          <w:szCs w:val="24"/>
        </w:rPr>
        <w:t>11</w:t>
      </w:r>
      <w:r w:rsidRPr="00EC77D9">
        <w:rPr>
          <w:color w:val="000000"/>
          <w:szCs w:val="24"/>
        </w:rPr>
        <w:t xml:space="preserve"> d. įsakymu Nr. 4-8</w:t>
      </w:r>
      <w:r w:rsidR="00890DE2" w:rsidRPr="00EC77D9">
        <w:rPr>
          <w:color w:val="000000"/>
          <w:szCs w:val="24"/>
        </w:rPr>
        <w:t>61</w:t>
      </w:r>
      <w:r w:rsidRPr="00EC77D9">
        <w:rPr>
          <w:color w:val="000000"/>
          <w:szCs w:val="24"/>
        </w:rPr>
        <w:t xml:space="preserve"> „Dėl 2022–2030 metų ekonomikos transformacijos ir konkurencingumo plėtros programos pažangos priemonės </w:t>
      </w:r>
      <w:r w:rsidR="00890DE2" w:rsidRPr="00EC77D9">
        <w:rPr>
          <w:szCs w:val="24"/>
          <w:lang w:eastAsia="lt-LT"/>
        </w:rPr>
        <w:t>Nr.</w:t>
      </w:r>
      <w:r w:rsidR="00890DE2" w:rsidRPr="00EC77D9">
        <w:rPr>
          <w:i/>
          <w:szCs w:val="24"/>
          <w:lang w:eastAsia="lt-LT"/>
        </w:rPr>
        <w:t xml:space="preserve"> </w:t>
      </w:r>
      <w:r w:rsidR="00890DE2" w:rsidRPr="00EC77D9">
        <w:rPr>
          <w:szCs w:val="24"/>
        </w:rPr>
        <w:t xml:space="preserve">05-001-01-04-02 </w:t>
      </w:r>
      <w:r w:rsidR="00890DE2" w:rsidRPr="00EC77D9">
        <w:rPr>
          <w:szCs w:val="24"/>
          <w:lang w:eastAsia="lt-LT"/>
        </w:rPr>
        <w:t>„</w:t>
      </w:r>
      <w:r w:rsidR="00890DE2" w:rsidRPr="00EC77D9">
        <w:rPr>
          <w:szCs w:val="24"/>
        </w:rPr>
        <w:t>Skatinti įmones pereiti link neutralios klimatui ekonomikos</w:t>
      </w:r>
      <w:r w:rsidR="00890DE2" w:rsidRPr="00EC77D9">
        <w:rPr>
          <w:szCs w:val="24"/>
          <w:lang w:eastAsia="lt-LT"/>
        </w:rPr>
        <w:t>“</w:t>
      </w:r>
      <w:r w:rsidRPr="00EC77D9">
        <w:rPr>
          <w:color w:val="000000"/>
          <w:szCs w:val="24"/>
        </w:rPr>
        <w:t xml:space="preserve"> aprašo patvirtinimo“</w:t>
      </w:r>
      <w:r w:rsidR="000B270D" w:rsidRPr="00EC77D9">
        <w:rPr>
          <w:color w:val="000000"/>
          <w:szCs w:val="24"/>
        </w:rPr>
        <w:t>,</w:t>
      </w:r>
      <w:r w:rsidR="00DE7CED" w:rsidRPr="00EC77D9">
        <w:rPr>
          <w:color w:val="000000"/>
          <w:szCs w:val="24"/>
        </w:rPr>
        <w:t xml:space="preserve"> </w:t>
      </w:r>
      <w:r w:rsidR="00890DE2" w:rsidRPr="00EC77D9">
        <w:rPr>
          <w:color w:val="000000"/>
          <w:szCs w:val="24"/>
        </w:rPr>
        <w:t>11</w:t>
      </w:r>
      <w:r w:rsidR="00406050" w:rsidRPr="00EC77D9">
        <w:rPr>
          <w:color w:val="000000"/>
          <w:szCs w:val="24"/>
        </w:rPr>
        <w:t xml:space="preserve"> pried</w:t>
      </w:r>
      <w:r w:rsidR="00DE7CED" w:rsidRPr="00EC77D9">
        <w:rPr>
          <w:color w:val="000000"/>
          <w:szCs w:val="24"/>
        </w:rPr>
        <w:t>ą</w:t>
      </w:r>
      <w:r w:rsidRPr="00EC77D9">
        <w:rPr>
          <w:szCs w:val="24"/>
        </w:rPr>
        <w:t>:</w:t>
      </w:r>
    </w:p>
    <w:p w14:paraId="12FF1165" w14:textId="77777777" w:rsidR="00890DE2" w:rsidRPr="00EC77D9" w:rsidRDefault="00DE7CED"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 xml:space="preserve">Pakeičiu </w:t>
      </w:r>
      <w:r w:rsidR="00890DE2" w:rsidRPr="00EC77D9">
        <w:rPr>
          <w:rFonts w:ascii="Times New Roman" w:hAnsi="Times New Roman" w:cs="Times New Roman"/>
          <w:sz w:val="24"/>
          <w:szCs w:val="24"/>
        </w:rPr>
        <w:t>1.1</w:t>
      </w:r>
      <w:r w:rsidRPr="00EC77D9">
        <w:rPr>
          <w:rFonts w:ascii="Times New Roman" w:hAnsi="Times New Roman" w:cs="Times New Roman"/>
          <w:sz w:val="24"/>
          <w:szCs w:val="24"/>
        </w:rPr>
        <w:t xml:space="preserve"> papunktį ir jį išdėstau taip:</w:t>
      </w:r>
      <w:bookmarkStart w:id="0" w:name="_Hlk165540880"/>
    </w:p>
    <w:p w14:paraId="6CAF6A66" w14:textId="13071D63" w:rsidR="00890DE2" w:rsidRPr="00EC77D9" w:rsidRDefault="00406050" w:rsidP="00800CBE">
      <w:pPr>
        <w:widowControl w:val="0"/>
        <w:ind w:firstLine="720"/>
        <w:jc w:val="both"/>
        <w:rPr>
          <w:szCs w:val="24"/>
        </w:rPr>
      </w:pPr>
      <w:r w:rsidRPr="00EC77D9">
        <w:rPr>
          <w:szCs w:val="24"/>
        </w:rPr>
        <w:t>„</w:t>
      </w:r>
      <w:r w:rsidR="00890DE2" w:rsidRPr="00EC77D9">
        <w:rPr>
          <w:szCs w:val="24"/>
        </w:rPr>
        <w:t>1.1. Teisės aktai, kuriais vadovaujamasi rengiant, teikiant ir vertinant projekto įgyvendinimo planą (toliau – PĮP), priimant sprendimą dėl projekto finansavimo, sudarant projekto sutartį ir įgyvendinant projektą, finansuojamą pagal 2022–2030 metų ekonomikos transformacijos ir konkurencingumo plėtros programos pažangos priemonės Nr. 05-001-01-04-02 „Skatinti įmones pereiti link neutralios klimatui ekonomikos“ veiklos „Elektrolizės integravimas į amoniako agregatą (30 % H</w:t>
      </w:r>
      <w:r w:rsidR="00890DE2" w:rsidRPr="00EC77D9">
        <w:rPr>
          <w:szCs w:val="24"/>
          <w:vertAlign w:val="subscript"/>
        </w:rPr>
        <w:t>2</w:t>
      </w:r>
      <w:r w:rsidR="00890DE2" w:rsidRPr="00EC77D9">
        <w:rPr>
          <w:szCs w:val="24"/>
        </w:rPr>
        <w:t xml:space="preserve"> pakeitimas), I etapas“ projektų finansavimo sąlygų aprašą (toliau – PFSA):</w:t>
      </w:r>
    </w:p>
    <w:p w14:paraId="6E0BD724" w14:textId="117327D4" w:rsidR="009714EF" w:rsidRPr="00EC77D9" w:rsidRDefault="00890DE2" w:rsidP="00800CBE">
      <w:pPr>
        <w:pStyle w:val="ListParagraph"/>
        <w:numPr>
          <w:ilvl w:val="2"/>
          <w:numId w:val="4"/>
        </w:numPr>
        <w:tabs>
          <w:tab w:val="left" w:pos="0"/>
          <w:tab w:val="left" w:pos="30"/>
          <w:tab w:val="left" w:pos="506"/>
          <w:tab w:val="left" w:pos="1028"/>
        </w:tabs>
        <w:spacing w:after="0" w:line="240" w:lineRule="auto"/>
        <w:ind w:left="0" w:firstLine="709"/>
        <w:jc w:val="both"/>
        <w:rPr>
          <w:rFonts w:ascii="Times New Roman" w:hAnsi="Times New Roman" w:cs="Times New Roman"/>
          <w:sz w:val="24"/>
          <w:szCs w:val="24"/>
        </w:rPr>
      </w:pPr>
      <w:r w:rsidRPr="00EC77D9">
        <w:rPr>
          <w:rFonts w:ascii="Times New Roman" w:eastAsia="Calibri" w:hAnsi="Times New Roman" w:cs="Times New Roman"/>
          <w:sz w:val="24"/>
          <w:szCs w:val="24"/>
        </w:rPr>
        <w:t>2021 m. birželio 24 d. Europos Parlamento ir Tarybos reglamentas (ES) 2021/1056, kuriuo įsteigiamas Teisingos pertvarkos fondas, su pakeitimais</w:t>
      </w:r>
      <w:r w:rsidRPr="00EC77D9">
        <w:rPr>
          <w:rFonts w:ascii="Times New Roman" w:hAnsi="Times New Roman" w:cs="Times New Roman"/>
          <w:sz w:val="24"/>
          <w:szCs w:val="24"/>
        </w:rPr>
        <w:t xml:space="preserve">, padarytais </w:t>
      </w:r>
      <w:r w:rsidRPr="00EC77D9">
        <w:rPr>
          <w:rFonts w:ascii="Times New Roman" w:hAnsi="Times New Roman" w:cs="Times New Roman"/>
          <w:sz w:val="24"/>
          <w:szCs w:val="24"/>
          <w:lang w:val="en-US"/>
        </w:rPr>
        <w:t>2024</w:t>
      </w:r>
      <w:r w:rsidR="00862FAE" w:rsidRPr="00EC77D9">
        <w:rPr>
          <w:rFonts w:ascii="Times New Roman" w:eastAsia="Calibri" w:hAnsi="Times New Roman" w:cs="Times New Roman"/>
          <w:sz w:val="24"/>
          <w:szCs w:val="24"/>
        </w:rPr>
        <w:t> </w:t>
      </w:r>
      <w:r w:rsidR="00862FAE">
        <w:rPr>
          <w:rFonts w:ascii="Times New Roman" w:eastAsia="Calibri" w:hAnsi="Times New Roman" w:cs="Times New Roman"/>
          <w:sz w:val="24"/>
          <w:szCs w:val="24"/>
        </w:rPr>
        <w:t xml:space="preserve"> </w:t>
      </w:r>
      <w:r w:rsidRPr="00EC77D9">
        <w:rPr>
          <w:rFonts w:ascii="Times New Roman" w:hAnsi="Times New Roman" w:cs="Times New Roman"/>
          <w:sz w:val="24"/>
          <w:szCs w:val="24"/>
          <w:lang w:val="en-US"/>
        </w:rPr>
        <w:t>m.</w:t>
      </w:r>
      <w:r w:rsidR="00862FAE" w:rsidRPr="00862FAE">
        <w:rPr>
          <w:rFonts w:ascii="Times New Roman" w:eastAsia="Calibri" w:hAnsi="Times New Roman" w:cs="Times New Roman"/>
          <w:sz w:val="24"/>
          <w:szCs w:val="24"/>
        </w:rPr>
        <w:t xml:space="preserve"> </w:t>
      </w:r>
      <w:r w:rsidR="00862FAE" w:rsidRPr="00EC77D9">
        <w:rPr>
          <w:rFonts w:ascii="Times New Roman" w:eastAsia="Calibri" w:hAnsi="Times New Roman" w:cs="Times New Roman"/>
          <w:sz w:val="24"/>
          <w:szCs w:val="24"/>
        </w:rPr>
        <w:t> </w:t>
      </w:r>
      <w:proofErr w:type="spellStart"/>
      <w:proofErr w:type="gramStart"/>
      <w:r w:rsidRPr="00EC77D9">
        <w:rPr>
          <w:rFonts w:ascii="Times New Roman" w:hAnsi="Times New Roman" w:cs="Times New Roman"/>
          <w:sz w:val="24"/>
          <w:szCs w:val="24"/>
          <w:lang w:val="en-US"/>
        </w:rPr>
        <w:t>vasario</w:t>
      </w:r>
      <w:proofErr w:type="spellEnd"/>
      <w:r w:rsidR="00862FAE" w:rsidRPr="00EC77D9">
        <w:rPr>
          <w:rFonts w:ascii="Times New Roman" w:eastAsia="Calibri" w:hAnsi="Times New Roman" w:cs="Times New Roman"/>
          <w:sz w:val="24"/>
          <w:szCs w:val="24"/>
        </w:rPr>
        <w:t> </w:t>
      </w:r>
      <w:r w:rsidR="00862FAE">
        <w:rPr>
          <w:rFonts w:ascii="Times New Roman" w:eastAsia="Calibri" w:hAnsi="Times New Roman" w:cs="Times New Roman"/>
          <w:sz w:val="24"/>
          <w:szCs w:val="24"/>
        </w:rPr>
        <w:t xml:space="preserve"> </w:t>
      </w:r>
      <w:r w:rsidRPr="00EC77D9">
        <w:rPr>
          <w:rFonts w:ascii="Times New Roman" w:hAnsi="Times New Roman" w:cs="Times New Roman"/>
          <w:sz w:val="24"/>
          <w:szCs w:val="24"/>
          <w:lang w:val="en-US"/>
        </w:rPr>
        <w:t>29</w:t>
      </w:r>
      <w:proofErr w:type="gramEnd"/>
      <w:r w:rsidR="00862FAE" w:rsidRPr="00EC77D9">
        <w:rPr>
          <w:rFonts w:ascii="Times New Roman" w:eastAsia="Calibri" w:hAnsi="Times New Roman" w:cs="Times New Roman"/>
          <w:sz w:val="24"/>
          <w:szCs w:val="24"/>
        </w:rPr>
        <w:t> </w:t>
      </w:r>
      <w:r w:rsidR="00862FAE">
        <w:rPr>
          <w:rFonts w:ascii="Times New Roman" w:eastAsia="Calibri" w:hAnsi="Times New Roman" w:cs="Times New Roman"/>
          <w:sz w:val="24"/>
          <w:szCs w:val="24"/>
        </w:rPr>
        <w:t xml:space="preserve"> </w:t>
      </w:r>
      <w:r w:rsidRPr="00EC77D9">
        <w:rPr>
          <w:rFonts w:ascii="Times New Roman" w:hAnsi="Times New Roman" w:cs="Times New Roman"/>
          <w:sz w:val="24"/>
          <w:szCs w:val="24"/>
          <w:lang w:val="en-US"/>
        </w:rPr>
        <w:t xml:space="preserve">d. Europos </w:t>
      </w:r>
      <w:proofErr w:type="spellStart"/>
      <w:r w:rsidRPr="00EC77D9">
        <w:rPr>
          <w:rFonts w:ascii="Times New Roman" w:hAnsi="Times New Roman" w:cs="Times New Roman"/>
          <w:sz w:val="24"/>
          <w:szCs w:val="24"/>
          <w:lang w:val="en-US"/>
        </w:rPr>
        <w:t>Parlamento</w:t>
      </w:r>
      <w:proofErr w:type="spellEnd"/>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ir</w:t>
      </w:r>
      <w:proofErr w:type="spellEnd"/>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Tarybos</w:t>
      </w:r>
      <w:proofErr w:type="spellEnd"/>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reglamentu</w:t>
      </w:r>
      <w:proofErr w:type="spellEnd"/>
      <w:r w:rsidRPr="00EC77D9">
        <w:rPr>
          <w:rFonts w:ascii="Times New Roman" w:hAnsi="Times New Roman" w:cs="Times New Roman"/>
          <w:sz w:val="24"/>
          <w:szCs w:val="24"/>
          <w:lang w:val="en-US"/>
        </w:rPr>
        <w:t xml:space="preserve"> </w:t>
      </w:r>
      <w:r w:rsidRPr="00EC77D9">
        <w:rPr>
          <w:rFonts w:ascii="Times New Roman" w:hAnsi="Times New Roman" w:cs="Times New Roman"/>
          <w:sz w:val="24"/>
          <w:szCs w:val="24"/>
        </w:rPr>
        <w:t>(ES) 2024/795</w:t>
      </w:r>
      <w:r w:rsidRPr="00EC77D9">
        <w:rPr>
          <w:rFonts w:ascii="Times New Roman" w:eastAsia="Calibri" w:hAnsi="Times New Roman" w:cs="Times New Roman"/>
          <w:sz w:val="24"/>
          <w:szCs w:val="24"/>
        </w:rPr>
        <w:t>;</w:t>
      </w:r>
    </w:p>
    <w:p w14:paraId="5ADA3CDD" w14:textId="77777777" w:rsidR="009714EF" w:rsidRPr="00EC77D9" w:rsidRDefault="00890DE2" w:rsidP="00800CBE">
      <w:pPr>
        <w:pStyle w:val="ListParagraph"/>
        <w:numPr>
          <w:ilvl w:val="2"/>
          <w:numId w:val="4"/>
        </w:numPr>
        <w:tabs>
          <w:tab w:val="left" w:pos="0"/>
          <w:tab w:val="left" w:pos="30"/>
          <w:tab w:val="left" w:pos="506"/>
          <w:tab w:val="left" w:pos="102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 xml:space="preserve">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w:t>
      </w:r>
      <w:r w:rsidRPr="00EC77D9">
        <w:rPr>
          <w:rFonts w:ascii="Times New Roman" w:hAnsi="Times New Roman" w:cs="Times New Roman"/>
          <w:sz w:val="24"/>
          <w:szCs w:val="24"/>
          <w:lang w:val="en-US"/>
        </w:rPr>
        <w:t xml:space="preserve">2024 m. </w:t>
      </w:r>
      <w:proofErr w:type="spellStart"/>
      <w:r w:rsidRPr="00EC77D9">
        <w:rPr>
          <w:rFonts w:ascii="Times New Roman" w:hAnsi="Times New Roman" w:cs="Times New Roman"/>
          <w:sz w:val="24"/>
          <w:szCs w:val="24"/>
          <w:lang w:val="en-US"/>
        </w:rPr>
        <w:t>vasario</w:t>
      </w:r>
      <w:proofErr w:type="spellEnd"/>
      <w:r w:rsidRPr="00EC77D9">
        <w:rPr>
          <w:rFonts w:ascii="Times New Roman" w:hAnsi="Times New Roman" w:cs="Times New Roman"/>
          <w:sz w:val="24"/>
          <w:szCs w:val="24"/>
          <w:lang w:val="en-US"/>
        </w:rPr>
        <w:t xml:space="preserve"> 29 d. Europos </w:t>
      </w:r>
      <w:proofErr w:type="spellStart"/>
      <w:r w:rsidRPr="00EC77D9">
        <w:rPr>
          <w:rFonts w:ascii="Times New Roman" w:hAnsi="Times New Roman" w:cs="Times New Roman"/>
          <w:sz w:val="24"/>
          <w:szCs w:val="24"/>
          <w:lang w:val="en-US"/>
        </w:rPr>
        <w:t>Parlamento</w:t>
      </w:r>
      <w:proofErr w:type="spellEnd"/>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ir</w:t>
      </w:r>
      <w:proofErr w:type="spellEnd"/>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Tarybos</w:t>
      </w:r>
      <w:proofErr w:type="spellEnd"/>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reglamentu</w:t>
      </w:r>
      <w:proofErr w:type="spellEnd"/>
      <w:r w:rsidRPr="00EC77D9">
        <w:rPr>
          <w:rFonts w:ascii="Times New Roman" w:hAnsi="Times New Roman" w:cs="Times New Roman"/>
          <w:sz w:val="24"/>
          <w:szCs w:val="24"/>
          <w:lang w:val="en-US"/>
        </w:rPr>
        <w:t xml:space="preserve"> </w:t>
      </w:r>
      <w:r w:rsidRPr="00EC77D9">
        <w:rPr>
          <w:rFonts w:ascii="Times New Roman" w:hAnsi="Times New Roman" w:cs="Times New Roman"/>
          <w:sz w:val="24"/>
          <w:szCs w:val="24"/>
        </w:rPr>
        <w:t xml:space="preserve">(ES) </w:t>
      </w:r>
      <w:proofErr w:type="gramStart"/>
      <w:r w:rsidRPr="00EC77D9">
        <w:rPr>
          <w:rFonts w:ascii="Times New Roman" w:hAnsi="Times New Roman" w:cs="Times New Roman"/>
          <w:sz w:val="24"/>
          <w:szCs w:val="24"/>
        </w:rPr>
        <w:t>2024/795;</w:t>
      </w:r>
      <w:proofErr w:type="gramEnd"/>
    </w:p>
    <w:p w14:paraId="284450A6" w14:textId="77777777" w:rsidR="009714EF" w:rsidRPr="00EC77D9" w:rsidRDefault="00890DE2" w:rsidP="00800CBE">
      <w:pPr>
        <w:pStyle w:val="ListParagraph"/>
        <w:numPr>
          <w:ilvl w:val="2"/>
          <w:numId w:val="4"/>
        </w:numPr>
        <w:tabs>
          <w:tab w:val="left" w:pos="0"/>
          <w:tab w:val="left" w:pos="30"/>
          <w:tab w:val="left" w:pos="506"/>
          <w:tab w:val="left" w:pos="102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p w14:paraId="68EF8CA2" w14:textId="77777777" w:rsidR="009714EF" w:rsidRPr="00EC77D9" w:rsidRDefault="00890DE2" w:rsidP="00800CBE">
      <w:pPr>
        <w:pStyle w:val="ListParagraph"/>
        <w:numPr>
          <w:ilvl w:val="2"/>
          <w:numId w:val="4"/>
        </w:numPr>
        <w:tabs>
          <w:tab w:val="left" w:pos="0"/>
          <w:tab w:val="left" w:pos="30"/>
          <w:tab w:val="left" w:pos="506"/>
          <w:tab w:val="left" w:pos="102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 xml:space="preserve">2003 m. spalio 13 d. Europos Parlamento ir Tarybos direktyva 2003/87/EB, nustatanti šiltnamio efektą sukeliančių dujų emisijos leidimų sistemą Sąjungoje ir iš dalies keičianti Tarybos direktyvą 96/61/EB, su paskutiniais pakeitimais, padarytais </w:t>
      </w:r>
      <w:r w:rsidRPr="00EC77D9">
        <w:rPr>
          <w:rFonts w:ascii="Times New Roman" w:hAnsi="Times New Roman" w:cs="Times New Roman"/>
          <w:sz w:val="24"/>
          <w:szCs w:val="24"/>
          <w:lang w:val="en-US"/>
        </w:rPr>
        <w:t xml:space="preserve">2024 m. </w:t>
      </w:r>
      <w:proofErr w:type="spellStart"/>
      <w:r w:rsidRPr="00EC77D9">
        <w:rPr>
          <w:rFonts w:ascii="Times New Roman" w:hAnsi="Times New Roman" w:cs="Times New Roman"/>
          <w:sz w:val="24"/>
          <w:szCs w:val="24"/>
          <w:lang w:val="en-US"/>
        </w:rPr>
        <w:t>vasario</w:t>
      </w:r>
      <w:proofErr w:type="spellEnd"/>
      <w:r w:rsidRPr="00EC77D9">
        <w:rPr>
          <w:rFonts w:ascii="Times New Roman" w:hAnsi="Times New Roman" w:cs="Times New Roman"/>
          <w:sz w:val="24"/>
          <w:szCs w:val="24"/>
          <w:lang w:val="en-US"/>
        </w:rPr>
        <w:t xml:space="preserve"> 29 d. Europos </w:t>
      </w:r>
      <w:proofErr w:type="spellStart"/>
      <w:r w:rsidRPr="00EC77D9">
        <w:rPr>
          <w:rFonts w:ascii="Times New Roman" w:hAnsi="Times New Roman" w:cs="Times New Roman"/>
          <w:sz w:val="24"/>
          <w:szCs w:val="24"/>
          <w:lang w:val="en-US"/>
        </w:rPr>
        <w:t>Parlamento</w:t>
      </w:r>
      <w:proofErr w:type="spellEnd"/>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ir</w:t>
      </w:r>
      <w:proofErr w:type="spellEnd"/>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Tarybos</w:t>
      </w:r>
      <w:proofErr w:type="spellEnd"/>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reglamentu</w:t>
      </w:r>
      <w:proofErr w:type="spellEnd"/>
      <w:r w:rsidRPr="00EC77D9">
        <w:rPr>
          <w:rFonts w:ascii="Times New Roman" w:hAnsi="Times New Roman" w:cs="Times New Roman"/>
          <w:sz w:val="24"/>
          <w:szCs w:val="24"/>
          <w:lang w:val="en-US"/>
        </w:rPr>
        <w:t xml:space="preserve"> </w:t>
      </w:r>
      <w:r w:rsidRPr="00EC77D9">
        <w:rPr>
          <w:rFonts w:ascii="Times New Roman" w:hAnsi="Times New Roman" w:cs="Times New Roman"/>
          <w:sz w:val="24"/>
          <w:szCs w:val="24"/>
        </w:rPr>
        <w:t xml:space="preserve">(ES) </w:t>
      </w:r>
      <w:proofErr w:type="gramStart"/>
      <w:r w:rsidRPr="00EC77D9">
        <w:rPr>
          <w:rFonts w:ascii="Times New Roman" w:hAnsi="Times New Roman" w:cs="Times New Roman"/>
          <w:sz w:val="24"/>
          <w:szCs w:val="24"/>
        </w:rPr>
        <w:t>2024/795;</w:t>
      </w:r>
      <w:proofErr w:type="gramEnd"/>
    </w:p>
    <w:p w14:paraId="68237B75" w14:textId="77777777" w:rsidR="009714EF" w:rsidRPr="00EC77D9" w:rsidRDefault="00890DE2" w:rsidP="00800CBE">
      <w:pPr>
        <w:pStyle w:val="ListParagraph"/>
        <w:numPr>
          <w:ilvl w:val="2"/>
          <w:numId w:val="4"/>
        </w:numPr>
        <w:tabs>
          <w:tab w:val="left" w:pos="0"/>
          <w:tab w:val="left" w:pos="30"/>
          <w:tab w:val="left" w:pos="506"/>
          <w:tab w:val="left" w:pos="102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2022 m. vasario 18 d. Europos Komisijos komunikatas „2022 m. valstybės pagalbos klimato ir aplinkos apsaugai ir energetikai gairės“ (2022/C 80/01) (toliau – Gairės);</w:t>
      </w:r>
    </w:p>
    <w:p w14:paraId="3DA143C8" w14:textId="55CAC289" w:rsidR="009714EF" w:rsidRPr="00EC77D9" w:rsidRDefault="00890DE2" w:rsidP="00800CBE">
      <w:pPr>
        <w:pStyle w:val="ListParagraph"/>
        <w:numPr>
          <w:ilvl w:val="2"/>
          <w:numId w:val="4"/>
        </w:numPr>
        <w:tabs>
          <w:tab w:val="left" w:pos="0"/>
          <w:tab w:val="left" w:pos="30"/>
          <w:tab w:val="left" w:pos="506"/>
          <w:tab w:val="left" w:pos="102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Valstybės pagalba Nr. SA.</w:t>
      </w:r>
      <w:r w:rsidRPr="00EC77D9">
        <w:rPr>
          <w:rFonts w:ascii="Times New Roman" w:hAnsi="Times New Roman" w:cs="Times New Roman"/>
          <w:sz w:val="24"/>
          <w:szCs w:val="24"/>
          <w:lang w:val="en-US"/>
        </w:rPr>
        <w:t xml:space="preserve">108431 (2024/N) </w:t>
      </w:r>
      <w:r w:rsidRPr="00EC77D9">
        <w:rPr>
          <w:rFonts w:ascii="Times New Roman" w:hAnsi="Times New Roman" w:cs="Times New Roman"/>
          <w:sz w:val="24"/>
          <w:szCs w:val="24"/>
        </w:rPr>
        <w:t>„</w:t>
      </w:r>
      <w:r w:rsidRPr="00EC77D9">
        <w:rPr>
          <w:rFonts w:ascii="Times New Roman" w:hAnsi="Times New Roman" w:cs="Times New Roman"/>
          <w:sz w:val="24"/>
          <w:szCs w:val="24"/>
          <w:lang w:bidi="en-US"/>
        </w:rPr>
        <w:t>Pagalba AB „Achema“ projektui „Elektrolizės integravimas į amoniako gamybą“</w:t>
      </w:r>
      <w:r w:rsidRPr="00EC77D9">
        <w:rPr>
          <w:rFonts w:ascii="Times New Roman" w:hAnsi="Times New Roman" w:cs="Times New Roman"/>
          <w:sz w:val="24"/>
          <w:szCs w:val="24"/>
          <w:lang w:val="en-US"/>
        </w:rPr>
        <w:t xml:space="preserve">, </w:t>
      </w:r>
      <w:proofErr w:type="spellStart"/>
      <w:r w:rsidRPr="00EC77D9">
        <w:rPr>
          <w:rFonts w:ascii="Times New Roman" w:hAnsi="Times New Roman" w:cs="Times New Roman"/>
          <w:sz w:val="24"/>
          <w:szCs w:val="24"/>
          <w:lang w:val="en-US"/>
        </w:rPr>
        <w:t>patvirtinta</w:t>
      </w:r>
      <w:proofErr w:type="spellEnd"/>
      <w:r w:rsidRPr="00EC77D9">
        <w:rPr>
          <w:rFonts w:ascii="Times New Roman" w:hAnsi="Times New Roman" w:cs="Times New Roman"/>
          <w:sz w:val="24"/>
          <w:szCs w:val="24"/>
          <w:lang w:val="en-US"/>
        </w:rPr>
        <w:t xml:space="preserve"> </w:t>
      </w:r>
      <w:r w:rsidRPr="00EC77D9">
        <w:rPr>
          <w:rFonts w:ascii="Times New Roman" w:hAnsi="Times New Roman" w:cs="Times New Roman"/>
          <w:sz w:val="24"/>
          <w:szCs w:val="24"/>
        </w:rPr>
        <w:t xml:space="preserve">2024 m. liepos 12 d. </w:t>
      </w:r>
      <w:r w:rsidRPr="00EC77D9">
        <w:rPr>
          <w:rFonts w:ascii="Times New Roman" w:hAnsi="Times New Roman" w:cs="Times New Roman"/>
          <w:color w:val="000000"/>
          <w:sz w:val="24"/>
          <w:szCs w:val="24"/>
        </w:rPr>
        <w:t>Europos Komisijos sprendimu Nr. C(2024) 4831</w:t>
      </w:r>
      <w:r w:rsidRPr="00EC77D9">
        <w:rPr>
          <w:rFonts w:ascii="Times New Roman" w:hAnsi="Times New Roman" w:cs="Times New Roman"/>
          <w:color w:val="000000"/>
          <w:sz w:val="24"/>
          <w:szCs w:val="24"/>
          <w:lang w:val="en-US"/>
        </w:rPr>
        <w:t xml:space="preserve"> (</w:t>
      </w:r>
      <w:proofErr w:type="spellStart"/>
      <w:r w:rsidRPr="00EC77D9">
        <w:rPr>
          <w:rFonts w:ascii="Times New Roman" w:hAnsi="Times New Roman" w:cs="Times New Roman"/>
          <w:color w:val="000000"/>
          <w:sz w:val="24"/>
          <w:szCs w:val="24"/>
          <w:lang w:val="en-US"/>
        </w:rPr>
        <w:t>toliau</w:t>
      </w:r>
      <w:proofErr w:type="spellEnd"/>
      <w:r w:rsidRPr="00EC77D9">
        <w:rPr>
          <w:rFonts w:ascii="Times New Roman" w:hAnsi="Times New Roman" w:cs="Times New Roman"/>
          <w:color w:val="000000"/>
          <w:sz w:val="24"/>
          <w:szCs w:val="24"/>
          <w:lang w:val="en-US"/>
        </w:rPr>
        <w:t xml:space="preserve"> – </w:t>
      </w:r>
      <w:proofErr w:type="spellStart"/>
      <w:r w:rsidRPr="00EC77D9">
        <w:rPr>
          <w:rFonts w:ascii="Times New Roman" w:hAnsi="Times New Roman" w:cs="Times New Roman"/>
          <w:color w:val="000000"/>
          <w:sz w:val="24"/>
          <w:szCs w:val="24"/>
          <w:lang w:val="en-US"/>
        </w:rPr>
        <w:t>Valstybės</w:t>
      </w:r>
      <w:proofErr w:type="spellEnd"/>
      <w:r w:rsidRPr="00EC77D9">
        <w:rPr>
          <w:rFonts w:ascii="Times New Roman" w:hAnsi="Times New Roman" w:cs="Times New Roman"/>
          <w:color w:val="000000"/>
          <w:sz w:val="24"/>
          <w:szCs w:val="24"/>
          <w:lang w:val="en-US"/>
        </w:rPr>
        <w:t xml:space="preserve"> </w:t>
      </w:r>
      <w:proofErr w:type="spellStart"/>
      <w:r w:rsidRPr="00EC77D9">
        <w:rPr>
          <w:rFonts w:ascii="Times New Roman" w:hAnsi="Times New Roman" w:cs="Times New Roman"/>
          <w:color w:val="000000"/>
          <w:sz w:val="24"/>
          <w:szCs w:val="24"/>
          <w:lang w:val="en-US"/>
        </w:rPr>
        <w:t>pagalba</w:t>
      </w:r>
      <w:proofErr w:type="spellEnd"/>
      <w:r w:rsidRPr="00EC77D9">
        <w:rPr>
          <w:rFonts w:ascii="Times New Roman" w:hAnsi="Times New Roman" w:cs="Times New Roman"/>
          <w:color w:val="000000"/>
          <w:sz w:val="24"/>
          <w:szCs w:val="24"/>
          <w:lang w:val="en-US"/>
        </w:rPr>
        <w:t xml:space="preserve"> </w:t>
      </w:r>
      <w:r w:rsidRPr="00EC77D9">
        <w:rPr>
          <w:rFonts w:ascii="Times New Roman" w:hAnsi="Times New Roman" w:cs="Times New Roman"/>
          <w:sz w:val="24"/>
          <w:szCs w:val="24"/>
        </w:rPr>
        <w:t>Nr. SA.</w:t>
      </w:r>
      <w:r w:rsidRPr="00EC77D9">
        <w:rPr>
          <w:rFonts w:ascii="Times New Roman" w:hAnsi="Times New Roman" w:cs="Times New Roman"/>
          <w:sz w:val="24"/>
          <w:szCs w:val="24"/>
          <w:lang w:val="en-US"/>
        </w:rPr>
        <w:t>108431 (2024/N)</w:t>
      </w:r>
      <w:r w:rsidR="00E12813">
        <w:rPr>
          <w:rFonts w:ascii="Times New Roman" w:hAnsi="Times New Roman" w:cs="Times New Roman"/>
          <w:sz w:val="24"/>
          <w:szCs w:val="24"/>
          <w:lang w:val="en-US"/>
        </w:rPr>
        <w:t>)</w:t>
      </w:r>
      <w:r w:rsidRPr="00EC77D9">
        <w:rPr>
          <w:rFonts w:ascii="Times New Roman" w:hAnsi="Times New Roman" w:cs="Times New Roman"/>
          <w:color w:val="000000"/>
          <w:sz w:val="24"/>
          <w:szCs w:val="24"/>
          <w:lang w:val="en-US"/>
        </w:rPr>
        <w:t>;</w:t>
      </w:r>
      <w:bookmarkStart w:id="1" w:name="_Hlk122607982"/>
      <w:bookmarkStart w:id="2" w:name="_Hlk122608147"/>
      <w:bookmarkStart w:id="3" w:name="_Hlk123551284"/>
    </w:p>
    <w:p w14:paraId="6A170053" w14:textId="6F11270B" w:rsidR="009714EF" w:rsidRPr="00EC77D9" w:rsidRDefault="00890DE2" w:rsidP="00800CBE">
      <w:pPr>
        <w:pStyle w:val="ListParagraph"/>
        <w:numPr>
          <w:ilvl w:val="2"/>
          <w:numId w:val="4"/>
        </w:numPr>
        <w:tabs>
          <w:tab w:val="left" w:pos="0"/>
          <w:tab w:val="left" w:pos="30"/>
          <w:tab w:val="left" w:pos="506"/>
          <w:tab w:val="left" w:pos="102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2021–2027 metų Europos Sąjungos fondų investicijų programa, patvirtinta 2022</w:t>
      </w:r>
      <w:r w:rsidR="00862FAE" w:rsidRPr="00EC77D9">
        <w:rPr>
          <w:rFonts w:ascii="Times New Roman" w:eastAsia="Calibri" w:hAnsi="Times New Roman" w:cs="Times New Roman"/>
          <w:sz w:val="24"/>
          <w:szCs w:val="24"/>
        </w:rPr>
        <w:t> </w:t>
      </w:r>
      <w:r w:rsidR="00862FAE">
        <w:rPr>
          <w:rFonts w:ascii="Times New Roman" w:eastAsia="Calibri" w:hAnsi="Times New Roman" w:cs="Times New Roman"/>
          <w:sz w:val="24"/>
          <w:szCs w:val="24"/>
        </w:rPr>
        <w:t xml:space="preserve"> </w:t>
      </w:r>
      <w:r w:rsidRPr="00EC77D9">
        <w:rPr>
          <w:rFonts w:ascii="Times New Roman" w:hAnsi="Times New Roman" w:cs="Times New Roman"/>
          <w:sz w:val="24"/>
          <w:szCs w:val="24"/>
        </w:rPr>
        <w:t>m.</w:t>
      </w:r>
      <w:r w:rsidR="00862FAE" w:rsidRPr="00862FAE">
        <w:rPr>
          <w:rFonts w:ascii="Times New Roman" w:eastAsia="Calibri" w:hAnsi="Times New Roman" w:cs="Times New Roman"/>
          <w:sz w:val="24"/>
          <w:szCs w:val="24"/>
        </w:rPr>
        <w:t xml:space="preserve"> </w:t>
      </w:r>
      <w:r w:rsidR="00862FAE" w:rsidRPr="00EC77D9">
        <w:rPr>
          <w:rFonts w:ascii="Times New Roman" w:eastAsia="Calibri" w:hAnsi="Times New Roman" w:cs="Times New Roman"/>
          <w:sz w:val="24"/>
          <w:szCs w:val="24"/>
        </w:rPr>
        <w:t> </w:t>
      </w:r>
      <w:r w:rsidRPr="00EC77D9">
        <w:rPr>
          <w:rFonts w:ascii="Times New Roman" w:hAnsi="Times New Roman" w:cs="Times New Roman"/>
          <w:sz w:val="24"/>
          <w:szCs w:val="24"/>
        </w:rPr>
        <w:t>rugpjūčio 3 d. Europos Komisijos įgyvendinimo sprendimu C(2022)</w:t>
      </w:r>
      <w:bookmarkEnd w:id="1"/>
      <w:bookmarkEnd w:id="2"/>
      <w:r w:rsidRPr="00EC77D9">
        <w:rPr>
          <w:rFonts w:ascii="Times New Roman" w:hAnsi="Times New Roman" w:cs="Times New Roman"/>
          <w:sz w:val="24"/>
          <w:szCs w:val="24"/>
        </w:rPr>
        <w:t xml:space="preserve"> 5742, kuriuo </w:t>
      </w:r>
      <w:r w:rsidRPr="00EC77D9">
        <w:rPr>
          <w:rFonts w:ascii="Times New Roman" w:hAnsi="Times New Roman" w:cs="Times New Roman"/>
          <w:sz w:val="24"/>
          <w:szCs w:val="24"/>
        </w:rPr>
        <w:lastRenderedPageBreak/>
        <w:t>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w:t>
      </w:r>
      <w:bookmarkEnd w:id="3"/>
      <w:r w:rsidRPr="00EC77D9">
        <w:rPr>
          <w:rFonts w:ascii="Times New Roman" w:hAnsi="Times New Roman" w:cs="Times New Roman"/>
          <w:sz w:val="24"/>
          <w:szCs w:val="24"/>
        </w:rPr>
        <w:t xml:space="preserve">, su paskutiniais pakeitimais, padarytais 2024 m. </w:t>
      </w:r>
      <w:r w:rsidR="00A55CFE">
        <w:rPr>
          <w:rFonts w:ascii="Times New Roman" w:hAnsi="Times New Roman" w:cs="Times New Roman"/>
          <w:sz w:val="24"/>
          <w:szCs w:val="24"/>
        </w:rPr>
        <w:t>rugpjūčio 16</w:t>
      </w:r>
      <w:r w:rsidRPr="00EC77D9">
        <w:rPr>
          <w:rFonts w:ascii="Times New Roman" w:hAnsi="Times New Roman" w:cs="Times New Roman"/>
          <w:sz w:val="24"/>
          <w:szCs w:val="24"/>
        </w:rPr>
        <w:t xml:space="preserve"> d. Europos Komisijos įgyvendinimo sprendimu  Nr.</w:t>
      </w:r>
      <w:r w:rsidR="00862FAE" w:rsidRPr="00862FAE">
        <w:rPr>
          <w:rFonts w:ascii="Times New Roman" w:eastAsia="Calibri" w:hAnsi="Times New Roman" w:cs="Times New Roman"/>
          <w:sz w:val="24"/>
          <w:szCs w:val="24"/>
        </w:rPr>
        <w:t xml:space="preserve"> </w:t>
      </w:r>
      <w:r w:rsidR="00862FAE" w:rsidRPr="00EC77D9">
        <w:rPr>
          <w:rFonts w:ascii="Times New Roman" w:eastAsia="Calibri" w:hAnsi="Times New Roman" w:cs="Times New Roman"/>
          <w:sz w:val="24"/>
          <w:szCs w:val="24"/>
        </w:rPr>
        <w:t> </w:t>
      </w:r>
      <w:r w:rsidRPr="00EC77D9">
        <w:rPr>
          <w:rFonts w:ascii="Times New Roman" w:hAnsi="Times New Roman" w:cs="Times New Roman"/>
          <w:sz w:val="24"/>
          <w:szCs w:val="24"/>
        </w:rPr>
        <w:t xml:space="preserve">C(2024) </w:t>
      </w:r>
      <w:r w:rsidR="00A55CFE">
        <w:rPr>
          <w:rFonts w:ascii="Times New Roman" w:hAnsi="Times New Roman" w:cs="Times New Roman"/>
          <w:sz w:val="24"/>
          <w:szCs w:val="24"/>
        </w:rPr>
        <w:t>5911</w:t>
      </w:r>
      <w:r w:rsidRPr="00EC77D9">
        <w:rPr>
          <w:rFonts w:ascii="Times New Roman" w:hAnsi="Times New Roman" w:cs="Times New Roman"/>
          <w:sz w:val="24"/>
          <w:szCs w:val="24"/>
        </w:rPr>
        <w:t>;</w:t>
      </w:r>
      <w:bookmarkStart w:id="4" w:name="_Hlk123547188"/>
    </w:p>
    <w:p w14:paraId="03C21521" w14:textId="77777777" w:rsidR="009714EF" w:rsidRPr="00EC77D9" w:rsidRDefault="00890DE2" w:rsidP="00800CBE">
      <w:pPr>
        <w:pStyle w:val="ListParagraph"/>
        <w:numPr>
          <w:ilvl w:val="2"/>
          <w:numId w:val="4"/>
        </w:numPr>
        <w:tabs>
          <w:tab w:val="left" w:pos="0"/>
          <w:tab w:val="left" w:pos="30"/>
          <w:tab w:val="left" w:pos="506"/>
          <w:tab w:val="left" w:pos="102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 Lietuvoje siekiant investicijų į darbo vietų kūrimą ir ekonomikos augimą tikslo</w:t>
      </w:r>
      <w:bookmarkEnd w:id="4"/>
      <w:r w:rsidRPr="00EC77D9">
        <w:rPr>
          <w:rFonts w:ascii="Times New Roman" w:hAnsi="Times New Roman" w:cs="Times New Roman"/>
          <w:sz w:val="24"/>
          <w:szCs w:val="24"/>
        </w:rPr>
        <w:t xml:space="preserve">, su paskutiniais pakeitimais, padarytais 2024 m. balandžio </w:t>
      </w:r>
      <w:r w:rsidRPr="00EC77D9">
        <w:rPr>
          <w:rFonts w:ascii="Times New Roman" w:hAnsi="Times New Roman" w:cs="Times New Roman"/>
          <w:sz w:val="24"/>
          <w:szCs w:val="24"/>
          <w:lang w:val="en-US"/>
        </w:rPr>
        <w:t>8</w:t>
      </w:r>
      <w:r w:rsidRPr="00EC77D9">
        <w:rPr>
          <w:rFonts w:ascii="Times New Roman" w:hAnsi="Times New Roman" w:cs="Times New Roman"/>
          <w:sz w:val="24"/>
          <w:szCs w:val="24"/>
        </w:rPr>
        <w:t xml:space="preserve"> d. Europos Komisijos įgyvendinimo sprendimu  Nr. C(2024) 2390 (toliau – Teritorinis teisingos pertvarkos planas);</w:t>
      </w:r>
    </w:p>
    <w:p w14:paraId="6B97ECC3" w14:textId="77777777" w:rsidR="009714EF" w:rsidRPr="00EC77D9" w:rsidRDefault="00890DE2" w:rsidP="00800CBE">
      <w:pPr>
        <w:pStyle w:val="ListParagraph"/>
        <w:numPr>
          <w:ilvl w:val="2"/>
          <w:numId w:val="4"/>
        </w:numPr>
        <w:tabs>
          <w:tab w:val="left" w:pos="0"/>
          <w:tab w:val="left" w:pos="30"/>
          <w:tab w:val="left" w:pos="506"/>
          <w:tab w:val="left" w:pos="102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Lietuvos Respublikos atsinaujinančių išteklių energetikos įstatymas;</w:t>
      </w:r>
    </w:p>
    <w:p w14:paraId="3C7F6DAF" w14:textId="77777777" w:rsidR="009714EF" w:rsidRPr="00EC77D9" w:rsidRDefault="00890DE2" w:rsidP="00800CBE">
      <w:pPr>
        <w:pStyle w:val="ListParagraph"/>
        <w:numPr>
          <w:ilvl w:val="2"/>
          <w:numId w:val="4"/>
        </w:numPr>
        <w:tabs>
          <w:tab w:val="left" w:pos="0"/>
          <w:tab w:val="left" w:pos="30"/>
          <w:tab w:val="left" w:pos="506"/>
          <w:tab w:val="left" w:pos="1028"/>
          <w:tab w:val="left" w:pos="141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Lietuvos Respublikos strateginio valdymo įstatymas;</w:t>
      </w:r>
    </w:p>
    <w:p w14:paraId="342A06FD" w14:textId="6381AEBA" w:rsidR="009714EF" w:rsidRPr="00EC77D9" w:rsidRDefault="00890DE2" w:rsidP="00800CBE">
      <w:pPr>
        <w:pStyle w:val="ListParagraph"/>
        <w:numPr>
          <w:ilvl w:val="2"/>
          <w:numId w:val="4"/>
        </w:numPr>
        <w:tabs>
          <w:tab w:val="left" w:pos="0"/>
          <w:tab w:val="left" w:pos="30"/>
          <w:tab w:val="left" w:pos="506"/>
          <w:tab w:val="left" w:pos="1028"/>
          <w:tab w:val="left" w:pos="141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 xml:space="preserve">2022–2030 metų ekonomikos transformacijos ir konkurencingumo plėtros programa, patvirtinta Lietuvos Respublikos Vyriausybės 2022 m. kovo 16 d. nutarimu Nr. 247 „Dėl </w:t>
      </w:r>
      <w:r w:rsidR="00C909A3">
        <w:rPr>
          <w:rFonts w:ascii="Times New Roman" w:hAnsi="Times New Roman" w:cs="Times New Roman"/>
          <w:sz w:val="24"/>
          <w:szCs w:val="24"/>
        </w:rPr>
        <w:br/>
      </w:r>
      <w:r w:rsidRPr="00EC77D9">
        <w:rPr>
          <w:rFonts w:ascii="Times New Roman" w:hAnsi="Times New Roman" w:cs="Times New Roman"/>
          <w:sz w:val="24"/>
          <w:szCs w:val="24"/>
        </w:rPr>
        <w:t>2022–2030</w:t>
      </w:r>
      <w:r w:rsidR="00862FAE" w:rsidRPr="00EC77D9">
        <w:rPr>
          <w:rFonts w:ascii="Times New Roman" w:eastAsia="Calibri" w:hAnsi="Times New Roman" w:cs="Times New Roman"/>
          <w:sz w:val="24"/>
          <w:szCs w:val="24"/>
        </w:rPr>
        <w:t> </w:t>
      </w:r>
      <w:r w:rsidRPr="00EC77D9">
        <w:rPr>
          <w:rFonts w:ascii="Times New Roman" w:hAnsi="Times New Roman" w:cs="Times New Roman"/>
          <w:sz w:val="24"/>
          <w:szCs w:val="24"/>
        </w:rPr>
        <w:t>metų ekonomikos transformacijos ir konkurencingumo plėtros programos patvirtinimo</w:t>
      </w:r>
      <w:r w:rsidR="00F43334">
        <w:rPr>
          <w:rFonts w:ascii="Times New Roman" w:hAnsi="Times New Roman" w:cs="Times New Roman"/>
          <w:sz w:val="24"/>
          <w:szCs w:val="24"/>
        </w:rPr>
        <w:t>“</w:t>
      </w:r>
      <w:r w:rsidRPr="00EC77D9">
        <w:rPr>
          <w:rFonts w:ascii="Times New Roman" w:hAnsi="Times New Roman" w:cs="Times New Roman"/>
          <w:sz w:val="24"/>
          <w:szCs w:val="24"/>
        </w:rPr>
        <w:t>;</w:t>
      </w:r>
      <w:bookmarkStart w:id="5" w:name="_Hlk122608928"/>
    </w:p>
    <w:p w14:paraId="2FD2AFE0" w14:textId="0AAF622F" w:rsidR="009714EF" w:rsidRPr="00EC77D9" w:rsidRDefault="00890DE2" w:rsidP="00800CBE">
      <w:pPr>
        <w:pStyle w:val="ListParagraph"/>
        <w:numPr>
          <w:ilvl w:val="2"/>
          <w:numId w:val="4"/>
        </w:numPr>
        <w:tabs>
          <w:tab w:val="left" w:pos="0"/>
          <w:tab w:val="left" w:pos="30"/>
          <w:tab w:val="left" w:pos="506"/>
          <w:tab w:val="left" w:pos="1028"/>
          <w:tab w:val="left" w:pos="141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Strateginio valdymo metodika, patvirtinta Lietuvos Respublikos Vyriausybės 2021</w:t>
      </w:r>
      <w:r w:rsidR="00862FAE" w:rsidRPr="00EC77D9">
        <w:rPr>
          <w:rFonts w:ascii="Times New Roman" w:eastAsia="Calibri" w:hAnsi="Times New Roman" w:cs="Times New Roman"/>
          <w:sz w:val="24"/>
          <w:szCs w:val="24"/>
        </w:rPr>
        <w:t> </w:t>
      </w:r>
      <w:r w:rsidR="00862FAE">
        <w:rPr>
          <w:rFonts w:ascii="Times New Roman" w:eastAsia="Calibri" w:hAnsi="Times New Roman" w:cs="Times New Roman"/>
          <w:sz w:val="24"/>
          <w:szCs w:val="24"/>
        </w:rPr>
        <w:t xml:space="preserve"> </w:t>
      </w:r>
      <w:r w:rsidRPr="00EC77D9">
        <w:rPr>
          <w:rFonts w:ascii="Times New Roman" w:hAnsi="Times New Roman" w:cs="Times New Roman"/>
          <w:sz w:val="24"/>
          <w:szCs w:val="24"/>
        </w:rPr>
        <w:t>m.</w:t>
      </w:r>
      <w:r w:rsidR="00862FAE" w:rsidRPr="00862FAE">
        <w:rPr>
          <w:rFonts w:ascii="Times New Roman" w:eastAsia="Calibri" w:hAnsi="Times New Roman" w:cs="Times New Roman"/>
          <w:sz w:val="24"/>
          <w:szCs w:val="24"/>
        </w:rPr>
        <w:t xml:space="preserve"> </w:t>
      </w:r>
      <w:r w:rsidR="00862FAE" w:rsidRPr="00EC77D9">
        <w:rPr>
          <w:rFonts w:ascii="Times New Roman" w:eastAsia="Calibri" w:hAnsi="Times New Roman" w:cs="Times New Roman"/>
          <w:sz w:val="24"/>
          <w:szCs w:val="24"/>
        </w:rPr>
        <w:t> </w:t>
      </w:r>
      <w:r w:rsidRPr="00EC77D9">
        <w:rPr>
          <w:rFonts w:ascii="Times New Roman" w:hAnsi="Times New Roman" w:cs="Times New Roman"/>
          <w:sz w:val="24"/>
          <w:szCs w:val="24"/>
        </w:rPr>
        <w:t>balandžio 28 d. nutarimu Nr. 292 „Dėl</w:t>
      </w:r>
      <w:r w:rsidRPr="00EC77D9">
        <w:rPr>
          <w:rFonts w:ascii="Times New Roman" w:hAnsi="Times New Roman" w:cs="Times New Roman"/>
          <w:sz w:val="24"/>
          <w:szCs w:val="24"/>
          <w:shd w:val="clear" w:color="auto" w:fill="FFFFFF"/>
        </w:rPr>
        <w:t xml:space="preserve"> Strateginio valdymo metodikos patvirtinimo</w:t>
      </w:r>
      <w:r w:rsidRPr="00EC77D9">
        <w:rPr>
          <w:rFonts w:ascii="Times New Roman" w:hAnsi="Times New Roman" w:cs="Times New Roman"/>
          <w:sz w:val="24"/>
          <w:szCs w:val="24"/>
        </w:rPr>
        <w:t>“;</w:t>
      </w:r>
      <w:bookmarkEnd w:id="5"/>
    </w:p>
    <w:p w14:paraId="1F2034A9" w14:textId="595A8763" w:rsidR="009714EF" w:rsidRPr="00EC77D9" w:rsidRDefault="00890DE2" w:rsidP="00800CBE">
      <w:pPr>
        <w:pStyle w:val="ListParagraph"/>
        <w:numPr>
          <w:ilvl w:val="2"/>
          <w:numId w:val="4"/>
        </w:numPr>
        <w:tabs>
          <w:tab w:val="left" w:pos="0"/>
          <w:tab w:val="left" w:pos="30"/>
          <w:tab w:val="left" w:pos="506"/>
          <w:tab w:val="left" w:pos="1028"/>
          <w:tab w:val="left" w:pos="141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 xml:space="preserve">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w:t>
      </w:r>
      <w:r w:rsidR="00B04C34">
        <w:rPr>
          <w:rFonts w:ascii="Times New Roman" w:hAnsi="Times New Roman" w:cs="Times New Roman"/>
          <w:sz w:val="24"/>
          <w:szCs w:val="24"/>
        </w:rPr>
        <w:t xml:space="preserve">ir kitos tarptautinės finansinės paramos </w:t>
      </w:r>
      <w:r w:rsidRPr="00EC77D9">
        <w:rPr>
          <w:rFonts w:ascii="Times New Roman" w:hAnsi="Times New Roman" w:cs="Times New Roman"/>
          <w:sz w:val="24"/>
          <w:szCs w:val="24"/>
        </w:rPr>
        <w:t>lėšas ir jų administravimo“;</w:t>
      </w:r>
      <w:bookmarkStart w:id="6" w:name="_Hlk121399451"/>
    </w:p>
    <w:p w14:paraId="2DDB09CC" w14:textId="77777777" w:rsidR="009714EF" w:rsidRPr="00EC77D9" w:rsidRDefault="00890DE2" w:rsidP="00800CBE">
      <w:pPr>
        <w:pStyle w:val="ListParagraph"/>
        <w:numPr>
          <w:ilvl w:val="2"/>
          <w:numId w:val="4"/>
        </w:numPr>
        <w:tabs>
          <w:tab w:val="left" w:pos="0"/>
          <w:tab w:val="left" w:pos="30"/>
          <w:tab w:val="left" w:pos="506"/>
          <w:tab w:val="left" w:pos="1028"/>
          <w:tab w:val="left" w:pos="141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Suteiktos valstybės pagalbos ir nereikšmingos (</w:t>
      </w:r>
      <w:r w:rsidRPr="00EC77D9">
        <w:rPr>
          <w:rFonts w:ascii="Times New Roman" w:hAnsi="Times New Roman" w:cs="Times New Roman"/>
          <w:i/>
          <w:iCs/>
          <w:sz w:val="24"/>
          <w:szCs w:val="24"/>
        </w:rPr>
        <w:t xml:space="preserve">de </w:t>
      </w:r>
      <w:proofErr w:type="spellStart"/>
      <w:r w:rsidRPr="00EC77D9">
        <w:rPr>
          <w:rFonts w:ascii="Times New Roman" w:hAnsi="Times New Roman" w:cs="Times New Roman"/>
          <w:i/>
          <w:iCs/>
          <w:sz w:val="24"/>
          <w:szCs w:val="24"/>
        </w:rPr>
        <w:t>minimis</w:t>
      </w:r>
      <w:proofErr w:type="spellEnd"/>
      <w:r w:rsidRPr="00EC77D9">
        <w:rPr>
          <w:rFonts w:ascii="Times New Roman" w:hAnsi="Times New Roman" w:cs="Times New Roman"/>
          <w:sz w:val="24"/>
          <w:szCs w:val="24"/>
        </w:rPr>
        <w:t>) pagalbos registro</w:t>
      </w:r>
      <w:bookmarkEnd w:id="6"/>
      <w:r w:rsidRPr="00EC77D9">
        <w:rPr>
          <w:rFonts w:ascii="Times New Roman" w:hAnsi="Times New Roman" w:cs="Times New Roman"/>
          <w:sz w:val="24"/>
          <w:szCs w:val="24"/>
        </w:rPr>
        <w:t xml:space="preserve"> nuostatai, patvirtinti Lietuvos Respublikos Vyriausybės 2005 m. sausio 19 d. nutarimu Nr. 35 „Dėl Suteiktos valstybės pagalbos ir nereikšmingos (</w:t>
      </w:r>
      <w:r w:rsidRPr="00EC77D9">
        <w:rPr>
          <w:rFonts w:ascii="Times New Roman" w:hAnsi="Times New Roman" w:cs="Times New Roman"/>
          <w:i/>
          <w:iCs/>
          <w:sz w:val="24"/>
          <w:szCs w:val="24"/>
        </w:rPr>
        <w:t xml:space="preserve">de </w:t>
      </w:r>
      <w:proofErr w:type="spellStart"/>
      <w:r w:rsidRPr="00EC77D9">
        <w:rPr>
          <w:rFonts w:ascii="Times New Roman" w:hAnsi="Times New Roman" w:cs="Times New Roman"/>
          <w:i/>
          <w:iCs/>
          <w:sz w:val="24"/>
          <w:szCs w:val="24"/>
        </w:rPr>
        <w:t>minimis</w:t>
      </w:r>
      <w:proofErr w:type="spellEnd"/>
      <w:r w:rsidRPr="00EC77D9">
        <w:rPr>
          <w:rFonts w:ascii="Times New Roman" w:hAnsi="Times New Roman" w:cs="Times New Roman"/>
          <w:sz w:val="24"/>
          <w:szCs w:val="24"/>
        </w:rPr>
        <w:t>) pagalbos registro nuostatų patvirtinimo“;</w:t>
      </w:r>
    </w:p>
    <w:p w14:paraId="512DB065" w14:textId="77777777" w:rsidR="009714EF" w:rsidRPr="00EC77D9" w:rsidRDefault="00890DE2" w:rsidP="00800CBE">
      <w:pPr>
        <w:pStyle w:val="ListParagraph"/>
        <w:numPr>
          <w:ilvl w:val="2"/>
          <w:numId w:val="4"/>
        </w:numPr>
        <w:tabs>
          <w:tab w:val="left" w:pos="0"/>
          <w:tab w:val="left" w:pos="30"/>
          <w:tab w:val="left" w:pos="506"/>
          <w:tab w:val="left" w:pos="1028"/>
          <w:tab w:val="left" w:pos="141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03F57D90" w14:textId="53776AB3" w:rsidR="009714EF" w:rsidRPr="00EC77D9" w:rsidRDefault="00890DE2" w:rsidP="00800CBE">
      <w:pPr>
        <w:pStyle w:val="ListParagraph"/>
        <w:numPr>
          <w:ilvl w:val="2"/>
          <w:numId w:val="4"/>
        </w:numPr>
        <w:tabs>
          <w:tab w:val="left" w:pos="0"/>
          <w:tab w:val="left" w:pos="30"/>
          <w:tab w:val="left" w:pos="506"/>
          <w:tab w:val="left" w:pos="1028"/>
          <w:tab w:val="left" w:pos="141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w:t>
      </w:r>
      <w:r w:rsidRPr="00C909A3">
        <w:rPr>
          <w:rFonts w:ascii="Times New Roman" w:hAnsi="Times New Roman" w:cs="Times New Roman"/>
          <w:sz w:val="24"/>
          <w:szCs w:val="24"/>
        </w:rPr>
        <w:t>“</w:t>
      </w:r>
      <w:r w:rsidRPr="00EC77D9">
        <w:rPr>
          <w:rFonts w:ascii="Times New Roman" w:hAnsi="Times New Roman" w:cs="Times New Roman"/>
          <w:sz w:val="24"/>
          <w:szCs w:val="24"/>
        </w:rPr>
        <w:t xml:space="preserve"> įgyvendinimo“ (toliau – Projektų administravimo ir finansavimo taisyklės);</w:t>
      </w:r>
    </w:p>
    <w:p w14:paraId="6857A9A9" w14:textId="77777777" w:rsidR="009714EF" w:rsidRPr="00EC77D9" w:rsidRDefault="00890DE2" w:rsidP="00800CBE">
      <w:pPr>
        <w:pStyle w:val="ListParagraph"/>
        <w:numPr>
          <w:ilvl w:val="2"/>
          <w:numId w:val="4"/>
        </w:numPr>
        <w:tabs>
          <w:tab w:val="left" w:pos="0"/>
          <w:tab w:val="left" w:pos="30"/>
          <w:tab w:val="left" w:pos="506"/>
          <w:tab w:val="left" w:pos="1028"/>
          <w:tab w:val="left" w:pos="141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09BCCA93" w14:textId="1718ED1A" w:rsidR="00890DE2" w:rsidRPr="00EC77D9" w:rsidRDefault="00890DE2" w:rsidP="00800CBE">
      <w:pPr>
        <w:pStyle w:val="ListParagraph"/>
        <w:numPr>
          <w:ilvl w:val="2"/>
          <w:numId w:val="4"/>
        </w:numPr>
        <w:tabs>
          <w:tab w:val="left" w:pos="0"/>
          <w:tab w:val="left" w:pos="30"/>
          <w:tab w:val="left" w:pos="506"/>
          <w:tab w:val="left" w:pos="1028"/>
          <w:tab w:val="left" w:pos="1418"/>
        </w:tabs>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 xml:space="preserve">Vandenilio plėtros Lietuvoje </w:t>
      </w:r>
      <w:r w:rsidRPr="00EC77D9">
        <w:rPr>
          <w:rFonts w:ascii="Times New Roman" w:hAnsi="Times New Roman" w:cs="Times New Roman"/>
          <w:sz w:val="24"/>
          <w:szCs w:val="24"/>
          <w:lang w:val="en-US"/>
        </w:rPr>
        <w:t xml:space="preserve">2024–2050 m. </w:t>
      </w:r>
      <w:proofErr w:type="spellStart"/>
      <w:r w:rsidRPr="00EC77D9">
        <w:rPr>
          <w:rFonts w:ascii="Times New Roman" w:hAnsi="Times New Roman" w:cs="Times New Roman"/>
          <w:sz w:val="24"/>
          <w:szCs w:val="24"/>
          <w:lang w:val="en-US"/>
        </w:rPr>
        <w:t>gair</w:t>
      </w:r>
      <w:proofErr w:type="spellEnd"/>
      <w:r w:rsidRPr="00EC77D9">
        <w:rPr>
          <w:rFonts w:ascii="Times New Roman" w:hAnsi="Times New Roman" w:cs="Times New Roman"/>
          <w:sz w:val="24"/>
          <w:szCs w:val="24"/>
        </w:rPr>
        <w:t xml:space="preserve">ės, patvirtintos Lietuvos Respublikos energetikos ministro </w:t>
      </w:r>
      <w:r w:rsidRPr="00EC77D9">
        <w:rPr>
          <w:rFonts w:ascii="Times New Roman" w:hAnsi="Times New Roman" w:cs="Times New Roman"/>
          <w:sz w:val="24"/>
          <w:szCs w:val="24"/>
          <w:lang w:val="en-US"/>
        </w:rPr>
        <w:t xml:space="preserve">2024 m. </w:t>
      </w:r>
      <w:proofErr w:type="spellStart"/>
      <w:r w:rsidRPr="00EC77D9">
        <w:rPr>
          <w:rFonts w:ascii="Times New Roman" w:hAnsi="Times New Roman" w:cs="Times New Roman"/>
          <w:sz w:val="24"/>
          <w:szCs w:val="24"/>
          <w:lang w:val="en-US"/>
        </w:rPr>
        <w:t>balan</w:t>
      </w:r>
      <w:r w:rsidRPr="00EC77D9">
        <w:rPr>
          <w:rFonts w:ascii="Times New Roman" w:hAnsi="Times New Roman" w:cs="Times New Roman"/>
          <w:sz w:val="24"/>
          <w:szCs w:val="24"/>
        </w:rPr>
        <w:t>džio</w:t>
      </w:r>
      <w:proofErr w:type="spellEnd"/>
      <w:r w:rsidRPr="00EC77D9">
        <w:rPr>
          <w:rFonts w:ascii="Times New Roman" w:hAnsi="Times New Roman" w:cs="Times New Roman"/>
          <w:sz w:val="24"/>
          <w:szCs w:val="24"/>
        </w:rPr>
        <w:t xml:space="preserve"> </w:t>
      </w:r>
      <w:r w:rsidRPr="00EC77D9">
        <w:rPr>
          <w:rFonts w:ascii="Times New Roman" w:hAnsi="Times New Roman" w:cs="Times New Roman"/>
          <w:sz w:val="24"/>
          <w:szCs w:val="24"/>
          <w:lang w:val="en-US"/>
        </w:rPr>
        <w:t xml:space="preserve">26 </w:t>
      </w:r>
      <w:r w:rsidRPr="00EC77D9">
        <w:rPr>
          <w:rFonts w:ascii="Times New Roman" w:hAnsi="Times New Roman" w:cs="Times New Roman"/>
          <w:sz w:val="24"/>
          <w:szCs w:val="24"/>
        </w:rPr>
        <w:t xml:space="preserve">d. įsakymu Nr. </w:t>
      </w:r>
      <w:r w:rsidRPr="00EC77D9">
        <w:rPr>
          <w:rFonts w:ascii="Times New Roman" w:hAnsi="Times New Roman" w:cs="Times New Roman"/>
          <w:sz w:val="24"/>
          <w:szCs w:val="24"/>
          <w:lang w:val="en-US"/>
        </w:rPr>
        <w:t xml:space="preserve">1-81 </w:t>
      </w:r>
      <w:r w:rsidRPr="00EC77D9">
        <w:rPr>
          <w:rFonts w:ascii="Times New Roman" w:hAnsi="Times New Roman" w:cs="Times New Roman"/>
          <w:sz w:val="24"/>
          <w:szCs w:val="24"/>
        </w:rPr>
        <w:t xml:space="preserve">„Dėl Vandenilio plėtros Lietuvoje </w:t>
      </w:r>
      <w:r w:rsidRPr="00EC77D9">
        <w:rPr>
          <w:rFonts w:ascii="Times New Roman" w:hAnsi="Times New Roman" w:cs="Times New Roman"/>
          <w:sz w:val="24"/>
          <w:szCs w:val="24"/>
          <w:lang w:val="en-US"/>
        </w:rPr>
        <w:t xml:space="preserve">2024–2050 m. </w:t>
      </w:r>
      <w:proofErr w:type="spellStart"/>
      <w:r w:rsidRPr="00EC77D9">
        <w:rPr>
          <w:rFonts w:ascii="Times New Roman" w:hAnsi="Times New Roman" w:cs="Times New Roman"/>
          <w:sz w:val="24"/>
          <w:szCs w:val="24"/>
          <w:lang w:val="en-US"/>
        </w:rPr>
        <w:t>gair</w:t>
      </w:r>
      <w:r w:rsidRPr="00EC77D9">
        <w:rPr>
          <w:rFonts w:ascii="Times New Roman" w:hAnsi="Times New Roman" w:cs="Times New Roman"/>
          <w:sz w:val="24"/>
          <w:szCs w:val="24"/>
        </w:rPr>
        <w:t>ių</w:t>
      </w:r>
      <w:proofErr w:type="spellEnd"/>
      <w:r w:rsidRPr="00EC77D9">
        <w:rPr>
          <w:rFonts w:ascii="Times New Roman" w:hAnsi="Times New Roman" w:cs="Times New Roman"/>
          <w:sz w:val="24"/>
          <w:szCs w:val="24"/>
        </w:rPr>
        <w:t xml:space="preserve"> </w:t>
      </w:r>
      <w:proofErr w:type="gramStart"/>
      <w:r w:rsidRPr="00EC77D9">
        <w:rPr>
          <w:rFonts w:ascii="Times New Roman" w:hAnsi="Times New Roman" w:cs="Times New Roman"/>
          <w:sz w:val="24"/>
          <w:szCs w:val="24"/>
        </w:rPr>
        <w:t>patvirtinimo“ (</w:t>
      </w:r>
      <w:proofErr w:type="gramEnd"/>
      <w:r w:rsidRPr="00EC77D9">
        <w:rPr>
          <w:rFonts w:ascii="Times New Roman" w:hAnsi="Times New Roman" w:cs="Times New Roman"/>
          <w:sz w:val="24"/>
          <w:szCs w:val="24"/>
        </w:rPr>
        <w:t>toliau – Vandenilio plėtros Lietuvoje gairės).</w:t>
      </w:r>
      <w:r w:rsidRPr="00EC77D9">
        <w:rPr>
          <w:rFonts w:ascii="Times New Roman" w:eastAsia="Calibri" w:hAnsi="Times New Roman" w:cs="Times New Roman"/>
          <w:sz w:val="24"/>
          <w:szCs w:val="24"/>
        </w:rPr>
        <w:t>“</w:t>
      </w:r>
    </w:p>
    <w:p w14:paraId="493AFB1D" w14:textId="1B68DA43" w:rsidR="00890DE2" w:rsidRPr="00EC77D9" w:rsidRDefault="009714EF"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w:t>
      </w:r>
      <w:r w:rsidR="00B74BBA">
        <w:rPr>
          <w:rFonts w:ascii="Times New Roman" w:hAnsi="Times New Roman" w:cs="Times New Roman"/>
          <w:sz w:val="24"/>
          <w:szCs w:val="24"/>
        </w:rPr>
        <w:t>ripažįstu netekusiu galios</w:t>
      </w:r>
      <w:r w:rsidRPr="00EC77D9">
        <w:rPr>
          <w:rFonts w:ascii="Times New Roman" w:hAnsi="Times New Roman" w:cs="Times New Roman"/>
          <w:sz w:val="24"/>
          <w:szCs w:val="24"/>
        </w:rPr>
        <w:t xml:space="preserve"> 1.2.3 papunktį.</w:t>
      </w:r>
    </w:p>
    <w:p w14:paraId="198F4585" w14:textId="225AC7C1" w:rsidR="009714EF" w:rsidRPr="00EC77D9" w:rsidRDefault="009714EF"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1.2.4 papunktį ir jį išdėstau taip:</w:t>
      </w:r>
    </w:p>
    <w:p w14:paraId="20D65475" w14:textId="537432C6" w:rsidR="009714EF" w:rsidRPr="00EC77D9" w:rsidRDefault="009714EF" w:rsidP="00800CBE">
      <w:pPr>
        <w:widowControl w:val="0"/>
        <w:ind w:firstLine="709"/>
        <w:jc w:val="both"/>
        <w:rPr>
          <w:szCs w:val="24"/>
        </w:rPr>
      </w:pPr>
      <w:r w:rsidRPr="00EC77D9">
        <w:rPr>
          <w:szCs w:val="24"/>
        </w:rPr>
        <w:t>„1.2.4. Kitos PFSA vartojamos sąvokos suprantamos taip, kaip jos apibrėžtos Reglamente (ES) Nr. 651/2014, Reglamente (ES) 2021/1060, Gairėse, Atsinaujinančių išteklių energetikos įstatyme, Lietuvos Respublikos planuojamos ūkinės veiklos poveikio aplinkai vertinimo įstatyme, Projektų administravimo ir finansavimo taisyklėse, Taisyklėse, Vandenilio plėtros Lietuvoje gairėse.“</w:t>
      </w:r>
    </w:p>
    <w:p w14:paraId="5B8F4840" w14:textId="77777777" w:rsidR="009714EF" w:rsidRPr="00EC77D9" w:rsidRDefault="00890DE2"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 xml:space="preserve">Pakeičiu </w:t>
      </w:r>
      <w:r w:rsidR="009714EF" w:rsidRPr="00EC77D9">
        <w:rPr>
          <w:rFonts w:ascii="Times New Roman" w:hAnsi="Times New Roman" w:cs="Times New Roman"/>
          <w:sz w:val="24"/>
          <w:szCs w:val="24"/>
        </w:rPr>
        <w:t>2.4</w:t>
      </w:r>
      <w:r w:rsidRPr="00EC77D9">
        <w:rPr>
          <w:rFonts w:ascii="Times New Roman" w:hAnsi="Times New Roman" w:cs="Times New Roman"/>
          <w:sz w:val="24"/>
          <w:szCs w:val="24"/>
        </w:rPr>
        <w:t xml:space="preserve"> papunktį ir jį išdėstau taip:</w:t>
      </w:r>
    </w:p>
    <w:p w14:paraId="082219A5" w14:textId="5B166D6B" w:rsidR="009714EF" w:rsidRPr="00EC77D9" w:rsidRDefault="00890DE2" w:rsidP="00800CBE">
      <w:pPr>
        <w:widowControl w:val="0"/>
        <w:ind w:firstLine="709"/>
        <w:jc w:val="both"/>
        <w:rPr>
          <w:szCs w:val="24"/>
          <w:shd w:val="clear" w:color="auto" w:fill="FFFFFF"/>
        </w:rPr>
      </w:pPr>
      <w:r w:rsidRPr="00EC77D9">
        <w:rPr>
          <w:szCs w:val="24"/>
        </w:rPr>
        <w:t>„</w:t>
      </w:r>
      <w:r w:rsidR="009714EF" w:rsidRPr="00EC77D9">
        <w:rPr>
          <w:szCs w:val="24"/>
        </w:rPr>
        <w:t xml:space="preserve">2.4. </w:t>
      </w:r>
      <w:bookmarkStart w:id="7" w:name="_Hlk146005889"/>
      <w:r w:rsidR="009714EF" w:rsidRPr="00EC77D9">
        <w:rPr>
          <w:szCs w:val="24"/>
        </w:rPr>
        <w:t xml:space="preserve">Projekto parengtumui taikomas šis reikalavimas, kurio neįvykdžius ir kartu su PĮP nepateikus pagrindžiančio dokumento PĮP atmetamas, neprašius papildomų dokumentų – </w:t>
      </w:r>
      <w:bookmarkStart w:id="8" w:name="_Hlk130541194"/>
      <w:r w:rsidR="009714EF" w:rsidRPr="00EC77D9">
        <w:rPr>
          <w:szCs w:val="24"/>
        </w:rPr>
        <w:t xml:space="preserve">kartu su </w:t>
      </w:r>
      <w:r w:rsidR="009714EF" w:rsidRPr="00EC77D9">
        <w:rPr>
          <w:szCs w:val="24"/>
        </w:rPr>
        <w:lastRenderedPageBreak/>
        <w:t xml:space="preserve">PĮP turi būti pateiktas verslo planas, kuriame pateikiamas visų pagrindinių išlaidų ir pajamų kiekybinis įvertinimas. Verslo planas turi apimti faktinį ir priešingos padėties scenarijus </w:t>
      </w:r>
      <w:r w:rsidR="00074DCF">
        <w:rPr>
          <w:szCs w:val="24"/>
        </w:rPr>
        <w:t xml:space="preserve">per </w:t>
      </w:r>
      <w:r w:rsidR="001476FC">
        <w:rPr>
          <w:szCs w:val="24"/>
        </w:rPr>
        <w:t xml:space="preserve">visą </w:t>
      </w:r>
      <w:r w:rsidR="009714EF" w:rsidRPr="00EC77D9">
        <w:rPr>
          <w:szCs w:val="24"/>
        </w:rPr>
        <w:t xml:space="preserve">projekto įgyvendinimo </w:t>
      </w:r>
      <w:r w:rsidR="00074DCF" w:rsidRPr="00EC77D9">
        <w:rPr>
          <w:szCs w:val="24"/>
        </w:rPr>
        <w:t>laikotarp</w:t>
      </w:r>
      <w:r w:rsidR="00074DCF">
        <w:rPr>
          <w:szCs w:val="24"/>
        </w:rPr>
        <w:t>į</w:t>
      </w:r>
      <w:r w:rsidR="009714EF" w:rsidRPr="00EC77D9">
        <w:rPr>
          <w:szCs w:val="24"/>
        </w:rPr>
        <w:t>, kaip nustatyta Valstybės pagalbos Nr. SA.</w:t>
      </w:r>
      <w:r w:rsidR="009714EF" w:rsidRPr="00EC77D9">
        <w:rPr>
          <w:szCs w:val="24"/>
          <w:lang w:val="en-US"/>
        </w:rPr>
        <w:t xml:space="preserve">108431 (2024/N) </w:t>
      </w:r>
      <w:r w:rsidR="001476FC" w:rsidRPr="00EC77D9">
        <w:rPr>
          <w:szCs w:val="24"/>
        </w:rPr>
        <w:t>153</w:t>
      </w:r>
      <w:r w:rsidR="001476FC">
        <w:rPr>
          <w:szCs w:val="24"/>
        </w:rPr>
        <w:t> </w:t>
      </w:r>
      <w:r w:rsidR="009714EF" w:rsidRPr="00EC77D9">
        <w:rPr>
          <w:szCs w:val="24"/>
        </w:rPr>
        <w:t xml:space="preserve">punkte ir Gairių 51 punkte. Verslo plane turi būti pateiktas </w:t>
      </w:r>
      <w:r w:rsidR="009714EF" w:rsidRPr="00EC77D9">
        <w:rPr>
          <w:szCs w:val="24"/>
          <w:shd w:val="clear" w:color="auto" w:fill="FFFFFF"/>
        </w:rPr>
        <w:t>visų pagrindinių išlaidų ir pajamų kiekybinis įvertinimas pagal faktinį scenarijų ir patikimą priešingos padėties scenarijų, apskaičiuotą vidutinę svertinę kapitalo kainą, pagal kurią pareiškėjas diskontuotų būsimus pinigų srautus, taip pat grynąją dabartinę vertę (toliau – GDV) pagal faktinį ir priešingos padėties scenarijų per visą projekto įgyvendinimo laikotarpį. Pareiškėjas turi pagrįsti kiekvienam kiekybinio įvertinimo aspektui taikytas prielaidas ir paaiškinti bei pagrįsti visas taikytas metodikas. Tipinės grynosios papildomos išlaidos apskaičiuojamos kaip faktinio scenarijaus ir priešingos padėties scenarijaus GDV skirtumas per etaloninio projekto įgyvendinimo laikotarpį.“</w:t>
      </w:r>
      <w:r w:rsidR="00B045CE">
        <w:rPr>
          <w:szCs w:val="24"/>
          <w:shd w:val="clear" w:color="auto" w:fill="FFFFFF"/>
        </w:rPr>
        <w:t xml:space="preserve"> </w:t>
      </w:r>
    </w:p>
    <w:p w14:paraId="2FBC889F" w14:textId="77777777" w:rsidR="009714EF" w:rsidRPr="00EC77D9" w:rsidRDefault="009714EF"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2.5 papunktį ir jį išdėstau taip:</w:t>
      </w:r>
    </w:p>
    <w:p w14:paraId="42F18C8B" w14:textId="77777777" w:rsidR="009714EF" w:rsidRPr="00EC77D9" w:rsidRDefault="009714EF" w:rsidP="00800CBE">
      <w:pPr>
        <w:widowControl w:val="0"/>
        <w:ind w:firstLine="720"/>
        <w:jc w:val="both"/>
        <w:rPr>
          <w:szCs w:val="24"/>
        </w:rPr>
      </w:pPr>
      <w:r w:rsidRPr="00EC77D9">
        <w:rPr>
          <w:szCs w:val="24"/>
        </w:rPr>
        <w:t>„2.5. Techniniai reikalavimai projektui:</w:t>
      </w:r>
    </w:p>
    <w:p w14:paraId="10363CCA" w14:textId="55112CEB" w:rsidR="009714EF" w:rsidRPr="00EC77D9" w:rsidRDefault="009714EF" w:rsidP="00800CBE">
      <w:pPr>
        <w:pStyle w:val="ListParagraph"/>
        <w:widowControl w:val="0"/>
        <w:numPr>
          <w:ilvl w:val="2"/>
          <w:numId w:val="6"/>
        </w:numPr>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 xml:space="preserve">Kaip nustatyta </w:t>
      </w:r>
      <w:r w:rsidRPr="00B045CE">
        <w:rPr>
          <w:rFonts w:ascii="Times New Roman" w:hAnsi="Times New Roman" w:cs="Times New Roman"/>
          <w:sz w:val="24"/>
          <w:szCs w:val="24"/>
        </w:rPr>
        <w:t>Valstybės pagalbos Nr. SA.</w:t>
      </w:r>
      <w:r w:rsidRPr="00B045CE">
        <w:rPr>
          <w:rFonts w:ascii="Times New Roman" w:hAnsi="Times New Roman" w:cs="Times New Roman"/>
          <w:sz w:val="24"/>
          <w:szCs w:val="24"/>
          <w:lang w:val="en-US"/>
        </w:rPr>
        <w:t xml:space="preserve">108431 (2024/N) 178 </w:t>
      </w:r>
      <w:proofErr w:type="spellStart"/>
      <w:r w:rsidRPr="00B045CE">
        <w:rPr>
          <w:rFonts w:ascii="Times New Roman" w:hAnsi="Times New Roman" w:cs="Times New Roman"/>
          <w:sz w:val="24"/>
          <w:szCs w:val="24"/>
          <w:lang w:val="en-US"/>
        </w:rPr>
        <w:t>punkte</w:t>
      </w:r>
      <w:proofErr w:type="spellEnd"/>
      <w:r w:rsidRPr="00EC77D9">
        <w:rPr>
          <w:rFonts w:ascii="Times New Roman" w:hAnsi="Times New Roman" w:cs="Times New Roman"/>
          <w:sz w:val="24"/>
          <w:szCs w:val="24"/>
          <w:lang w:val="en-US"/>
        </w:rPr>
        <w:t xml:space="preserve">, </w:t>
      </w:r>
      <w:r w:rsidRPr="00EC77D9">
        <w:rPr>
          <w:rFonts w:ascii="Times New Roman" w:hAnsi="Times New Roman" w:cs="Times New Roman"/>
          <w:sz w:val="24"/>
          <w:szCs w:val="24"/>
        </w:rPr>
        <w:t xml:space="preserve">žaliojo vandenilio gamyba iki </w:t>
      </w:r>
      <w:r w:rsidRPr="00EC77D9">
        <w:rPr>
          <w:rFonts w:ascii="Times New Roman" w:hAnsi="Times New Roman" w:cs="Times New Roman"/>
          <w:sz w:val="24"/>
          <w:szCs w:val="24"/>
          <w:lang w:val="en-US"/>
        </w:rPr>
        <w:t>2029 m.</w:t>
      </w:r>
      <w:r w:rsidRPr="00EC77D9">
        <w:rPr>
          <w:rFonts w:ascii="Times New Roman" w:hAnsi="Times New Roman" w:cs="Times New Roman"/>
          <w:sz w:val="24"/>
          <w:szCs w:val="24"/>
        </w:rPr>
        <w:t xml:space="preserve"> turi būti vykdoma, naudojant atsinaujinančių išteklių elektros energiją</w:t>
      </w:r>
      <w:r w:rsidR="00482ECE">
        <w:rPr>
          <w:rFonts w:ascii="Times New Roman" w:hAnsi="Times New Roman" w:cs="Times New Roman"/>
          <w:sz w:val="24"/>
          <w:szCs w:val="24"/>
        </w:rPr>
        <w:t>,</w:t>
      </w:r>
      <w:r w:rsidRPr="00EC77D9">
        <w:rPr>
          <w:rFonts w:ascii="Times New Roman" w:hAnsi="Times New Roman" w:cs="Times New Roman"/>
          <w:sz w:val="24"/>
          <w:szCs w:val="24"/>
        </w:rPr>
        <w:t xml:space="preserve"> </w:t>
      </w:r>
      <w:r w:rsidR="00FB0DFC">
        <w:rPr>
          <w:rFonts w:ascii="Times New Roman" w:hAnsi="Times New Roman" w:cs="Times New Roman"/>
          <w:sz w:val="24"/>
          <w:szCs w:val="24"/>
        </w:rPr>
        <w:t>o</w:t>
      </w:r>
      <w:r w:rsidR="00FB0DFC" w:rsidRPr="00EC77D9">
        <w:rPr>
          <w:rFonts w:ascii="Times New Roman" w:hAnsi="Times New Roman" w:cs="Times New Roman"/>
          <w:sz w:val="24"/>
          <w:szCs w:val="24"/>
        </w:rPr>
        <w:t xml:space="preserve"> </w:t>
      </w:r>
      <w:r w:rsidRPr="00EC77D9">
        <w:rPr>
          <w:rFonts w:ascii="Times New Roman" w:hAnsi="Times New Roman" w:cs="Times New Roman"/>
          <w:sz w:val="24"/>
          <w:szCs w:val="24"/>
          <w:lang w:bidi="en-US"/>
        </w:rPr>
        <w:t>gaminamas žaliasis vandenilis turi atitikti nebiologinės kilmės atsinaujinančiam kurui nustatytus kriterijus; 2030</w:t>
      </w:r>
      <w:r w:rsidR="00FB0DFC">
        <w:rPr>
          <w:rFonts w:ascii="Times New Roman" w:hAnsi="Times New Roman" w:cs="Times New Roman"/>
          <w:sz w:val="24"/>
          <w:szCs w:val="24"/>
          <w:lang w:bidi="en-US"/>
        </w:rPr>
        <w:t>–</w:t>
      </w:r>
      <w:r w:rsidRPr="00EC77D9">
        <w:rPr>
          <w:rFonts w:ascii="Times New Roman" w:hAnsi="Times New Roman" w:cs="Times New Roman"/>
          <w:sz w:val="24"/>
          <w:szCs w:val="24"/>
          <w:lang w:bidi="en-US"/>
        </w:rPr>
        <w:t xml:space="preserve">2044 m. laikotarpiu </w:t>
      </w:r>
      <w:proofErr w:type="spellStart"/>
      <w:r w:rsidRPr="00EC77D9">
        <w:rPr>
          <w:rFonts w:ascii="Times New Roman" w:hAnsi="Times New Roman" w:cs="Times New Roman"/>
          <w:sz w:val="24"/>
          <w:szCs w:val="24"/>
          <w:lang w:val="en-US" w:bidi="en-US"/>
        </w:rPr>
        <w:t>mažos</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anglies</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dioksido</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taršos</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vandenilio</w:t>
      </w:r>
      <w:proofErr w:type="spellEnd"/>
      <w:r w:rsidRPr="00EC77D9">
        <w:rPr>
          <w:rFonts w:ascii="Times New Roman" w:hAnsi="Times New Roman" w:cs="Times New Roman"/>
          <w:sz w:val="24"/>
          <w:szCs w:val="24"/>
          <w:lang w:bidi="en-US"/>
        </w:rPr>
        <w:t xml:space="preserve">, kuris nebus laikomas žaliuoju vandeniliu, gamybos daliai turi būti naudojama elektros energija, kurios išmetamųjų teršalų koeficientas leidžia įvykdyti reikalavimą per visą būvio ciklą išmetamų </w:t>
      </w:r>
      <w:r w:rsidR="003A7886">
        <w:rPr>
          <w:rFonts w:ascii="Times New Roman" w:hAnsi="Times New Roman" w:cs="Times New Roman"/>
          <w:sz w:val="24"/>
          <w:szCs w:val="24"/>
          <w:lang w:bidi="en-US"/>
        </w:rPr>
        <w:t>šiltnamio efektą sukeliančių dujų</w:t>
      </w:r>
      <w:r w:rsidR="003A7886" w:rsidRPr="00EC77D9">
        <w:rPr>
          <w:rFonts w:ascii="Times New Roman" w:hAnsi="Times New Roman" w:cs="Times New Roman"/>
          <w:sz w:val="24"/>
          <w:szCs w:val="24"/>
          <w:lang w:bidi="en-US"/>
        </w:rPr>
        <w:t xml:space="preserve"> </w:t>
      </w:r>
      <w:r w:rsidRPr="00EC77D9">
        <w:rPr>
          <w:rFonts w:ascii="Times New Roman" w:hAnsi="Times New Roman" w:cs="Times New Roman"/>
          <w:sz w:val="24"/>
          <w:szCs w:val="24"/>
          <w:lang w:bidi="en-US"/>
        </w:rPr>
        <w:t>kiekį sumažinti 70</w:t>
      </w:r>
      <w:r w:rsidR="00961E65">
        <w:rPr>
          <w:rFonts w:ascii="Times New Roman" w:hAnsi="Times New Roman" w:cs="Times New Roman"/>
          <w:sz w:val="24"/>
          <w:szCs w:val="24"/>
          <w:lang w:bidi="en-US"/>
        </w:rPr>
        <w:t xml:space="preserve"> proc.</w:t>
      </w:r>
      <w:r w:rsidRPr="00EC77D9">
        <w:rPr>
          <w:rFonts w:ascii="Times New Roman" w:hAnsi="Times New Roman" w:cs="Times New Roman"/>
          <w:sz w:val="24"/>
          <w:szCs w:val="24"/>
          <w:lang w:bidi="en-US"/>
        </w:rPr>
        <w:t>, palyginti su iškastinio kuro lyginamuoju rodikliu, t</w:t>
      </w:r>
      <w:r w:rsidR="00FB0DFC" w:rsidRPr="00EC77D9">
        <w:rPr>
          <w:rFonts w:ascii="Times New Roman" w:hAnsi="Times New Roman" w:cs="Times New Roman"/>
          <w:sz w:val="24"/>
          <w:szCs w:val="24"/>
          <w:lang w:bidi="en-US"/>
        </w:rPr>
        <w:t>.</w:t>
      </w:r>
      <w:r w:rsidR="00FB0DFC">
        <w:rPr>
          <w:rFonts w:ascii="Times New Roman" w:hAnsi="Times New Roman" w:cs="Times New Roman"/>
          <w:sz w:val="24"/>
          <w:szCs w:val="24"/>
          <w:lang w:bidi="en-US"/>
        </w:rPr>
        <w:t> </w:t>
      </w:r>
      <w:r w:rsidRPr="00EC77D9">
        <w:rPr>
          <w:rFonts w:ascii="Times New Roman" w:hAnsi="Times New Roman" w:cs="Times New Roman"/>
          <w:sz w:val="24"/>
          <w:szCs w:val="24"/>
          <w:lang w:bidi="en-US"/>
        </w:rPr>
        <w:t xml:space="preserve">y. 94 g </w:t>
      </w:r>
      <w:r w:rsidRPr="00EC77D9">
        <w:rPr>
          <w:rFonts w:ascii="Times New Roman" w:hAnsi="Times New Roman" w:cs="Times New Roman"/>
          <w:sz w:val="24"/>
          <w:szCs w:val="24"/>
        </w:rPr>
        <w:t>CO2e/MJ.</w:t>
      </w:r>
    </w:p>
    <w:p w14:paraId="413179E7" w14:textId="77777777" w:rsidR="009714EF" w:rsidRPr="00EC77D9" w:rsidRDefault="009714EF" w:rsidP="00800CBE">
      <w:pPr>
        <w:pStyle w:val="ListParagraph"/>
        <w:widowControl w:val="0"/>
        <w:numPr>
          <w:ilvl w:val="2"/>
          <w:numId w:val="6"/>
        </w:numPr>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 xml:space="preserve">Pareiškėjas ne vėliau kaip iki </w:t>
      </w:r>
      <w:proofErr w:type="spellStart"/>
      <w:r w:rsidRPr="00EC77D9">
        <w:rPr>
          <w:rFonts w:ascii="Times New Roman" w:hAnsi="Times New Roman" w:cs="Times New Roman"/>
          <w:sz w:val="24"/>
          <w:szCs w:val="24"/>
        </w:rPr>
        <w:t>elektrolizerio</w:t>
      </w:r>
      <w:proofErr w:type="spellEnd"/>
      <w:r w:rsidRPr="00EC77D9">
        <w:rPr>
          <w:rFonts w:ascii="Times New Roman" w:hAnsi="Times New Roman" w:cs="Times New Roman"/>
          <w:sz w:val="24"/>
          <w:szCs w:val="24"/>
        </w:rPr>
        <w:t xml:space="preserve"> eksploatacijos pradžios turi turėti garantuotą ir pakankamą elektros energijos iš atsinaujinančių energijos išteklių tiekimą, visiškai padengiantį visą žaliojo vandenilio ir </w:t>
      </w:r>
      <w:proofErr w:type="spellStart"/>
      <w:r w:rsidRPr="00EC77D9">
        <w:rPr>
          <w:rFonts w:ascii="Times New Roman" w:hAnsi="Times New Roman" w:cs="Times New Roman"/>
          <w:sz w:val="24"/>
          <w:szCs w:val="24"/>
          <w:lang w:val="en-US" w:bidi="en-US"/>
        </w:rPr>
        <w:t>mažos</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anglies</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dioksido</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taršos</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vandenilio</w:t>
      </w:r>
      <w:proofErr w:type="spellEnd"/>
      <w:r w:rsidRPr="00EC77D9">
        <w:rPr>
          <w:rFonts w:ascii="Times New Roman" w:hAnsi="Times New Roman" w:cs="Times New Roman"/>
          <w:sz w:val="24"/>
          <w:szCs w:val="24"/>
        </w:rPr>
        <w:t xml:space="preserve"> gamybos procesą, naudojant planuojamo įsigyti </w:t>
      </w:r>
      <w:proofErr w:type="spellStart"/>
      <w:r w:rsidRPr="00EC77D9">
        <w:rPr>
          <w:rFonts w:ascii="Times New Roman" w:hAnsi="Times New Roman" w:cs="Times New Roman"/>
          <w:sz w:val="24"/>
          <w:szCs w:val="24"/>
        </w:rPr>
        <w:t>elektrolizerio</w:t>
      </w:r>
      <w:proofErr w:type="spellEnd"/>
      <w:r w:rsidRPr="00EC77D9">
        <w:rPr>
          <w:rFonts w:ascii="Times New Roman" w:hAnsi="Times New Roman" w:cs="Times New Roman"/>
          <w:sz w:val="24"/>
          <w:szCs w:val="24"/>
        </w:rPr>
        <w:t xml:space="preserve"> pajėgumus.</w:t>
      </w:r>
    </w:p>
    <w:p w14:paraId="51AF83CD" w14:textId="438409C9" w:rsidR="009714EF" w:rsidRPr="00EC77D9" w:rsidRDefault="009714EF" w:rsidP="00800CBE">
      <w:pPr>
        <w:pStyle w:val="ListParagraph"/>
        <w:widowControl w:val="0"/>
        <w:numPr>
          <w:ilvl w:val="2"/>
          <w:numId w:val="6"/>
        </w:numPr>
        <w:spacing w:after="0" w:line="240" w:lineRule="auto"/>
        <w:ind w:left="0" w:firstLine="709"/>
        <w:jc w:val="both"/>
        <w:rPr>
          <w:rFonts w:ascii="Times New Roman" w:hAnsi="Times New Roman" w:cs="Times New Roman"/>
          <w:sz w:val="24"/>
          <w:szCs w:val="24"/>
        </w:rPr>
      </w:pPr>
      <w:r w:rsidRPr="00EC77D9">
        <w:rPr>
          <w:rFonts w:ascii="Times New Roman" w:hAnsi="Times New Roman" w:cs="Times New Roman"/>
          <w:sz w:val="24"/>
          <w:szCs w:val="24"/>
        </w:rPr>
        <w:t xml:space="preserve">Pareiškėjo perkamas </w:t>
      </w:r>
      <w:proofErr w:type="spellStart"/>
      <w:r w:rsidRPr="00EC77D9">
        <w:rPr>
          <w:rFonts w:ascii="Times New Roman" w:hAnsi="Times New Roman" w:cs="Times New Roman"/>
          <w:sz w:val="24"/>
          <w:szCs w:val="24"/>
        </w:rPr>
        <w:t>elektrolizeris</w:t>
      </w:r>
      <w:proofErr w:type="spellEnd"/>
      <w:r w:rsidRPr="00EC77D9">
        <w:rPr>
          <w:rFonts w:ascii="Times New Roman" w:hAnsi="Times New Roman" w:cs="Times New Roman"/>
          <w:sz w:val="24"/>
          <w:szCs w:val="24"/>
        </w:rPr>
        <w:t xml:space="preserve"> (įskaitant šio įrenginio sistemas ir komponentus (toliau visi kartu – elektrolizės įrenginiai) turi būti naujas ir efektyvus, t. y. ne didesnis nei 55 kWh elektros energijos poreikis 1 kg žaliojo vandenilio ir </w:t>
      </w:r>
      <w:proofErr w:type="spellStart"/>
      <w:r w:rsidRPr="00EC77D9">
        <w:rPr>
          <w:rFonts w:ascii="Times New Roman" w:hAnsi="Times New Roman" w:cs="Times New Roman"/>
          <w:sz w:val="24"/>
          <w:szCs w:val="24"/>
          <w:lang w:val="en-US" w:bidi="en-US"/>
        </w:rPr>
        <w:t>mažos</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anglies</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dioksido</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taršos</w:t>
      </w:r>
      <w:proofErr w:type="spellEnd"/>
      <w:r w:rsidRPr="00EC77D9">
        <w:rPr>
          <w:rFonts w:ascii="Times New Roman" w:hAnsi="Times New Roman" w:cs="Times New Roman"/>
          <w:sz w:val="24"/>
          <w:szCs w:val="24"/>
          <w:lang w:val="en-US" w:bidi="en-US"/>
        </w:rPr>
        <w:t xml:space="preserve"> </w:t>
      </w:r>
      <w:proofErr w:type="spellStart"/>
      <w:r w:rsidRPr="00EC77D9">
        <w:rPr>
          <w:rFonts w:ascii="Times New Roman" w:hAnsi="Times New Roman" w:cs="Times New Roman"/>
          <w:sz w:val="24"/>
          <w:szCs w:val="24"/>
          <w:lang w:val="en-US" w:bidi="en-US"/>
        </w:rPr>
        <w:t>vandenilio</w:t>
      </w:r>
      <w:proofErr w:type="spellEnd"/>
      <w:r w:rsidRPr="00EC77D9">
        <w:rPr>
          <w:rFonts w:ascii="Times New Roman" w:hAnsi="Times New Roman" w:cs="Times New Roman"/>
          <w:sz w:val="24"/>
          <w:szCs w:val="24"/>
        </w:rPr>
        <w:t xml:space="preserve"> pagaminti; </w:t>
      </w:r>
      <w:proofErr w:type="spellStart"/>
      <w:r w:rsidRPr="00EC77D9">
        <w:rPr>
          <w:rFonts w:ascii="Times New Roman" w:hAnsi="Times New Roman" w:cs="Times New Roman"/>
          <w:sz w:val="24"/>
          <w:szCs w:val="24"/>
        </w:rPr>
        <w:t>elektrolizerio</w:t>
      </w:r>
      <w:proofErr w:type="spellEnd"/>
      <w:r w:rsidRPr="00EC77D9">
        <w:rPr>
          <w:rFonts w:ascii="Times New Roman" w:hAnsi="Times New Roman" w:cs="Times New Roman"/>
          <w:sz w:val="24"/>
          <w:szCs w:val="24"/>
        </w:rPr>
        <w:t xml:space="preserve"> elektrodai privalo išlaikyti ne didesnį kaip 1 proc. metinį degradacijos laipsnį bent 8 metus po eksploatacijos pradžios; turi būti užtikrintas ne didesnis nei 11 l vandens poreikis 1 kg žaliojo vandenilio gauti.“</w:t>
      </w:r>
    </w:p>
    <w:p w14:paraId="23B07CC4" w14:textId="1070E102" w:rsidR="009714EF" w:rsidRPr="00EC77D9" w:rsidRDefault="009714EF"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Papildau</w:t>
      </w:r>
      <w:r w:rsidR="00862FAE">
        <w:rPr>
          <w:rFonts w:ascii="Times New Roman" w:hAnsi="Times New Roman" w:cs="Times New Roman"/>
          <w:sz w:val="24"/>
          <w:szCs w:val="24"/>
        </w:rPr>
        <w:t xml:space="preserve"> </w:t>
      </w:r>
      <w:r w:rsidRPr="00EC77D9">
        <w:rPr>
          <w:rFonts w:ascii="Times New Roman" w:hAnsi="Times New Roman" w:cs="Times New Roman"/>
          <w:sz w:val="24"/>
          <w:szCs w:val="24"/>
        </w:rPr>
        <w:t>2.6.19 papunkčiu:</w:t>
      </w:r>
    </w:p>
    <w:p w14:paraId="3489AFD0" w14:textId="0EF52411" w:rsidR="009714EF" w:rsidRPr="00EC77D9" w:rsidRDefault="009714EF" w:rsidP="00800CBE">
      <w:pPr>
        <w:widowControl w:val="0"/>
        <w:ind w:firstLine="709"/>
        <w:jc w:val="both"/>
        <w:rPr>
          <w:szCs w:val="24"/>
        </w:rPr>
      </w:pPr>
      <w:r w:rsidRPr="00EC77D9">
        <w:rPr>
          <w:szCs w:val="24"/>
        </w:rPr>
        <w:t xml:space="preserve">„2.6.19. </w:t>
      </w:r>
      <w:r w:rsidR="00C46AEB">
        <w:rPr>
          <w:szCs w:val="24"/>
        </w:rPr>
        <w:t>k</w:t>
      </w:r>
      <w:r w:rsidRPr="00EC77D9">
        <w:rPr>
          <w:szCs w:val="24"/>
        </w:rPr>
        <w:t xml:space="preserve">itus dokumentus, kurie reikalingi </w:t>
      </w:r>
      <w:r w:rsidR="006D73BF" w:rsidRPr="00EC77D9">
        <w:rPr>
          <w:szCs w:val="24"/>
        </w:rPr>
        <w:t>atitik</w:t>
      </w:r>
      <w:r w:rsidR="006D73BF">
        <w:rPr>
          <w:szCs w:val="24"/>
        </w:rPr>
        <w:t>čiai</w:t>
      </w:r>
      <w:r w:rsidR="006D73BF" w:rsidRPr="00EC77D9">
        <w:rPr>
          <w:szCs w:val="24"/>
        </w:rPr>
        <w:t xml:space="preserve"> </w:t>
      </w:r>
      <w:r w:rsidRPr="00EC77D9">
        <w:rPr>
          <w:szCs w:val="24"/>
        </w:rPr>
        <w:t>Valstybės pagalboje Nr. SA.</w:t>
      </w:r>
      <w:r w:rsidRPr="00EC77D9">
        <w:rPr>
          <w:szCs w:val="24"/>
          <w:lang w:val="en-US"/>
        </w:rPr>
        <w:t xml:space="preserve">108431 (2024/N) </w:t>
      </w:r>
      <w:r w:rsidRPr="00EC77D9">
        <w:rPr>
          <w:szCs w:val="24"/>
        </w:rPr>
        <w:t>nustatytiems reikalavimams</w:t>
      </w:r>
      <w:r w:rsidR="006D73BF" w:rsidRPr="006D73BF">
        <w:rPr>
          <w:szCs w:val="24"/>
        </w:rPr>
        <w:t xml:space="preserve"> </w:t>
      </w:r>
      <w:r w:rsidR="006D73BF" w:rsidRPr="00EC77D9">
        <w:rPr>
          <w:szCs w:val="24"/>
        </w:rPr>
        <w:t>įvertinti</w:t>
      </w:r>
      <w:r w:rsidRPr="00EC77D9">
        <w:rPr>
          <w:szCs w:val="24"/>
        </w:rPr>
        <w:t>.“</w:t>
      </w:r>
    </w:p>
    <w:p w14:paraId="287C3EBC" w14:textId="77777777" w:rsidR="009714EF" w:rsidRPr="00EC77D9" w:rsidRDefault="009714EF"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2.7 papunktį ir jį išdėstau taip:</w:t>
      </w:r>
    </w:p>
    <w:p w14:paraId="1CE84628" w14:textId="20B7065F" w:rsidR="009714EF" w:rsidRPr="00EC77D9" w:rsidRDefault="009714EF" w:rsidP="00800CBE">
      <w:pPr>
        <w:widowControl w:val="0"/>
        <w:ind w:firstLine="720"/>
        <w:jc w:val="both"/>
        <w:rPr>
          <w:szCs w:val="24"/>
        </w:rPr>
      </w:pPr>
      <w:r w:rsidRPr="00EC77D9">
        <w:rPr>
          <w:szCs w:val="24"/>
        </w:rPr>
        <w:t>„</w:t>
      </w:r>
      <w:bookmarkStart w:id="9" w:name="_Hlk145503246"/>
      <w:r w:rsidRPr="00EC77D9">
        <w:rPr>
          <w:szCs w:val="24"/>
        </w:rPr>
        <w:t>2.7. Europos Komisijos sprendimas dėl Valstybės pagalbos Nr. SA.</w:t>
      </w:r>
      <w:r w:rsidRPr="00EC77D9">
        <w:rPr>
          <w:szCs w:val="24"/>
          <w:lang w:val="en-US"/>
        </w:rPr>
        <w:t>108431 (2024/N)</w:t>
      </w:r>
      <w:r w:rsidRPr="00EC77D9">
        <w:rPr>
          <w:szCs w:val="24"/>
        </w:rPr>
        <w:t xml:space="preserve"> patvirtinimo yra neatskiriama PFSA dalis. Administruojančiosios institucijos prašymu ne vėliau kaip per šiame prašyme nustatytą laikotarpį pareiškėjas tikslina PĮP pateiktą informaciją ir, jei reikia, pateikia papildomus šią informaciją pagrindžiančius dokumentus.“</w:t>
      </w:r>
    </w:p>
    <w:bookmarkEnd w:id="9"/>
    <w:p w14:paraId="4677D193" w14:textId="77777777" w:rsidR="006F1635" w:rsidRDefault="006F1635" w:rsidP="006F1635">
      <w:pPr>
        <w:pStyle w:val="ListParagraph"/>
        <w:widowControl w:val="0"/>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Pakeičiu </w:t>
      </w:r>
      <w:r>
        <w:rPr>
          <w:rFonts w:ascii="Times New Roman" w:hAnsi="Times New Roman" w:cs="Times New Roman"/>
          <w:sz w:val="24"/>
          <w:szCs w:val="24"/>
          <w:lang w:val="en-US"/>
        </w:rPr>
        <w:t xml:space="preserve">2.13 </w:t>
      </w:r>
      <w:r>
        <w:rPr>
          <w:rFonts w:ascii="Times New Roman" w:hAnsi="Times New Roman" w:cs="Times New Roman"/>
          <w:sz w:val="24"/>
          <w:szCs w:val="24"/>
        </w:rPr>
        <w:t>papunktį ir jį išdėstau taip:</w:t>
      </w:r>
    </w:p>
    <w:p w14:paraId="3F48BA65" w14:textId="6D755AD8" w:rsidR="006F1635" w:rsidRPr="006F1635" w:rsidRDefault="006F1635" w:rsidP="006F1635">
      <w:pPr>
        <w:widowControl w:val="0"/>
        <w:ind w:firstLine="720"/>
        <w:jc w:val="both"/>
        <w:rPr>
          <w:szCs w:val="24"/>
          <w:lang w:val="en-US"/>
        </w:rPr>
      </w:pPr>
      <w:r w:rsidRPr="006F1635">
        <w:rPr>
          <w:szCs w:val="24"/>
        </w:rPr>
        <w:t>„</w:t>
      </w:r>
      <w:r w:rsidRPr="006F1635">
        <w:rPr>
          <w:szCs w:val="24"/>
          <w:lang w:val="en-US"/>
        </w:rPr>
        <w:t xml:space="preserve">2.13. </w:t>
      </w:r>
      <w:r w:rsidRPr="006F1635">
        <w:rPr>
          <w:szCs w:val="24"/>
        </w:rPr>
        <w:t xml:space="preserve">Apie projektą informuojama Projektų administravimo ir finansavimo taisyklių </w:t>
      </w:r>
      <w:r w:rsidR="003B6F69" w:rsidRPr="006F1635">
        <w:rPr>
          <w:szCs w:val="24"/>
        </w:rPr>
        <w:t>VIII</w:t>
      </w:r>
      <w:r w:rsidR="003B6F69">
        <w:rPr>
          <w:szCs w:val="24"/>
        </w:rPr>
        <w:t> </w:t>
      </w:r>
      <w:r w:rsidRPr="006F1635">
        <w:rPr>
          <w:szCs w:val="24"/>
        </w:rPr>
        <w:t>skyriaus pirmajame skirsnyje nustatyta tvarka. Projekto vykdytojas turi surengti komunikacinį renginį ar įgyvendinti kitą komunikacijos veiklą, laiku pakvietęs ar įtraukęs Europos Komisijos</w:t>
      </w:r>
      <w:r>
        <w:rPr>
          <w:szCs w:val="24"/>
        </w:rPr>
        <w:t xml:space="preserve">, </w:t>
      </w:r>
      <w:r w:rsidRPr="006F1635">
        <w:rPr>
          <w:szCs w:val="24"/>
        </w:rPr>
        <w:t xml:space="preserve">vadovaujančiosios institucijos </w:t>
      </w:r>
      <w:r>
        <w:rPr>
          <w:szCs w:val="24"/>
        </w:rPr>
        <w:t xml:space="preserve">ir administruojančiosios institucijos </w:t>
      </w:r>
      <w:r w:rsidRPr="006F1635">
        <w:rPr>
          <w:szCs w:val="24"/>
        </w:rPr>
        <w:t>atstovus, kaip nustatyta Projektų finansavimo ir administravimo taisyklių 341.5 papunktyje.</w:t>
      </w:r>
      <w:r>
        <w:rPr>
          <w:szCs w:val="24"/>
        </w:rPr>
        <w:t>“</w:t>
      </w:r>
    </w:p>
    <w:p w14:paraId="46A7824F" w14:textId="4FBFE2E6" w:rsidR="00800CBE" w:rsidRPr="00EC77D9" w:rsidRDefault="00800CBE"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5.1.1 papunktį ir jį išdėstau taip:</w:t>
      </w:r>
    </w:p>
    <w:p w14:paraId="6E5D4CE7" w14:textId="482D87E6" w:rsidR="00800CBE" w:rsidRPr="00EC77D9" w:rsidRDefault="00800CBE" w:rsidP="00862FAE">
      <w:pPr>
        <w:widowControl w:val="0"/>
        <w:ind w:firstLine="720"/>
        <w:jc w:val="both"/>
        <w:rPr>
          <w:szCs w:val="24"/>
        </w:rPr>
      </w:pPr>
      <w:r w:rsidRPr="00EC77D9">
        <w:rPr>
          <w:szCs w:val="24"/>
        </w:rPr>
        <w:t>„5.1.1. teikiama vadovaujantis Valstybės pagalbos Nr. SA.</w:t>
      </w:r>
      <w:r w:rsidRPr="00EC77D9">
        <w:rPr>
          <w:szCs w:val="24"/>
          <w:lang w:val="en-US"/>
        </w:rPr>
        <w:t>108431 (2024/N)</w:t>
      </w:r>
      <w:r w:rsidRPr="00EC77D9">
        <w:rPr>
          <w:szCs w:val="24"/>
        </w:rPr>
        <w:t xml:space="preserve"> nuostatomis, kai investuojama į infrastruktūros sukūrimą;“.</w:t>
      </w:r>
    </w:p>
    <w:p w14:paraId="00A01A5E" w14:textId="77777777" w:rsidR="00800CBE" w:rsidRPr="00EC77D9" w:rsidRDefault="00800CBE"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 xml:space="preserve">Pakeičiu 5.2 papunktį ir jį išdėstau taip: </w:t>
      </w:r>
    </w:p>
    <w:p w14:paraId="3B35F98C" w14:textId="4A2AF2ED" w:rsidR="00800CBE" w:rsidRPr="00EC77D9" w:rsidRDefault="00800CBE" w:rsidP="00800CBE">
      <w:pPr>
        <w:widowControl w:val="0"/>
        <w:ind w:firstLine="720"/>
        <w:jc w:val="both"/>
        <w:rPr>
          <w:szCs w:val="24"/>
        </w:rPr>
      </w:pPr>
      <w:r w:rsidRPr="00EC77D9">
        <w:rPr>
          <w:szCs w:val="24"/>
        </w:rPr>
        <w:t xml:space="preserve">„5.2. </w:t>
      </w:r>
      <w:bookmarkStart w:id="10" w:name="_Hlk145503208"/>
      <w:r w:rsidRPr="00EC77D9">
        <w:rPr>
          <w:szCs w:val="24"/>
        </w:rPr>
        <w:t>Projekto valstybės pagalbos atitikties Reglamento (ES) Nr. 651/2014 31 straipsnio nuostatoms vertinimą atlieka administruojančioji institucija</w:t>
      </w:r>
      <w:r w:rsidR="003E2CCA">
        <w:rPr>
          <w:szCs w:val="24"/>
        </w:rPr>
        <w:t>. Ji</w:t>
      </w:r>
      <w:r w:rsidRPr="00EC77D9">
        <w:rPr>
          <w:szCs w:val="24"/>
        </w:rPr>
        <w:t xml:space="preserve"> užpildo PFSA 2 priede nustatytą formą. Projekto valstybės pagalbos atitikties Valstybės pagalbos Nr. SA.</w:t>
      </w:r>
      <w:r w:rsidRPr="00EC77D9">
        <w:rPr>
          <w:szCs w:val="24"/>
          <w:lang w:val="en-US"/>
        </w:rPr>
        <w:t>108431 (2024/N)</w:t>
      </w:r>
      <w:r w:rsidRPr="00EC77D9">
        <w:rPr>
          <w:szCs w:val="24"/>
        </w:rPr>
        <w:t xml:space="preserve"> </w:t>
      </w:r>
      <w:r w:rsidRPr="00EC77D9">
        <w:rPr>
          <w:szCs w:val="24"/>
        </w:rPr>
        <w:lastRenderedPageBreak/>
        <w:t>nuostatoms vertinimą atlieka administruojančioji institucija. Administruojančioji institucija PĮP vertinimą turi baigti ne anksčiau nei 2024 m. liepos 12 d.</w:t>
      </w:r>
      <w:bookmarkEnd w:id="10"/>
      <w:r w:rsidRPr="00EC77D9">
        <w:rPr>
          <w:szCs w:val="24"/>
        </w:rPr>
        <w:t>“</w:t>
      </w:r>
    </w:p>
    <w:p w14:paraId="6A4F1D76" w14:textId="77777777" w:rsidR="00800CBE" w:rsidRPr="00EC77D9" w:rsidRDefault="00800CBE"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5.3.3 papunktį ir jį išdėstau taip:</w:t>
      </w:r>
    </w:p>
    <w:p w14:paraId="28A52ED8" w14:textId="7B036264" w:rsidR="00800CBE" w:rsidRPr="00EC77D9" w:rsidRDefault="00800CBE" w:rsidP="00800CBE">
      <w:pPr>
        <w:widowControl w:val="0"/>
        <w:ind w:firstLine="720"/>
        <w:jc w:val="both"/>
        <w:rPr>
          <w:szCs w:val="24"/>
        </w:rPr>
      </w:pPr>
      <w:r w:rsidRPr="00EC77D9">
        <w:rPr>
          <w:szCs w:val="24"/>
        </w:rPr>
        <w:t xml:space="preserve">„5.3.3. jei </w:t>
      </w:r>
      <w:r w:rsidR="00B454CE" w:rsidRPr="00EC77D9">
        <w:rPr>
          <w:szCs w:val="24"/>
        </w:rPr>
        <w:t>infrastruktūr</w:t>
      </w:r>
      <w:r w:rsidR="00B454CE">
        <w:rPr>
          <w:szCs w:val="24"/>
        </w:rPr>
        <w:t>ai</w:t>
      </w:r>
      <w:r w:rsidR="00B454CE" w:rsidRPr="00EC77D9">
        <w:rPr>
          <w:szCs w:val="24"/>
        </w:rPr>
        <w:t xml:space="preserve"> suk</w:t>
      </w:r>
      <w:r w:rsidR="00B454CE">
        <w:rPr>
          <w:szCs w:val="24"/>
        </w:rPr>
        <w:t>urt</w:t>
      </w:r>
      <w:r w:rsidR="00B454CE" w:rsidRPr="00EC77D9">
        <w:rPr>
          <w:szCs w:val="24"/>
        </w:rPr>
        <w:t xml:space="preserve">i </w:t>
      </w:r>
      <w:r w:rsidRPr="00EC77D9">
        <w:rPr>
          <w:szCs w:val="24"/>
        </w:rPr>
        <w:t>teikiama valstybės pagalba atitinka Valstybės pagalbos Nr</w:t>
      </w:r>
      <w:r w:rsidR="00665EA0" w:rsidRPr="00EC77D9">
        <w:rPr>
          <w:szCs w:val="24"/>
        </w:rPr>
        <w:t>.</w:t>
      </w:r>
      <w:r w:rsidR="00665EA0">
        <w:rPr>
          <w:szCs w:val="24"/>
        </w:rPr>
        <w:t> </w:t>
      </w:r>
      <w:r w:rsidRPr="00EC77D9">
        <w:rPr>
          <w:szCs w:val="24"/>
        </w:rPr>
        <w:t>SA.</w:t>
      </w:r>
      <w:r w:rsidRPr="00EC77D9">
        <w:rPr>
          <w:szCs w:val="24"/>
          <w:lang w:val="en-US"/>
        </w:rPr>
        <w:t>108431 (2024/N)</w:t>
      </w:r>
      <w:r w:rsidRPr="00EC77D9">
        <w:rPr>
          <w:szCs w:val="24"/>
        </w:rPr>
        <w:t xml:space="preserve"> </w:t>
      </w:r>
      <w:r w:rsidRPr="00EC77D9">
        <w:rPr>
          <w:szCs w:val="24"/>
          <w:lang w:val="en-US"/>
        </w:rPr>
        <w:t>3.3.</w:t>
      </w:r>
      <w:r w:rsidR="004170CD">
        <w:rPr>
          <w:szCs w:val="24"/>
          <w:lang w:val="en-US"/>
        </w:rPr>
        <w:t>1.3</w:t>
      </w:r>
      <w:r w:rsidRPr="00EC77D9">
        <w:rPr>
          <w:szCs w:val="24"/>
          <w:lang w:val="en-US"/>
        </w:rPr>
        <w:t xml:space="preserve"> </w:t>
      </w:r>
      <w:proofErr w:type="spellStart"/>
      <w:r w:rsidRPr="00EC77D9">
        <w:rPr>
          <w:szCs w:val="24"/>
          <w:lang w:val="en-US"/>
        </w:rPr>
        <w:t>skirsnio</w:t>
      </w:r>
      <w:proofErr w:type="spellEnd"/>
      <w:r w:rsidRPr="00EC77D9">
        <w:rPr>
          <w:szCs w:val="24"/>
        </w:rPr>
        <w:t xml:space="preserve"> </w:t>
      </w:r>
      <w:r w:rsidR="004170CD">
        <w:rPr>
          <w:szCs w:val="24"/>
        </w:rPr>
        <w:t>124</w:t>
      </w:r>
      <w:r w:rsidR="00C97B9B">
        <w:rPr>
          <w:szCs w:val="24"/>
        </w:rPr>
        <w:t xml:space="preserve"> punkto</w:t>
      </w:r>
      <w:r w:rsidR="004170CD">
        <w:rPr>
          <w:szCs w:val="24"/>
        </w:rPr>
        <w:t xml:space="preserve"> </w:t>
      </w:r>
      <w:r w:rsidRPr="00EC77D9">
        <w:rPr>
          <w:szCs w:val="24"/>
        </w:rPr>
        <w:t>nuostatas;“.</w:t>
      </w:r>
    </w:p>
    <w:p w14:paraId="357FB0ED" w14:textId="77777777" w:rsidR="00800CBE" w:rsidRPr="00EC77D9" w:rsidRDefault="00800CBE"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5.5 papunktį ir jį išdėstau taip:</w:t>
      </w:r>
    </w:p>
    <w:p w14:paraId="7D008611" w14:textId="4B99750D" w:rsidR="00800CBE" w:rsidRPr="00EC77D9" w:rsidRDefault="00800CBE" w:rsidP="00800CBE">
      <w:pPr>
        <w:widowControl w:val="0"/>
        <w:ind w:firstLine="720"/>
        <w:jc w:val="both"/>
        <w:rPr>
          <w:szCs w:val="24"/>
        </w:rPr>
      </w:pPr>
      <w:r w:rsidRPr="00EC77D9">
        <w:rPr>
          <w:szCs w:val="24"/>
        </w:rPr>
        <w:t xml:space="preserve">„5.5. Teikiant valstybės pagalbą </w:t>
      </w:r>
      <w:r w:rsidR="003E2CCA" w:rsidRPr="00EC77D9">
        <w:rPr>
          <w:szCs w:val="24"/>
        </w:rPr>
        <w:t>infrastruktūr</w:t>
      </w:r>
      <w:r w:rsidR="003E2CCA">
        <w:rPr>
          <w:szCs w:val="24"/>
        </w:rPr>
        <w:t>ai</w:t>
      </w:r>
      <w:r w:rsidR="003E2CCA" w:rsidRPr="00EC77D9">
        <w:rPr>
          <w:szCs w:val="24"/>
        </w:rPr>
        <w:t xml:space="preserve"> </w:t>
      </w:r>
      <w:r w:rsidR="003E2CCA">
        <w:rPr>
          <w:szCs w:val="24"/>
        </w:rPr>
        <w:t>sukurti</w:t>
      </w:r>
      <w:r w:rsidRPr="00EC77D9">
        <w:rPr>
          <w:szCs w:val="24"/>
        </w:rPr>
        <w:t>, atsižvelgiama į pareiškėjo pateikto verslo plano priešingos padėties scenarijų, siekiant nustatyti pagalbos būtinumą, kaip nustatyta Valstybės pagalbos Nr. SA.</w:t>
      </w:r>
      <w:r w:rsidRPr="00EC77D9">
        <w:rPr>
          <w:szCs w:val="24"/>
          <w:lang w:val="en-US"/>
        </w:rPr>
        <w:t>108431 (2024/N)</w:t>
      </w:r>
      <w:r w:rsidRPr="00EC77D9">
        <w:rPr>
          <w:szCs w:val="24"/>
        </w:rPr>
        <w:t xml:space="preserve"> </w:t>
      </w:r>
      <w:r w:rsidRPr="00EC77D9">
        <w:rPr>
          <w:szCs w:val="24"/>
          <w:lang w:val="en-US"/>
        </w:rPr>
        <w:t xml:space="preserve">3.3.2.1 </w:t>
      </w:r>
      <w:proofErr w:type="spellStart"/>
      <w:r w:rsidRPr="00EC77D9">
        <w:rPr>
          <w:szCs w:val="24"/>
          <w:lang w:val="en-US"/>
        </w:rPr>
        <w:t>skirsnyje</w:t>
      </w:r>
      <w:proofErr w:type="spellEnd"/>
      <w:r w:rsidRPr="00EC77D9">
        <w:rPr>
          <w:szCs w:val="24"/>
        </w:rPr>
        <w:t>.“</w:t>
      </w:r>
    </w:p>
    <w:p w14:paraId="2A4B296A" w14:textId="77777777" w:rsidR="00800CBE" w:rsidRPr="00EC77D9" w:rsidRDefault="00800CBE"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5.6.1 papunktį ir jį išdėstau taip:</w:t>
      </w:r>
    </w:p>
    <w:p w14:paraId="7BD73961" w14:textId="1E509C93" w:rsidR="00800CBE" w:rsidRPr="00EC77D9" w:rsidRDefault="00800CBE" w:rsidP="00800CBE">
      <w:pPr>
        <w:widowControl w:val="0"/>
        <w:ind w:firstLine="720"/>
        <w:jc w:val="both"/>
        <w:rPr>
          <w:szCs w:val="24"/>
        </w:rPr>
      </w:pPr>
      <w:r w:rsidRPr="00EC77D9">
        <w:rPr>
          <w:szCs w:val="24"/>
        </w:rPr>
        <w:t>„5.6.1. Investicinė pagalba infrastruktūros sukūrimui gali būti sumuojama su </w:t>
      </w:r>
      <w:r w:rsidR="004170CD" w:rsidRPr="00EC77D9" w:rsidDel="004170CD">
        <w:rPr>
          <w:i/>
          <w:iCs/>
          <w:szCs w:val="24"/>
        </w:rPr>
        <w:t xml:space="preserve"> </w:t>
      </w:r>
      <w:r w:rsidRPr="00EC77D9">
        <w:rPr>
          <w:i/>
          <w:iCs/>
          <w:szCs w:val="24"/>
        </w:rPr>
        <w:t xml:space="preserve">de </w:t>
      </w:r>
      <w:proofErr w:type="spellStart"/>
      <w:r w:rsidRPr="00EC77D9">
        <w:rPr>
          <w:i/>
          <w:iCs/>
          <w:szCs w:val="24"/>
        </w:rPr>
        <w:t>minimis</w:t>
      </w:r>
      <w:proofErr w:type="spellEnd"/>
      <w:r w:rsidRPr="00EC77D9">
        <w:rPr>
          <w:szCs w:val="24"/>
        </w:rPr>
        <w:t> </w:t>
      </w:r>
      <w:r w:rsidR="004170CD">
        <w:rPr>
          <w:szCs w:val="24"/>
        </w:rPr>
        <w:t xml:space="preserve">arba su </w:t>
      </w:r>
      <w:r w:rsidR="004170CD" w:rsidRPr="0093548F">
        <w:rPr>
          <w:rStyle w:val="BodyTextChar"/>
          <w:rFonts w:eastAsiaTheme="minorHAnsi"/>
          <w:szCs w:val="24"/>
        </w:rPr>
        <w:t>bet kokia kita valstybės</w:t>
      </w:r>
      <w:r w:rsidR="004170CD" w:rsidRPr="00D524D5">
        <w:rPr>
          <w:rStyle w:val="BodyTextChar"/>
          <w:rFonts w:eastAsiaTheme="minorHAnsi"/>
          <w:b/>
          <w:bCs/>
          <w:szCs w:val="24"/>
        </w:rPr>
        <w:t xml:space="preserve"> </w:t>
      </w:r>
      <w:r w:rsidRPr="00EC77D9">
        <w:rPr>
          <w:szCs w:val="24"/>
        </w:rPr>
        <w:t xml:space="preserve">pagalba tų pačių tinkamų finansuoti išlaidų atžvilgiu, jeigu dėl bendros projektui arba projekto veiklai skirtos pagalbos nesusidaro kompensacijos permoka arba neviršijama didžiausia pagalbos suma, kuri leidžiama </w:t>
      </w:r>
      <w:proofErr w:type="spellStart"/>
      <w:r w:rsidRPr="00EC77D9">
        <w:rPr>
          <w:szCs w:val="24"/>
          <w:lang w:val="en-US"/>
        </w:rPr>
        <w:t>Valstyb</w:t>
      </w:r>
      <w:proofErr w:type="spellEnd"/>
      <w:r w:rsidRPr="00EC77D9">
        <w:rPr>
          <w:szCs w:val="24"/>
        </w:rPr>
        <w:t>ės pagalbos Nr. SA.</w:t>
      </w:r>
      <w:r w:rsidRPr="00EC77D9">
        <w:rPr>
          <w:szCs w:val="24"/>
          <w:lang w:val="en-US"/>
        </w:rPr>
        <w:t xml:space="preserve">108431 (2024/N) 2.7 </w:t>
      </w:r>
      <w:proofErr w:type="spellStart"/>
      <w:r w:rsidRPr="00EC77D9">
        <w:rPr>
          <w:szCs w:val="24"/>
          <w:lang w:val="en-US"/>
        </w:rPr>
        <w:t>skirsnyje</w:t>
      </w:r>
      <w:proofErr w:type="spellEnd"/>
      <w:r w:rsidRPr="00EC77D9">
        <w:rPr>
          <w:szCs w:val="24"/>
          <w:lang w:val="en-US"/>
        </w:rPr>
        <w:t xml:space="preserve"> </w:t>
      </w:r>
      <w:proofErr w:type="spellStart"/>
      <w:r w:rsidRPr="00EC77D9">
        <w:rPr>
          <w:szCs w:val="24"/>
          <w:lang w:val="en-US"/>
        </w:rPr>
        <w:t>nustatytais</w:t>
      </w:r>
      <w:proofErr w:type="spellEnd"/>
      <w:r w:rsidRPr="00EC77D9">
        <w:rPr>
          <w:szCs w:val="24"/>
          <w:lang w:val="en-US"/>
        </w:rPr>
        <w:t xml:space="preserve"> </w:t>
      </w:r>
      <w:proofErr w:type="spellStart"/>
      <w:r w:rsidRPr="00EC77D9">
        <w:rPr>
          <w:szCs w:val="24"/>
          <w:lang w:val="en-US"/>
        </w:rPr>
        <w:t>atvejais</w:t>
      </w:r>
      <w:proofErr w:type="spellEnd"/>
      <w:r w:rsidRPr="00EC77D9">
        <w:rPr>
          <w:szCs w:val="24"/>
        </w:rPr>
        <w:t>.“</w:t>
      </w:r>
    </w:p>
    <w:p w14:paraId="77D101DF" w14:textId="77777777" w:rsidR="00800CBE" w:rsidRPr="00EC77D9" w:rsidRDefault="00800CBE"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5.9 papunktį ir jį išdėstau taip:</w:t>
      </w:r>
    </w:p>
    <w:p w14:paraId="0EE836EA" w14:textId="592C51AE" w:rsidR="00800CBE" w:rsidRPr="00EC77D9" w:rsidRDefault="00800CBE" w:rsidP="00800CBE">
      <w:pPr>
        <w:widowControl w:val="0"/>
        <w:ind w:firstLine="720"/>
        <w:jc w:val="both"/>
        <w:rPr>
          <w:szCs w:val="24"/>
        </w:rPr>
      </w:pPr>
      <w:r w:rsidRPr="00EC77D9">
        <w:rPr>
          <w:szCs w:val="24"/>
        </w:rPr>
        <w:t>„5.9. Administruojančioji institucija PĮP vertinimo metu patikrina pareiškėjo teisę gauti valstybės pagalbą pagal Valstybės pagalbą Nr. SA.</w:t>
      </w:r>
      <w:r w:rsidRPr="00EC77D9">
        <w:rPr>
          <w:szCs w:val="24"/>
          <w:lang w:val="en-US"/>
        </w:rPr>
        <w:t>108431 (2024/N)</w:t>
      </w:r>
      <w:r w:rsidRPr="00EC77D9">
        <w:rPr>
          <w:szCs w:val="24"/>
        </w:rPr>
        <w:t xml:space="preserve"> ir Reglamentą (ES) Nr</w:t>
      </w:r>
      <w:r w:rsidR="00BA3DAD" w:rsidRPr="00EC77D9">
        <w:rPr>
          <w:szCs w:val="24"/>
        </w:rPr>
        <w:t>.</w:t>
      </w:r>
      <w:r w:rsidR="00BA3DAD">
        <w:rPr>
          <w:szCs w:val="24"/>
        </w:rPr>
        <w:t> </w:t>
      </w:r>
      <w:r w:rsidRPr="00EC77D9">
        <w:rPr>
          <w:szCs w:val="24"/>
        </w:rPr>
        <w:t xml:space="preserve">651/2014, o Ministerijai priėmus sprendimą dėl projekto finansavimo, per 20 darbo dienų registruoja suteiktos valstybės pagalbos sumą Suteiktos valstybės pagalbos ir nereikšmingos </w:t>
      </w:r>
      <w:r w:rsidRPr="00EC77D9">
        <w:rPr>
          <w:i/>
          <w:iCs/>
          <w:szCs w:val="24"/>
        </w:rPr>
        <w:t xml:space="preserve">(de </w:t>
      </w:r>
      <w:proofErr w:type="spellStart"/>
      <w:r w:rsidRPr="00EC77D9">
        <w:rPr>
          <w:i/>
          <w:iCs/>
          <w:szCs w:val="24"/>
        </w:rPr>
        <w:t>minimis</w:t>
      </w:r>
      <w:proofErr w:type="spellEnd"/>
      <w:r w:rsidRPr="00EC77D9">
        <w:rPr>
          <w:i/>
          <w:iCs/>
          <w:szCs w:val="24"/>
        </w:rPr>
        <w:t>)</w:t>
      </w:r>
      <w:r w:rsidRPr="00EC77D9">
        <w:rPr>
          <w:szCs w:val="24"/>
        </w:rPr>
        <w:t xml:space="preserve"> pagalbos registre, kurio nuostatai patvirtinti Lietuvos Respublikos Vyriausybės 2005 m. sausio 19 d. nutarimu Nr. 35 „Dėl Suteiktos valstybės pagalbos ir nereikšmingos </w:t>
      </w:r>
      <w:r w:rsidRPr="00EC77D9">
        <w:rPr>
          <w:i/>
          <w:iCs/>
          <w:szCs w:val="24"/>
        </w:rPr>
        <w:t xml:space="preserve">(de </w:t>
      </w:r>
      <w:proofErr w:type="spellStart"/>
      <w:r w:rsidRPr="00EC77D9">
        <w:rPr>
          <w:i/>
          <w:iCs/>
          <w:szCs w:val="24"/>
        </w:rPr>
        <w:t>minimis</w:t>
      </w:r>
      <w:proofErr w:type="spellEnd"/>
      <w:r w:rsidRPr="00EC77D9">
        <w:rPr>
          <w:i/>
          <w:iCs/>
          <w:szCs w:val="24"/>
        </w:rPr>
        <w:t>)</w:t>
      </w:r>
      <w:r w:rsidRPr="00EC77D9">
        <w:rPr>
          <w:szCs w:val="24"/>
        </w:rPr>
        <w:t xml:space="preserve"> pagalbos registro nuostatų patvirtinimo“.“</w:t>
      </w:r>
    </w:p>
    <w:p w14:paraId="1AF60556" w14:textId="77777777" w:rsidR="00800CBE" w:rsidRPr="00EC77D9" w:rsidRDefault="00800CBE"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5.11.1 papunktį ir jį išdėstau taip:</w:t>
      </w:r>
    </w:p>
    <w:p w14:paraId="45422963" w14:textId="2C300476" w:rsidR="00800CBE" w:rsidRPr="00EC77D9" w:rsidRDefault="00800CBE" w:rsidP="00800CBE">
      <w:pPr>
        <w:widowControl w:val="0"/>
        <w:ind w:firstLine="720"/>
        <w:jc w:val="both"/>
        <w:rPr>
          <w:szCs w:val="24"/>
        </w:rPr>
      </w:pPr>
      <w:r w:rsidRPr="00EC77D9">
        <w:rPr>
          <w:szCs w:val="24"/>
        </w:rPr>
        <w:t xml:space="preserve">„5.11.1. </w:t>
      </w:r>
      <w:bookmarkStart w:id="11" w:name="_Hlk130541099"/>
      <w:r w:rsidRPr="00EC77D9">
        <w:rPr>
          <w:szCs w:val="24"/>
        </w:rPr>
        <w:t>pagal Valstybės pagalbą Nr. SA.</w:t>
      </w:r>
      <w:r w:rsidRPr="00EC77D9">
        <w:rPr>
          <w:szCs w:val="24"/>
          <w:lang w:val="en-US"/>
        </w:rPr>
        <w:t>108431 (2024/N)</w:t>
      </w:r>
      <w:r w:rsidRPr="00EC77D9">
        <w:rPr>
          <w:szCs w:val="24"/>
        </w:rPr>
        <w:t xml:space="preserve"> tinkamos finansuoti išlaidos nustatomos, įvertinus pagalbos proporcingumą vienam pagalbos gavėjui, t. y. jeigu pagalbos suma vienam pagalbos gavėjui yra apribota iki minimumo, kurio reikia remiamam projektui ar projekto veiklai vykdyti, kaip nustatyta Valstybės pagalbos Nr. SA.</w:t>
      </w:r>
      <w:r w:rsidRPr="00EC77D9">
        <w:rPr>
          <w:szCs w:val="24"/>
          <w:lang w:val="en-US"/>
        </w:rPr>
        <w:t>108431 (2024/N)</w:t>
      </w:r>
      <w:r w:rsidRPr="00EC77D9">
        <w:rPr>
          <w:szCs w:val="24"/>
        </w:rPr>
        <w:t xml:space="preserve"> 3.3.2.5 skirsnyje, ir neviršija 122 560 000,00 (vieno šimto dvidešimt dviejų milijonų penkių šimtų šešiasdešimt tūkstančių) eurų. </w:t>
      </w:r>
      <w:bookmarkEnd w:id="11"/>
      <w:r w:rsidRPr="00EC77D9">
        <w:rPr>
          <w:szCs w:val="24"/>
        </w:rPr>
        <w:t>Laikoma, kad pagalba yra apribota iki minimumo, kurio reikia finansuojamam projektui ar projekto veiklai vykdyti, jei jos suma atitinka grynąsias papildomas išlaidas (trūkstamą finansavimą), kaip nustatyta PFSA 2.4 papunktyje, kurių reikia remiamos veiklos, nustatytos PFSA 2.1 papunktyje, tikslui pasiekti, palyginti su priešingos padėties scenarijumi, jei pagalba nebūtų skirta. Tinkamos finansuoti išlaidos turi atitikti tipines grynąsias papildomas išlaidas, kaip nustatyta PFSA 2.4 papunktyje;“.</w:t>
      </w:r>
    </w:p>
    <w:p w14:paraId="1B815B2C" w14:textId="2DD24573" w:rsidR="00800CBE" w:rsidRPr="00EC77D9" w:rsidRDefault="00800CBE"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Pakeičiu 5.13 papunktį ir jį išdėstau taip:</w:t>
      </w:r>
    </w:p>
    <w:p w14:paraId="194E45B8" w14:textId="144677E0" w:rsidR="00800CBE" w:rsidRPr="00EC77D9" w:rsidRDefault="00800CBE" w:rsidP="00800CBE">
      <w:pPr>
        <w:widowControl w:val="0"/>
        <w:ind w:firstLine="720"/>
        <w:jc w:val="both"/>
        <w:rPr>
          <w:szCs w:val="24"/>
        </w:rPr>
      </w:pPr>
      <w:r w:rsidRPr="00EC77D9">
        <w:rPr>
          <w:szCs w:val="24"/>
        </w:rPr>
        <w:t>„5.13. Ministerija, vadovaudamasi Valstybės pagalbos Nr. SA.</w:t>
      </w:r>
      <w:r w:rsidRPr="00EC77D9">
        <w:rPr>
          <w:szCs w:val="24"/>
          <w:lang w:val="en-US"/>
        </w:rPr>
        <w:t>108431 (2024/N)</w:t>
      </w:r>
      <w:r w:rsidRPr="00EC77D9">
        <w:rPr>
          <w:szCs w:val="24"/>
        </w:rPr>
        <w:t xml:space="preserve"> 2.8 skirsnio nuostatomis ir Reglamento (ES) Nr. 651/2014 9 straipsnio 1 dalies c punkto nuostatomis, informaciją apie suteiktą valstybės pagalbą turi paskelbti Europos Komisijos </w:t>
      </w:r>
      <w:r w:rsidR="008159A6">
        <w:rPr>
          <w:szCs w:val="24"/>
        </w:rPr>
        <w:t>valstybės</w:t>
      </w:r>
      <w:r w:rsidRPr="00EC77D9">
        <w:rPr>
          <w:szCs w:val="24"/>
        </w:rPr>
        <w:t xml:space="preserve"> pagalbos skaidrumo viešos paieškos svetainėje https://webgate.ec.europa.eu/competition/transparency/ ne vėliau kaip per </w:t>
      </w:r>
      <w:r w:rsidR="00B24B53" w:rsidRPr="00EC77D9">
        <w:rPr>
          <w:szCs w:val="24"/>
        </w:rPr>
        <w:t>6</w:t>
      </w:r>
      <w:r w:rsidR="00B24B53">
        <w:rPr>
          <w:szCs w:val="24"/>
        </w:rPr>
        <w:t> </w:t>
      </w:r>
      <w:r w:rsidRPr="00EC77D9">
        <w:rPr>
          <w:szCs w:val="24"/>
        </w:rPr>
        <w:t>mėnesius nuo pagalbos suteikimo dienos, remdamasi administruojančiosios institucijos pateikta informacija.“</w:t>
      </w:r>
    </w:p>
    <w:p w14:paraId="401644F7" w14:textId="7C928771" w:rsidR="004170CD" w:rsidRPr="0093548F" w:rsidRDefault="004170CD" w:rsidP="00800CBE">
      <w:pPr>
        <w:pStyle w:val="ListParagraph"/>
        <w:widowControl w:val="0"/>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Papildau </w:t>
      </w:r>
      <w:r>
        <w:rPr>
          <w:rFonts w:ascii="Times New Roman" w:hAnsi="Times New Roman" w:cs="Times New Roman"/>
          <w:sz w:val="24"/>
          <w:szCs w:val="24"/>
          <w:lang w:val="en-US"/>
        </w:rPr>
        <w:t xml:space="preserve">5.14 </w:t>
      </w:r>
      <w:proofErr w:type="spellStart"/>
      <w:r>
        <w:rPr>
          <w:rFonts w:ascii="Times New Roman" w:hAnsi="Times New Roman" w:cs="Times New Roman"/>
          <w:sz w:val="24"/>
          <w:szCs w:val="24"/>
          <w:lang w:val="en-US"/>
        </w:rPr>
        <w:t>papunkčiu</w:t>
      </w:r>
      <w:proofErr w:type="spellEnd"/>
      <w:r>
        <w:rPr>
          <w:rFonts w:ascii="Times New Roman" w:hAnsi="Times New Roman" w:cs="Times New Roman"/>
          <w:sz w:val="24"/>
          <w:szCs w:val="24"/>
          <w:lang w:val="en-US"/>
        </w:rPr>
        <w:t>:</w:t>
      </w:r>
    </w:p>
    <w:p w14:paraId="760FC972" w14:textId="314D2B34" w:rsidR="004170CD" w:rsidRPr="004170CD" w:rsidRDefault="004170CD" w:rsidP="0093548F">
      <w:pPr>
        <w:widowControl w:val="0"/>
        <w:ind w:firstLine="720"/>
        <w:jc w:val="both"/>
        <w:rPr>
          <w:szCs w:val="24"/>
        </w:rPr>
      </w:pPr>
      <w:r>
        <w:rPr>
          <w:szCs w:val="24"/>
        </w:rPr>
        <w:t>„</w:t>
      </w:r>
      <w:r w:rsidR="008C18DC">
        <w:rPr>
          <w:szCs w:val="24"/>
        </w:rPr>
        <w:t xml:space="preserve">5.14. </w:t>
      </w:r>
      <w:r w:rsidRPr="00D524D5">
        <w:rPr>
          <w:bCs/>
          <w:szCs w:val="24"/>
        </w:rPr>
        <w:t>Paaiškėjus, kad įgyvendinant PFSA 2.1 papunktyje nurodytą veiklą projekto vykdytojui buvo suteikta neteisėta ir (arba) nesuderinama pagalba, administruojančioji institucija privalo susigrąžinti visą neteisėtą ir (arba) nesuderinamą pagalbą vadovaudamasi Projektų administravimo ir finansavimo taisyklių IV skyriaus devintajame skirsnyje nustatyta tvarka.</w:t>
      </w:r>
      <w:r>
        <w:rPr>
          <w:bCs/>
          <w:szCs w:val="24"/>
        </w:rPr>
        <w:t>“</w:t>
      </w:r>
    </w:p>
    <w:p w14:paraId="20A3B382" w14:textId="6E7182EC" w:rsidR="00800CBE" w:rsidRPr="00EC77D9" w:rsidRDefault="00800CBE" w:rsidP="00800CBE">
      <w:pPr>
        <w:pStyle w:val="ListParagraph"/>
        <w:widowControl w:val="0"/>
        <w:numPr>
          <w:ilvl w:val="0"/>
          <w:numId w:val="3"/>
        </w:numPr>
        <w:spacing w:after="0" w:line="240" w:lineRule="auto"/>
        <w:jc w:val="both"/>
        <w:rPr>
          <w:rFonts w:ascii="Times New Roman" w:hAnsi="Times New Roman" w:cs="Times New Roman"/>
          <w:sz w:val="24"/>
          <w:szCs w:val="24"/>
        </w:rPr>
      </w:pPr>
      <w:r w:rsidRPr="00EC77D9">
        <w:rPr>
          <w:rFonts w:ascii="Times New Roman" w:hAnsi="Times New Roman" w:cs="Times New Roman"/>
          <w:sz w:val="24"/>
          <w:szCs w:val="24"/>
        </w:rPr>
        <w:t>Papildau 8.13</w:t>
      </w:r>
      <w:r w:rsidR="008C18DC">
        <w:rPr>
          <w:rFonts w:ascii="Times New Roman" w:hAnsi="Times New Roman" w:cs="Times New Roman"/>
          <w:sz w:val="24"/>
          <w:szCs w:val="24"/>
        </w:rPr>
        <w:t>–</w:t>
      </w:r>
      <w:r w:rsidRPr="00EC77D9">
        <w:rPr>
          <w:rFonts w:ascii="Times New Roman" w:hAnsi="Times New Roman" w:cs="Times New Roman"/>
          <w:sz w:val="24"/>
          <w:szCs w:val="24"/>
        </w:rPr>
        <w:t>8.14 papunkčiais:</w:t>
      </w:r>
    </w:p>
    <w:p w14:paraId="79304589" w14:textId="13B87A91" w:rsidR="00800CBE" w:rsidRPr="00EC77D9" w:rsidRDefault="00800CBE" w:rsidP="00800CBE">
      <w:pPr>
        <w:widowControl w:val="0"/>
        <w:ind w:firstLine="720"/>
        <w:jc w:val="both"/>
        <w:rPr>
          <w:szCs w:val="24"/>
        </w:rPr>
      </w:pPr>
      <w:r w:rsidRPr="00EC77D9">
        <w:rPr>
          <w:szCs w:val="24"/>
        </w:rPr>
        <w:t xml:space="preserve">„8.13. </w:t>
      </w:r>
      <w:proofErr w:type="spellStart"/>
      <w:r w:rsidRPr="00EC77D9">
        <w:rPr>
          <w:szCs w:val="24"/>
          <w:lang w:val="en-US"/>
        </w:rPr>
        <w:t>Projektui</w:t>
      </w:r>
      <w:proofErr w:type="spellEnd"/>
      <w:r w:rsidRPr="00EC77D9">
        <w:rPr>
          <w:szCs w:val="24"/>
          <w:lang w:val="en-US"/>
        </w:rPr>
        <w:t xml:space="preserve"> </w:t>
      </w:r>
      <w:proofErr w:type="spellStart"/>
      <w:r w:rsidRPr="00EC77D9">
        <w:rPr>
          <w:szCs w:val="24"/>
          <w:lang w:val="en-US"/>
        </w:rPr>
        <w:t>taikomas</w:t>
      </w:r>
      <w:proofErr w:type="spellEnd"/>
      <w:r w:rsidRPr="00EC77D9">
        <w:rPr>
          <w:szCs w:val="24"/>
          <w:lang w:val="en-US"/>
        </w:rPr>
        <w:t xml:space="preserve"> </w:t>
      </w:r>
      <w:proofErr w:type="spellStart"/>
      <w:r w:rsidRPr="00EC77D9">
        <w:rPr>
          <w:szCs w:val="24"/>
          <w:lang w:val="en-US"/>
        </w:rPr>
        <w:t>lėšų</w:t>
      </w:r>
      <w:proofErr w:type="spellEnd"/>
      <w:r w:rsidRPr="00EC77D9">
        <w:rPr>
          <w:szCs w:val="24"/>
          <w:lang w:val="en-US"/>
        </w:rPr>
        <w:t xml:space="preserve"> </w:t>
      </w:r>
      <w:proofErr w:type="spellStart"/>
      <w:r w:rsidRPr="00EC77D9">
        <w:rPr>
          <w:szCs w:val="24"/>
          <w:lang w:val="en-US"/>
        </w:rPr>
        <w:t>susigrąžinimo</w:t>
      </w:r>
      <w:proofErr w:type="spellEnd"/>
      <w:r w:rsidRPr="00EC77D9">
        <w:rPr>
          <w:szCs w:val="24"/>
          <w:lang w:val="en-US"/>
        </w:rPr>
        <w:t xml:space="preserve"> </w:t>
      </w:r>
      <w:proofErr w:type="spellStart"/>
      <w:r w:rsidRPr="00EC77D9">
        <w:rPr>
          <w:szCs w:val="24"/>
          <w:lang w:val="en-US"/>
        </w:rPr>
        <w:t>mechanizmas</w:t>
      </w:r>
      <w:proofErr w:type="spellEnd"/>
      <w:r w:rsidR="00B11620">
        <w:rPr>
          <w:szCs w:val="24"/>
          <w:lang w:val="en-US"/>
        </w:rPr>
        <w:t>,</w:t>
      </w:r>
      <w:r w:rsidRPr="00EC77D9">
        <w:rPr>
          <w:szCs w:val="24"/>
          <w:lang w:val="en-US"/>
        </w:rPr>
        <w:t xml:space="preserve"> </w:t>
      </w:r>
      <w:proofErr w:type="spellStart"/>
      <w:r w:rsidRPr="00EC77D9">
        <w:rPr>
          <w:szCs w:val="24"/>
          <w:lang w:val="en-US"/>
        </w:rPr>
        <w:t>kaip</w:t>
      </w:r>
      <w:proofErr w:type="spellEnd"/>
      <w:r w:rsidRPr="00EC77D9">
        <w:rPr>
          <w:szCs w:val="24"/>
          <w:lang w:val="en-US"/>
        </w:rPr>
        <w:t xml:space="preserve"> </w:t>
      </w:r>
      <w:proofErr w:type="spellStart"/>
      <w:r w:rsidRPr="00EC77D9">
        <w:rPr>
          <w:szCs w:val="24"/>
          <w:lang w:val="en-US"/>
        </w:rPr>
        <w:t>nustatyta</w:t>
      </w:r>
      <w:proofErr w:type="spellEnd"/>
      <w:r w:rsidRPr="00EC77D9">
        <w:rPr>
          <w:szCs w:val="24"/>
          <w:lang w:val="en-US"/>
        </w:rPr>
        <w:t xml:space="preserve"> </w:t>
      </w:r>
      <w:r w:rsidRPr="00EC77D9">
        <w:rPr>
          <w:rFonts w:eastAsia="SimSun"/>
          <w:szCs w:val="24"/>
        </w:rPr>
        <w:t xml:space="preserve">Valstybės pagalbos </w:t>
      </w:r>
      <w:r w:rsidRPr="00EC77D9">
        <w:rPr>
          <w:szCs w:val="24"/>
        </w:rPr>
        <w:t>Nr. SA.</w:t>
      </w:r>
      <w:r w:rsidRPr="00EC77D9">
        <w:rPr>
          <w:szCs w:val="24"/>
          <w:lang w:val="en-US"/>
        </w:rPr>
        <w:t xml:space="preserve">108431 (2024/N) 2.6.2.4 </w:t>
      </w:r>
      <w:proofErr w:type="spellStart"/>
      <w:r w:rsidRPr="00EC77D9">
        <w:rPr>
          <w:szCs w:val="24"/>
          <w:lang w:val="en-US"/>
        </w:rPr>
        <w:t>skirsnyje</w:t>
      </w:r>
      <w:proofErr w:type="spellEnd"/>
      <w:r w:rsidRPr="00EC77D9">
        <w:rPr>
          <w:szCs w:val="24"/>
          <w:lang w:val="en-US"/>
        </w:rPr>
        <w:t xml:space="preserve">. </w:t>
      </w:r>
      <w:r w:rsidRPr="00EC77D9">
        <w:rPr>
          <w:szCs w:val="24"/>
          <w:lang w:bidi="en-US"/>
        </w:rPr>
        <w:t xml:space="preserve">Jei pagalbos gavėjas nesilaiko </w:t>
      </w:r>
      <w:r w:rsidRPr="00EC77D9">
        <w:rPr>
          <w:rFonts w:eastAsia="SimSun"/>
          <w:szCs w:val="24"/>
        </w:rPr>
        <w:t xml:space="preserve">Valstybės pagalboje </w:t>
      </w:r>
      <w:r w:rsidRPr="00EC77D9">
        <w:rPr>
          <w:szCs w:val="24"/>
        </w:rPr>
        <w:t>Nr</w:t>
      </w:r>
      <w:r w:rsidR="00DE006F" w:rsidRPr="00EC77D9">
        <w:rPr>
          <w:szCs w:val="24"/>
        </w:rPr>
        <w:t>.</w:t>
      </w:r>
      <w:r w:rsidR="00DE006F">
        <w:rPr>
          <w:szCs w:val="24"/>
        </w:rPr>
        <w:t> </w:t>
      </w:r>
      <w:r w:rsidRPr="00EC77D9">
        <w:rPr>
          <w:szCs w:val="24"/>
        </w:rPr>
        <w:t>SA.</w:t>
      </w:r>
      <w:r w:rsidRPr="00EC77D9">
        <w:rPr>
          <w:szCs w:val="24"/>
          <w:lang w:val="en-US"/>
        </w:rPr>
        <w:t xml:space="preserve">108431 (2024/N) </w:t>
      </w:r>
      <w:r w:rsidRPr="00EC77D9">
        <w:rPr>
          <w:szCs w:val="24"/>
          <w:lang w:bidi="en-US"/>
        </w:rPr>
        <w:t xml:space="preserve">nustatytų sąlygų, Lietuvos </w:t>
      </w:r>
      <w:r w:rsidR="00396D16">
        <w:rPr>
          <w:szCs w:val="24"/>
          <w:lang w:bidi="en-US"/>
        </w:rPr>
        <w:t xml:space="preserve">Respublikos </w:t>
      </w:r>
      <w:r w:rsidRPr="00EC77D9">
        <w:rPr>
          <w:szCs w:val="24"/>
          <w:lang w:bidi="en-US"/>
        </w:rPr>
        <w:t>valdžios institucijos pradės procedūrą dėl pagalbos susigrąžinimo arba pagalbos sumos sumažinimo.</w:t>
      </w:r>
    </w:p>
    <w:p w14:paraId="141ABD0C" w14:textId="2742D6A2" w:rsidR="00800CBE" w:rsidRPr="00EC77D9" w:rsidRDefault="00800CBE" w:rsidP="00800CBE">
      <w:pPr>
        <w:widowControl w:val="0"/>
        <w:ind w:firstLine="720"/>
        <w:jc w:val="both"/>
        <w:rPr>
          <w:szCs w:val="24"/>
        </w:rPr>
      </w:pPr>
      <w:r w:rsidRPr="00EC77D9">
        <w:rPr>
          <w:rFonts w:eastAsia="SimSun"/>
          <w:szCs w:val="24"/>
        </w:rPr>
        <w:lastRenderedPageBreak/>
        <w:t xml:space="preserve">8.14. Projekto įgyvendinimui, projekto rezultatų viešinimui taikomos Valstybės pagalbos </w:t>
      </w:r>
      <w:r w:rsidRPr="00EC77D9">
        <w:rPr>
          <w:szCs w:val="24"/>
        </w:rPr>
        <w:t>Nr</w:t>
      </w:r>
      <w:r w:rsidR="00536900" w:rsidRPr="00EC77D9">
        <w:rPr>
          <w:szCs w:val="24"/>
        </w:rPr>
        <w:t>.</w:t>
      </w:r>
      <w:r w:rsidR="00536900">
        <w:rPr>
          <w:szCs w:val="24"/>
        </w:rPr>
        <w:t> </w:t>
      </w:r>
      <w:r w:rsidRPr="00EC77D9">
        <w:rPr>
          <w:szCs w:val="24"/>
        </w:rPr>
        <w:t>SA.</w:t>
      </w:r>
      <w:r w:rsidRPr="00EC77D9">
        <w:rPr>
          <w:szCs w:val="24"/>
          <w:lang w:val="en-US"/>
        </w:rPr>
        <w:t xml:space="preserve">108431 (2024/N) </w:t>
      </w:r>
      <w:proofErr w:type="spellStart"/>
      <w:r w:rsidRPr="00EC77D9">
        <w:rPr>
          <w:szCs w:val="24"/>
          <w:lang w:val="en-US"/>
        </w:rPr>
        <w:t>nuostatos</w:t>
      </w:r>
      <w:proofErr w:type="spellEnd"/>
      <w:r w:rsidRPr="00EC77D9">
        <w:rPr>
          <w:szCs w:val="24"/>
          <w:lang w:val="en-US"/>
        </w:rPr>
        <w:t>.</w:t>
      </w:r>
      <w:r w:rsidRPr="00EC77D9">
        <w:rPr>
          <w:szCs w:val="24"/>
        </w:rPr>
        <w:t>“</w:t>
      </w:r>
    </w:p>
    <w:p w14:paraId="0A22AA8F" w14:textId="163AA24B" w:rsidR="00800CBE" w:rsidRPr="00800CBE" w:rsidRDefault="00800CBE" w:rsidP="00800CBE">
      <w:pPr>
        <w:widowControl w:val="0"/>
        <w:jc w:val="both"/>
        <w:rPr>
          <w:szCs w:val="24"/>
        </w:rPr>
      </w:pPr>
    </w:p>
    <w:bookmarkEnd w:id="0"/>
    <w:bookmarkEnd w:id="7"/>
    <w:bookmarkEnd w:id="8"/>
    <w:p w14:paraId="4ECA2588" w14:textId="77777777" w:rsidR="000307CA" w:rsidRDefault="000307CA" w:rsidP="000307CA">
      <w:pPr>
        <w:jc w:val="both"/>
        <w:rPr>
          <w:szCs w:val="24"/>
        </w:rPr>
      </w:pPr>
    </w:p>
    <w:p w14:paraId="6CDE172E" w14:textId="77777777" w:rsidR="00356CF4" w:rsidRDefault="00356CF4" w:rsidP="005E0CCD">
      <w:pPr>
        <w:jc w:val="both"/>
        <w:rPr>
          <w:szCs w:val="24"/>
        </w:rPr>
      </w:pPr>
    </w:p>
    <w:p w14:paraId="59235206" w14:textId="77777777" w:rsidR="00356CF4" w:rsidRDefault="00356CF4" w:rsidP="005E0CCD">
      <w:pPr>
        <w:jc w:val="both"/>
        <w:rPr>
          <w:szCs w:val="24"/>
        </w:rPr>
      </w:pPr>
    </w:p>
    <w:p w14:paraId="113E61A5" w14:textId="49981B66" w:rsidR="005E0CCD" w:rsidRPr="00B7260B" w:rsidRDefault="005E0CCD" w:rsidP="005E0CCD">
      <w:pPr>
        <w:jc w:val="both"/>
        <w:rPr>
          <w:szCs w:val="24"/>
        </w:rPr>
      </w:pPr>
      <w:r w:rsidRPr="00B7260B">
        <w:rPr>
          <w:szCs w:val="24"/>
        </w:rPr>
        <w:t>Ekonomikos ir inovacijų ministr</w:t>
      </w:r>
      <w:r>
        <w:rPr>
          <w:szCs w:val="24"/>
        </w:rPr>
        <w:t>ė</w:t>
      </w:r>
      <w:r>
        <w:rPr>
          <w:szCs w:val="24"/>
        </w:rPr>
        <w:tab/>
      </w:r>
      <w:r>
        <w:rPr>
          <w:szCs w:val="24"/>
        </w:rPr>
        <w:tab/>
      </w:r>
      <w:r>
        <w:rPr>
          <w:szCs w:val="24"/>
        </w:rPr>
        <w:tab/>
        <w:t xml:space="preserve">          </w:t>
      </w:r>
      <w:r w:rsidR="00665EA0">
        <w:rPr>
          <w:szCs w:val="24"/>
        </w:rPr>
        <w:t xml:space="preserve">     </w:t>
      </w:r>
      <w:r>
        <w:rPr>
          <w:szCs w:val="24"/>
        </w:rPr>
        <w:t xml:space="preserve">  Aušrinė Armonaitė </w:t>
      </w:r>
    </w:p>
    <w:p w14:paraId="2134A387" w14:textId="77777777" w:rsidR="005E0CCD" w:rsidRPr="00F0147C" w:rsidRDefault="005E0CCD" w:rsidP="005E0CCD">
      <w:pPr>
        <w:jc w:val="both"/>
        <w:rPr>
          <w:szCs w:val="24"/>
        </w:rPr>
      </w:pPr>
      <w:r w:rsidRPr="00F0147C">
        <w:rPr>
          <w:szCs w:val="24"/>
        </w:rPr>
        <w:tab/>
      </w:r>
      <w:r w:rsidRPr="00F0147C">
        <w:rPr>
          <w:szCs w:val="24"/>
        </w:rPr>
        <w:tab/>
      </w:r>
      <w:r w:rsidRPr="00F0147C">
        <w:rPr>
          <w:szCs w:val="24"/>
        </w:rPr>
        <w:tab/>
      </w:r>
      <w:r w:rsidRPr="00F0147C">
        <w:rPr>
          <w:szCs w:val="24"/>
        </w:rPr>
        <w:tab/>
      </w:r>
      <w:r w:rsidRPr="00F0147C">
        <w:rPr>
          <w:szCs w:val="24"/>
        </w:rPr>
        <w:tab/>
      </w:r>
    </w:p>
    <w:p w14:paraId="335CE806" w14:textId="77777777" w:rsidR="000307CA" w:rsidRPr="00F0147C" w:rsidRDefault="000307CA" w:rsidP="000307CA">
      <w:pPr>
        <w:jc w:val="both"/>
        <w:rPr>
          <w:szCs w:val="24"/>
        </w:rPr>
      </w:pPr>
    </w:p>
    <w:p w14:paraId="622843B4" w14:textId="77777777" w:rsidR="0037027A" w:rsidRDefault="0037027A" w:rsidP="000307CA">
      <w:pPr>
        <w:tabs>
          <w:tab w:val="left" w:pos="174"/>
          <w:tab w:val="left" w:pos="601"/>
          <w:tab w:val="left" w:pos="744"/>
        </w:tabs>
        <w:jc w:val="both"/>
        <w:rPr>
          <w:szCs w:val="24"/>
        </w:rPr>
      </w:pPr>
    </w:p>
    <w:p w14:paraId="2C11D005" w14:textId="77777777" w:rsidR="0037027A" w:rsidRDefault="0037027A" w:rsidP="000307CA">
      <w:pPr>
        <w:tabs>
          <w:tab w:val="left" w:pos="174"/>
          <w:tab w:val="left" w:pos="601"/>
          <w:tab w:val="left" w:pos="744"/>
        </w:tabs>
        <w:jc w:val="both"/>
        <w:rPr>
          <w:szCs w:val="24"/>
        </w:rPr>
      </w:pPr>
    </w:p>
    <w:p w14:paraId="1AB5CA0C" w14:textId="77777777" w:rsidR="0037027A" w:rsidRDefault="0037027A" w:rsidP="000307CA">
      <w:pPr>
        <w:tabs>
          <w:tab w:val="left" w:pos="174"/>
          <w:tab w:val="left" w:pos="601"/>
          <w:tab w:val="left" w:pos="744"/>
        </w:tabs>
        <w:jc w:val="both"/>
        <w:rPr>
          <w:szCs w:val="24"/>
        </w:rPr>
      </w:pPr>
    </w:p>
    <w:p w14:paraId="32F3DE0C" w14:textId="77777777" w:rsidR="0037027A" w:rsidRDefault="0037027A" w:rsidP="000307CA">
      <w:pPr>
        <w:tabs>
          <w:tab w:val="left" w:pos="174"/>
          <w:tab w:val="left" w:pos="601"/>
          <w:tab w:val="left" w:pos="744"/>
        </w:tabs>
        <w:jc w:val="both"/>
        <w:rPr>
          <w:szCs w:val="24"/>
        </w:rPr>
      </w:pPr>
    </w:p>
    <w:p w14:paraId="356B1A04" w14:textId="77777777" w:rsidR="0037027A" w:rsidRDefault="0037027A" w:rsidP="000307CA">
      <w:pPr>
        <w:tabs>
          <w:tab w:val="left" w:pos="174"/>
          <w:tab w:val="left" w:pos="601"/>
          <w:tab w:val="left" w:pos="744"/>
        </w:tabs>
        <w:jc w:val="both"/>
        <w:rPr>
          <w:szCs w:val="24"/>
        </w:rPr>
      </w:pPr>
    </w:p>
    <w:p w14:paraId="3C1D4496" w14:textId="77777777" w:rsidR="0037027A" w:rsidRDefault="0037027A" w:rsidP="000307CA">
      <w:pPr>
        <w:tabs>
          <w:tab w:val="left" w:pos="174"/>
          <w:tab w:val="left" w:pos="601"/>
          <w:tab w:val="left" w:pos="744"/>
        </w:tabs>
        <w:jc w:val="both"/>
        <w:rPr>
          <w:szCs w:val="24"/>
        </w:rPr>
      </w:pPr>
    </w:p>
    <w:p w14:paraId="637113AE" w14:textId="77777777" w:rsidR="0037027A" w:rsidRDefault="0037027A" w:rsidP="000307CA">
      <w:pPr>
        <w:tabs>
          <w:tab w:val="left" w:pos="174"/>
          <w:tab w:val="left" w:pos="601"/>
          <w:tab w:val="left" w:pos="744"/>
        </w:tabs>
        <w:jc w:val="both"/>
        <w:rPr>
          <w:szCs w:val="24"/>
        </w:rPr>
      </w:pPr>
    </w:p>
    <w:p w14:paraId="0A1146BF" w14:textId="77777777" w:rsidR="0037027A" w:rsidRDefault="0037027A" w:rsidP="000307CA">
      <w:pPr>
        <w:tabs>
          <w:tab w:val="left" w:pos="174"/>
          <w:tab w:val="left" w:pos="601"/>
          <w:tab w:val="left" w:pos="744"/>
        </w:tabs>
        <w:jc w:val="both"/>
        <w:rPr>
          <w:szCs w:val="24"/>
        </w:rPr>
      </w:pPr>
    </w:p>
    <w:p w14:paraId="19161548" w14:textId="77777777" w:rsidR="0037027A" w:rsidRDefault="0037027A" w:rsidP="000307CA">
      <w:pPr>
        <w:tabs>
          <w:tab w:val="left" w:pos="174"/>
          <w:tab w:val="left" w:pos="601"/>
          <w:tab w:val="left" w:pos="744"/>
        </w:tabs>
        <w:jc w:val="both"/>
        <w:rPr>
          <w:szCs w:val="24"/>
        </w:rPr>
      </w:pPr>
    </w:p>
    <w:p w14:paraId="4625C2B2" w14:textId="77777777" w:rsidR="0037027A" w:rsidRDefault="0037027A" w:rsidP="000307CA">
      <w:pPr>
        <w:tabs>
          <w:tab w:val="left" w:pos="174"/>
          <w:tab w:val="left" w:pos="601"/>
          <w:tab w:val="left" w:pos="744"/>
        </w:tabs>
        <w:jc w:val="both"/>
        <w:rPr>
          <w:szCs w:val="24"/>
        </w:rPr>
      </w:pPr>
    </w:p>
    <w:p w14:paraId="6D511FC8" w14:textId="77777777" w:rsidR="0037027A" w:rsidRDefault="0037027A" w:rsidP="000307CA">
      <w:pPr>
        <w:tabs>
          <w:tab w:val="left" w:pos="174"/>
          <w:tab w:val="left" w:pos="601"/>
          <w:tab w:val="left" w:pos="744"/>
        </w:tabs>
        <w:jc w:val="both"/>
        <w:rPr>
          <w:szCs w:val="24"/>
        </w:rPr>
      </w:pPr>
    </w:p>
    <w:p w14:paraId="6295D1FA" w14:textId="77777777" w:rsidR="0037027A" w:rsidRDefault="0037027A" w:rsidP="000307CA">
      <w:pPr>
        <w:tabs>
          <w:tab w:val="left" w:pos="174"/>
          <w:tab w:val="left" w:pos="601"/>
          <w:tab w:val="left" w:pos="744"/>
        </w:tabs>
        <w:jc w:val="both"/>
        <w:rPr>
          <w:szCs w:val="24"/>
        </w:rPr>
      </w:pPr>
    </w:p>
    <w:p w14:paraId="08FC4449" w14:textId="77777777" w:rsidR="0037027A" w:rsidRDefault="0037027A" w:rsidP="000307CA">
      <w:pPr>
        <w:tabs>
          <w:tab w:val="left" w:pos="174"/>
          <w:tab w:val="left" w:pos="601"/>
          <w:tab w:val="left" w:pos="744"/>
        </w:tabs>
        <w:jc w:val="both"/>
        <w:rPr>
          <w:szCs w:val="24"/>
        </w:rPr>
      </w:pPr>
    </w:p>
    <w:p w14:paraId="55C092E8" w14:textId="77777777" w:rsidR="0037027A" w:rsidRDefault="0037027A" w:rsidP="000307CA">
      <w:pPr>
        <w:tabs>
          <w:tab w:val="left" w:pos="174"/>
          <w:tab w:val="left" w:pos="601"/>
          <w:tab w:val="left" w:pos="744"/>
        </w:tabs>
        <w:jc w:val="both"/>
        <w:rPr>
          <w:szCs w:val="24"/>
        </w:rPr>
      </w:pPr>
    </w:p>
    <w:p w14:paraId="0A8066AC" w14:textId="77777777" w:rsidR="0037027A" w:rsidRDefault="0037027A" w:rsidP="000307CA">
      <w:pPr>
        <w:tabs>
          <w:tab w:val="left" w:pos="174"/>
          <w:tab w:val="left" w:pos="601"/>
          <w:tab w:val="left" w:pos="744"/>
        </w:tabs>
        <w:jc w:val="both"/>
        <w:rPr>
          <w:szCs w:val="24"/>
        </w:rPr>
      </w:pPr>
    </w:p>
    <w:p w14:paraId="50372EF6" w14:textId="77777777" w:rsidR="0037027A" w:rsidRDefault="0037027A" w:rsidP="000307CA">
      <w:pPr>
        <w:tabs>
          <w:tab w:val="left" w:pos="174"/>
          <w:tab w:val="left" w:pos="601"/>
          <w:tab w:val="left" w:pos="744"/>
        </w:tabs>
        <w:jc w:val="both"/>
        <w:rPr>
          <w:szCs w:val="24"/>
        </w:rPr>
      </w:pPr>
    </w:p>
    <w:p w14:paraId="540A5268" w14:textId="77777777" w:rsidR="0037027A" w:rsidRDefault="0037027A" w:rsidP="000307CA">
      <w:pPr>
        <w:tabs>
          <w:tab w:val="left" w:pos="174"/>
          <w:tab w:val="left" w:pos="601"/>
          <w:tab w:val="left" w:pos="744"/>
        </w:tabs>
        <w:jc w:val="both"/>
        <w:rPr>
          <w:szCs w:val="24"/>
        </w:rPr>
      </w:pPr>
    </w:p>
    <w:p w14:paraId="2FABA921" w14:textId="77777777" w:rsidR="0037027A" w:rsidRDefault="0037027A" w:rsidP="000307CA">
      <w:pPr>
        <w:tabs>
          <w:tab w:val="left" w:pos="174"/>
          <w:tab w:val="left" w:pos="601"/>
          <w:tab w:val="left" w:pos="744"/>
        </w:tabs>
        <w:jc w:val="both"/>
        <w:rPr>
          <w:szCs w:val="24"/>
        </w:rPr>
      </w:pPr>
    </w:p>
    <w:p w14:paraId="66B51C03" w14:textId="77777777" w:rsidR="0037027A" w:rsidRDefault="0037027A" w:rsidP="000307CA">
      <w:pPr>
        <w:tabs>
          <w:tab w:val="left" w:pos="174"/>
          <w:tab w:val="left" w:pos="601"/>
          <w:tab w:val="left" w:pos="744"/>
        </w:tabs>
        <w:jc w:val="both"/>
        <w:rPr>
          <w:szCs w:val="24"/>
        </w:rPr>
      </w:pPr>
    </w:p>
    <w:p w14:paraId="5EB02073" w14:textId="77777777" w:rsidR="0037027A" w:rsidRDefault="0037027A" w:rsidP="000307CA">
      <w:pPr>
        <w:tabs>
          <w:tab w:val="left" w:pos="174"/>
          <w:tab w:val="left" w:pos="601"/>
          <w:tab w:val="left" w:pos="744"/>
        </w:tabs>
        <w:jc w:val="both"/>
        <w:rPr>
          <w:szCs w:val="24"/>
        </w:rPr>
      </w:pPr>
    </w:p>
    <w:p w14:paraId="2632BF40" w14:textId="77777777" w:rsidR="0037027A" w:rsidRDefault="0037027A" w:rsidP="000307CA">
      <w:pPr>
        <w:tabs>
          <w:tab w:val="left" w:pos="174"/>
          <w:tab w:val="left" w:pos="601"/>
          <w:tab w:val="left" w:pos="744"/>
        </w:tabs>
        <w:jc w:val="both"/>
        <w:rPr>
          <w:szCs w:val="24"/>
        </w:rPr>
      </w:pPr>
    </w:p>
    <w:p w14:paraId="46B52C7F" w14:textId="77777777" w:rsidR="0037027A" w:rsidRDefault="0037027A" w:rsidP="000307CA">
      <w:pPr>
        <w:tabs>
          <w:tab w:val="left" w:pos="174"/>
          <w:tab w:val="left" w:pos="601"/>
          <w:tab w:val="left" w:pos="744"/>
        </w:tabs>
        <w:jc w:val="both"/>
        <w:rPr>
          <w:szCs w:val="24"/>
        </w:rPr>
      </w:pPr>
    </w:p>
    <w:p w14:paraId="3AF44F9D" w14:textId="77777777" w:rsidR="0037027A" w:rsidRDefault="0037027A" w:rsidP="000307CA">
      <w:pPr>
        <w:tabs>
          <w:tab w:val="left" w:pos="174"/>
          <w:tab w:val="left" w:pos="601"/>
          <w:tab w:val="left" w:pos="744"/>
        </w:tabs>
        <w:jc w:val="both"/>
        <w:rPr>
          <w:szCs w:val="24"/>
        </w:rPr>
      </w:pPr>
    </w:p>
    <w:p w14:paraId="5112B8A0" w14:textId="77777777" w:rsidR="0037027A" w:rsidRDefault="0037027A" w:rsidP="000307CA">
      <w:pPr>
        <w:tabs>
          <w:tab w:val="left" w:pos="174"/>
          <w:tab w:val="left" w:pos="601"/>
          <w:tab w:val="left" w:pos="744"/>
        </w:tabs>
        <w:jc w:val="both"/>
        <w:rPr>
          <w:szCs w:val="24"/>
        </w:rPr>
      </w:pPr>
    </w:p>
    <w:p w14:paraId="11B83DE0" w14:textId="77777777" w:rsidR="0037027A" w:rsidRDefault="0037027A" w:rsidP="000307CA">
      <w:pPr>
        <w:tabs>
          <w:tab w:val="left" w:pos="174"/>
          <w:tab w:val="left" w:pos="601"/>
          <w:tab w:val="left" w:pos="744"/>
        </w:tabs>
        <w:jc w:val="both"/>
        <w:rPr>
          <w:szCs w:val="24"/>
        </w:rPr>
      </w:pPr>
    </w:p>
    <w:p w14:paraId="6BE91CBE" w14:textId="77777777" w:rsidR="0037027A" w:rsidRDefault="0037027A" w:rsidP="000307CA">
      <w:pPr>
        <w:tabs>
          <w:tab w:val="left" w:pos="174"/>
          <w:tab w:val="left" w:pos="601"/>
          <w:tab w:val="left" w:pos="744"/>
        </w:tabs>
        <w:jc w:val="both"/>
        <w:rPr>
          <w:szCs w:val="24"/>
        </w:rPr>
      </w:pPr>
    </w:p>
    <w:p w14:paraId="6099CCC2" w14:textId="305C9C68" w:rsidR="000307CA" w:rsidRPr="00405A56" w:rsidRDefault="000307CA" w:rsidP="000307CA">
      <w:pPr>
        <w:tabs>
          <w:tab w:val="left" w:pos="174"/>
          <w:tab w:val="left" w:pos="601"/>
          <w:tab w:val="left" w:pos="744"/>
        </w:tabs>
        <w:jc w:val="both"/>
        <w:rPr>
          <w:szCs w:val="24"/>
        </w:rPr>
      </w:pPr>
      <w:r w:rsidRPr="00405A56">
        <w:rPr>
          <w:szCs w:val="24"/>
        </w:rPr>
        <w:t xml:space="preserve">Ekonomikos ir inovacijų ministerijos </w:t>
      </w:r>
    </w:p>
    <w:p w14:paraId="075111AF" w14:textId="77777777" w:rsidR="000307CA" w:rsidRPr="00405A56" w:rsidRDefault="000307CA" w:rsidP="000307CA">
      <w:pPr>
        <w:tabs>
          <w:tab w:val="left" w:pos="174"/>
          <w:tab w:val="left" w:pos="601"/>
          <w:tab w:val="left" w:pos="744"/>
        </w:tabs>
        <w:jc w:val="both"/>
        <w:rPr>
          <w:szCs w:val="24"/>
        </w:rPr>
      </w:pPr>
      <w:r w:rsidRPr="00405A56">
        <w:rPr>
          <w:szCs w:val="24"/>
        </w:rPr>
        <w:t>Europos Sąjungos investicijų koordinavimo departamento</w:t>
      </w:r>
    </w:p>
    <w:p w14:paraId="096895CF" w14:textId="307A8F88" w:rsidR="000307CA" w:rsidRPr="00405A56" w:rsidRDefault="000307CA" w:rsidP="000307CA">
      <w:pPr>
        <w:tabs>
          <w:tab w:val="left" w:pos="174"/>
          <w:tab w:val="left" w:pos="601"/>
          <w:tab w:val="left" w:pos="744"/>
        </w:tabs>
        <w:jc w:val="both"/>
        <w:rPr>
          <w:szCs w:val="24"/>
        </w:rPr>
      </w:pPr>
      <w:r w:rsidRPr="00405A56">
        <w:rPr>
          <w:szCs w:val="24"/>
        </w:rPr>
        <w:t>Europos Sąjungos investicijų planavimo skyriaus</w:t>
      </w:r>
      <w:r w:rsidR="00E142A0">
        <w:rPr>
          <w:szCs w:val="24"/>
        </w:rPr>
        <w:t xml:space="preserve"> </w:t>
      </w:r>
      <w:r w:rsidR="00800CBE">
        <w:rPr>
          <w:szCs w:val="24"/>
        </w:rPr>
        <w:t>patarėja</w:t>
      </w:r>
    </w:p>
    <w:p w14:paraId="0C47D688" w14:textId="77777777" w:rsidR="000307CA" w:rsidRPr="00405A56" w:rsidRDefault="000307CA" w:rsidP="000307CA">
      <w:pPr>
        <w:tabs>
          <w:tab w:val="left" w:pos="174"/>
          <w:tab w:val="left" w:pos="601"/>
          <w:tab w:val="left" w:pos="744"/>
        </w:tabs>
        <w:jc w:val="both"/>
        <w:rPr>
          <w:szCs w:val="24"/>
        </w:rPr>
      </w:pPr>
    </w:p>
    <w:p w14:paraId="30FE28A5" w14:textId="58C0A31E" w:rsidR="00A050C3" w:rsidRDefault="00800CBE">
      <w:r>
        <w:rPr>
          <w:szCs w:val="24"/>
        </w:rPr>
        <w:t>Aurelija Kazlauskienė</w:t>
      </w:r>
    </w:p>
    <w:sectPr w:rsidR="00A050C3" w:rsidSect="005113BE">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2D01C" w14:textId="77777777" w:rsidR="002857F6" w:rsidRDefault="002857F6" w:rsidP="005113BE">
      <w:r>
        <w:separator/>
      </w:r>
    </w:p>
  </w:endnote>
  <w:endnote w:type="continuationSeparator" w:id="0">
    <w:p w14:paraId="2890C84D" w14:textId="77777777" w:rsidR="002857F6" w:rsidRDefault="002857F6" w:rsidP="0051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E6826" w14:textId="77777777" w:rsidR="002857F6" w:rsidRDefault="002857F6" w:rsidP="005113BE">
      <w:r>
        <w:separator/>
      </w:r>
    </w:p>
  </w:footnote>
  <w:footnote w:type="continuationSeparator" w:id="0">
    <w:p w14:paraId="1F412BE4" w14:textId="77777777" w:rsidR="002857F6" w:rsidRDefault="002857F6" w:rsidP="0051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710130"/>
      <w:docPartObj>
        <w:docPartGallery w:val="Page Numbers (Top of Page)"/>
        <w:docPartUnique/>
      </w:docPartObj>
    </w:sdtPr>
    <w:sdtEndPr>
      <w:rPr>
        <w:noProof/>
      </w:rPr>
    </w:sdtEndPr>
    <w:sdtContent>
      <w:p w14:paraId="076F5BD3" w14:textId="3DE0F7C9" w:rsidR="005113BE" w:rsidRDefault="005113B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A6CF0C" w14:textId="77777777" w:rsidR="005113BE" w:rsidRDefault="00511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0DBA"/>
    <w:multiLevelType w:val="multilevel"/>
    <w:tmpl w:val="72E64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6007DC"/>
    <w:multiLevelType w:val="multilevel"/>
    <w:tmpl w:val="A0FC7CE4"/>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9D39D1"/>
    <w:multiLevelType w:val="multilevel"/>
    <w:tmpl w:val="F86C1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CF6D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B7683"/>
    <w:multiLevelType w:val="multilevel"/>
    <w:tmpl w:val="81484E7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FF680C"/>
    <w:multiLevelType w:val="multilevel"/>
    <w:tmpl w:val="30AC9036"/>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AF1CAB"/>
    <w:multiLevelType w:val="hybridMultilevel"/>
    <w:tmpl w:val="A5264EF4"/>
    <w:lvl w:ilvl="0" w:tplc="2B7C9B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C940CCB"/>
    <w:multiLevelType w:val="multilevel"/>
    <w:tmpl w:val="FDA65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720" w:hanging="720"/>
      </w:pPr>
      <w:rPr>
        <w:rFonts w:ascii="Times New Roman" w:hAnsi="Times New Roman" w:cs="Times New Roman" w:hint="default"/>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1532673">
    <w:abstractNumId w:val="3"/>
  </w:num>
  <w:num w:numId="2" w16cid:durableId="293608152">
    <w:abstractNumId w:val="4"/>
  </w:num>
  <w:num w:numId="3" w16cid:durableId="1048996023">
    <w:abstractNumId w:val="6"/>
  </w:num>
  <w:num w:numId="4" w16cid:durableId="1755588409">
    <w:abstractNumId w:val="0"/>
  </w:num>
  <w:num w:numId="5" w16cid:durableId="1078793471">
    <w:abstractNumId w:val="2"/>
  </w:num>
  <w:num w:numId="6" w16cid:durableId="180552569">
    <w:abstractNumId w:val="1"/>
  </w:num>
  <w:num w:numId="7" w16cid:durableId="1355380876">
    <w:abstractNumId w:val="7"/>
  </w:num>
  <w:num w:numId="8" w16cid:durableId="1118331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DA"/>
    <w:rsid w:val="000307CA"/>
    <w:rsid w:val="000348AA"/>
    <w:rsid w:val="0005124D"/>
    <w:rsid w:val="00067398"/>
    <w:rsid w:val="00074DCF"/>
    <w:rsid w:val="00091659"/>
    <w:rsid w:val="000952E1"/>
    <w:rsid w:val="000B270D"/>
    <w:rsid w:val="000B6D7C"/>
    <w:rsid w:val="00104876"/>
    <w:rsid w:val="001430AB"/>
    <w:rsid w:val="001476FC"/>
    <w:rsid w:val="0019414D"/>
    <w:rsid w:val="001C24F0"/>
    <w:rsid w:val="001E28AC"/>
    <w:rsid w:val="001E7A83"/>
    <w:rsid w:val="001F466C"/>
    <w:rsid w:val="00216DA9"/>
    <w:rsid w:val="00237051"/>
    <w:rsid w:val="002857F6"/>
    <w:rsid w:val="0029440C"/>
    <w:rsid w:val="002A552E"/>
    <w:rsid w:val="002E413E"/>
    <w:rsid w:val="002E6A07"/>
    <w:rsid w:val="002F1B37"/>
    <w:rsid w:val="00320EF8"/>
    <w:rsid w:val="00330F82"/>
    <w:rsid w:val="0035497B"/>
    <w:rsid w:val="00356CF4"/>
    <w:rsid w:val="0037027A"/>
    <w:rsid w:val="00396D16"/>
    <w:rsid w:val="003A189B"/>
    <w:rsid w:val="003A7886"/>
    <w:rsid w:val="003B6F69"/>
    <w:rsid w:val="003E2CCA"/>
    <w:rsid w:val="003E7BA1"/>
    <w:rsid w:val="00403FE3"/>
    <w:rsid w:val="00406050"/>
    <w:rsid w:val="004170CD"/>
    <w:rsid w:val="00421943"/>
    <w:rsid w:val="004254C6"/>
    <w:rsid w:val="00431F31"/>
    <w:rsid w:val="004815E1"/>
    <w:rsid w:val="00482ECE"/>
    <w:rsid w:val="00492CA7"/>
    <w:rsid w:val="004967AB"/>
    <w:rsid w:val="004A399A"/>
    <w:rsid w:val="004C0811"/>
    <w:rsid w:val="004E4A23"/>
    <w:rsid w:val="004F4FFD"/>
    <w:rsid w:val="005113BE"/>
    <w:rsid w:val="0051692E"/>
    <w:rsid w:val="00536900"/>
    <w:rsid w:val="00546B8E"/>
    <w:rsid w:val="005A2482"/>
    <w:rsid w:val="005B1542"/>
    <w:rsid w:val="005C12FA"/>
    <w:rsid w:val="005E0CCD"/>
    <w:rsid w:val="005F1249"/>
    <w:rsid w:val="00602A21"/>
    <w:rsid w:val="00655BF1"/>
    <w:rsid w:val="00664471"/>
    <w:rsid w:val="00665EA0"/>
    <w:rsid w:val="006815ED"/>
    <w:rsid w:val="00697ADA"/>
    <w:rsid w:val="006A1DDB"/>
    <w:rsid w:val="006D73BF"/>
    <w:rsid w:val="006F1635"/>
    <w:rsid w:val="00707A0F"/>
    <w:rsid w:val="00754FC8"/>
    <w:rsid w:val="00763E53"/>
    <w:rsid w:val="00783F45"/>
    <w:rsid w:val="0079279C"/>
    <w:rsid w:val="007C7AE4"/>
    <w:rsid w:val="007F4219"/>
    <w:rsid w:val="00800CBE"/>
    <w:rsid w:val="0081079A"/>
    <w:rsid w:val="008159A6"/>
    <w:rsid w:val="00822EC1"/>
    <w:rsid w:val="00851125"/>
    <w:rsid w:val="00861573"/>
    <w:rsid w:val="00862FAE"/>
    <w:rsid w:val="00877E1A"/>
    <w:rsid w:val="00890DE2"/>
    <w:rsid w:val="008A6F27"/>
    <w:rsid w:val="008B67D4"/>
    <w:rsid w:val="008C18DC"/>
    <w:rsid w:val="008E1662"/>
    <w:rsid w:val="0091666F"/>
    <w:rsid w:val="0093548F"/>
    <w:rsid w:val="00961E65"/>
    <w:rsid w:val="009714EF"/>
    <w:rsid w:val="0099634D"/>
    <w:rsid w:val="009A69E4"/>
    <w:rsid w:val="009C1E5B"/>
    <w:rsid w:val="009E048F"/>
    <w:rsid w:val="009E1018"/>
    <w:rsid w:val="009F744A"/>
    <w:rsid w:val="00A050C3"/>
    <w:rsid w:val="00A55CFE"/>
    <w:rsid w:val="00A561B0"/>
    <w:rsid w:val="00AC7557"/>
    <w:rsid w:val="00AD1BCD"/>
    <w:rsid w:val="00B045CE"/>
    <w:rsid w:val="00B047BA"/>
    <w:rsid w:val="00B04C34"/>
    <w:rsid w:val="00B11620"/>
    <w:rsid w:val="00B148D1"/>
    <w:rsid w:val="00B24B53"/>
    <w:rsid w:val="00B454CE"/>
    <w:rsid w:val="00B6058F"/>
    <w:rsid w:val="00B74BBA"/>
    <w:rsid w:val="00BA3DAD"/>
    <w:rsid w:val="00BB62CC"/>
    <w:rsid w:val="00BB78F1"/>
    <w:rsid w:val="00BF78D7"/>
    <w:rsid w:val="00C1280E"/>
    <w:rsid w:val="00C13327"/>
    <w:rsid w:val="00C46AEB"/>
    <w:rsid w:val="00C67107"/>
    <w:rsid w:val="00C909A3"/>
    <w:rsid w:val="00C97B9B"/>
    <w:rsid w:val="00D05BCF"/>
    <w:rsid w:val="00D3777B"/>
    <w:rsid w:val="00D47948"/>
    <w:rsid w:val="00D5792C"/>
    <w:rsid w:val="00DA3EF7"/>
    <w:rsid w:val="00DB6CE4"/>
    <w:rsid w:val="00DE006F"/>
    <w:rsid w:val="00DE5E33"/>
    <w:rsid w:val="00DE7CED"/>
    <w:rsid w:val="00E12813"/>
    <w:rsid w:val="00E142A0"/>
    <w:rsid w:val="00E52DCD"/>
    <w:rsid w:val="00E81162"/>
    <w:rsid w:val="00E81ED5"/>
    <w:rsid w:val="00EA56BE"/>
    <w:rsid w:val="00EB1D72"/>
    <w:rsid w:val="00EC77D9"/>
    <w:rsid w:val="00F21CEB"/>
    <w:rsid w:val="00F35092"/>
    <w:rsid w:val="00F42298"/>
    <w:rsid w:val="00F43334"/>
    <w:rsid w:val="00F64EED"/>
    <w:rsid w:val="00F65499"/>
    <w:rsid w:val="00FB0DFC"/>
    <w:rsid w:val="00FE5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59D9"/>
  <w15:chartTrackingRefBased/>
  <w15:docId w15:val="{954B758A-03A2-4470-B6B3-6634BDC7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49"/>
    <w:pPr>
      <w:spacing w:after="0" w:line="240" w:lineRule="auto"/>
    </w:pPr>
    <w:rPr>
      <w:rFonts w:ascii="Times New Roman" w:eastAsia="Times New Roman" w:hAnsi="Times New Roman" w:cs="Times New Roman"/>
      <w:kern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0307CA"/>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307CA"/>
    <w:rPr>
      <w:rFonts w:eastAsiaTheme="minorEastAsia"/>
      <w:kern w:val="0"/>
      <w:lang w:eastAsia="lt-LT"/>
    </w:rPr>
  </w:style>
  <w:style w:type="paragraph" w:styleId="Revision">
    <w:name w:val="Revision"/>
    <w:hidden/>
    <w:uiPriority w:val="99"/>
    <w:semiHidden/>
    <w:rsid w:val="005F1249"/>
    <w:pPr>
      <w:spacing w:after="0" w:line="240" w:lineRule="auto"/>
    </w:pPr>
    <w:rPr>
      <w:rFonts w:ascii="Times New Roman" w:eastAsia="Times New Roman" w:hAnsi="Times New Roman" w:cs="Times New Roman"/>
      <w:kern w:val="0"/>
      <w:sz w:val="24"/>
      <w:szCs w:val="20"/>
    </w:rPr>
  </w:style>
  <w:style w:type="paragraph" w:styleId="BalloonText">
    <w:name w:val="Balloon Text"/>
    <w:basedOn w:val="Normal"/>
    <w:link w:val="BalloonTextChar"/>
    <w:uiPriority w:val="99"/>
    <w:semiHidden/>
    <w:unhideWhenUsed/>
    <w:rsid w:val="003A18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9B"/>
    <w:rPr>
      <w:rFonts w:ascii="Segoe UI" w:eastAsia="Times New Roman" w:hAnsi="Segoe UI" w:cs="Segoe UI"/>
      <w:kern w:val="0"/>
      <w:sz w:val="18"/>
      <w:szCs w:val="18"/>
    </w:rPr>
  </w:style>
  <w:style w:type="character" w:styleId="CommentReference">
    <w:name w:val="annotation reference"/>
    <w:basedOn w:val="DefaultParagraphFont"/>
    <w:uiPriority w:val="99"/>
    <w:semiHidden/>
    <w:unhideWhenUsed/>
    <w:rsid w:val="00861573"/>
    <w:rPr>
      <w:sz w:val="16"/>
      <w:szCs w:val="16"/>
    </w:rPr>
  </w:style>
  <w:style w:type="paragraph" w:styleId="CommentText">
    <w:name w:val="annotation text"/>
    <w:basedOn w:val="Normal"/>
    <w:link w:val="CommentTextChar"/>
    <w:unhideWhenUsed/>
    <w:rsid w:val="00861573"/>
    <w:rPr>
      <w:sz w:val="20"/>
    </w:rPr>
  </w:style>
  <w:style w:type="character" w:customStyle="1" w:styleId="CommentTextChar">
    <w:name w:val="Comment Text Char"/>
    <w:basedOn w:val="DefaultParagraphFont"/>
    <w:link w:val="CommentText"/>
    <w:rsid w:val="0086157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861573"/>
    <w:rPr>
      <w:b/>
      <w:bCs/>
    </w:rPr>
  </w:style>
  <w:style w:type="character" w:customStyle="1" w:styleId="CommentSubjectChar">
    <w:name w:val="Comment Subject Char"/>
    <w:basedOn w:val="CommentTextChar"/>
    <w:link w:val="CommentSubject"/>
    <w:uiPriority w:val="99"/>
    <w:semiHidden/>
    <w:rsid w:val="00861573"/>
    <w:rPr>
      <w:rFonts w:ascii="Times New Roman" w:eastAsia="Times New Roman" w:hAnsi="Times New Roman" w:cs="Times New Roman"/>
      <w:b/>
      <w:bCs/>
      <w:kern w:val="0"/>
      <w:sz w:val="20"/>
      <w:szCs w:val="20"/>
    </w:rPr>
  </w:style>
  <w:style w:type="paragraph" w:styleId="Header">
    <w:name w:val="header"/>
    <w:basedOn w:val="Normal"/>
    <w:link w:val="HeaderChar"/>
    <w:uiPriority w:val="99"/>
    <w:unhideWhenUsed/>
    <w:rsid w:val="005113BE"/>
    <w:pPr>
      <w:tabs>
        <w:tab w:val="center" w:pos="4986"/>
        <w:tab w:val="right" w:pos="9972"/>
      </w:tabs>
    </w:pPr>
  </w:style>
  <w:style w:type="character" w:customStyle="1" w:styleId="HeaderChar">
    <w:name w:val="Header Char"/>
    <w:basedOn w:val="DefaultParagraphFont"/>
    <w:link w:val="Header"/>
    <w:uiPriority w:val="99"/>
    <w:rsid w:val="005113BE"/>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5113BE"/>
    <w:pPr>
      <w:tabs>
        <w:tab w:val="center" w:pos="4986"/>
        <w:tab w:val="right" w:pos="9972"/>
      </w:tabs>
    </w:pPr>
  </w:style>
  <w:style w:type="character" w:customStyle="1" w:styleId="FooterChar">
    <w:name w:val="Footer Char"/>
    <w:basedOn w:val="DefaultParagraphFont"/>
    <w:link w:val="Footer"/>
    <w:uiPriority w:val="99"/>
    <w:rsid w:val="005113BE"/>
    <w:rPr>
      <w:rFonts w:ascii="Times New Roman" w:eastAsia="Times New Roman" w:hAnsi="Times New Roman" w:cs="Times New Roman"/>
      <w:kern w:val="0"/>
      <w:sz w:val="24"/>
      <w:szCs w:val="20"/>
    </w:rPr>
  </w:style>
  <w:style w:type="character" w:customStyle="1" w:styleId="BodyTextChar">
    <w:name w:val="Body Text Char"/>
    <w:basedOn w:val="DefaultParagraphFont"/>
    <w:link w:val="BodyText"/>
    <w:rsid w:val="004170CD"/>
    <w:rPr>
      <w:rFonts w:ascii="Times New Roman" w:eastAsia="Times New Roman" w:hAnsi="Times New Roman" w:cs="Times New Roman"/>
    </w:rPr>
  </w:style>
  <w:style w:type="paragraph" w:styleId="BodyText">
    <w:name w:val="Body Text"/>
    <w:basedOn w:val="Normal"/>
    <w:link w:val="BodyTextChar"/>
    <w:qFormat/>
    <w:rsid w:val="004170CD"/>
    <w:pPr>
      <w:widowControl w:val="0"/>
      <w:spacing w:after="220"/>
    </w:pPr>
    <w:rPr>
      <w:kern w:val="2"/>
      <w:sz w:val="22"/>
      <w:szCs w:val="22"/>
    </w:rPr>
  </w:style>
  <w:style w:type="character" w:customStyle="1" w:styleId="BodyTextChar1">
    <w:name w:val="Body Text Char1"/>
    <w:basedOn w:val="DefaultParagraphFont"/>
    <w:uiPriority w:val="99"/>
    <w:semiHidden/>
    <w:rsid w:val="004170CD"/>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_Flow_SignoffStatus xmlns="b69c057d-3413-4a41-93c5-e2d0b5207e19" xsi:nil="true"/>
    <TaxCatchAll xmlns="a9e7eb83-60b4-45b8-8e89-8fcf76822b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12040-63E9-4B2C-BC9C-B4E2A3EF3990}">
  <ds:schemaRefs>
    <ds:schemaRef ds:uri="http://schemas.openxmlformats.org/officeDocument/2006/bibliography"/>
  </ds:schemaRefs>
</ds:datastoreItem>
</file>

<file path=customXml/itemProps2.xml><?xml version="1.0" encoding="utf-8"?>
<ds:datastoreItem xmlns:ds="http://schemas.openxmlformats.org/officeDocument/2006/customXml" ds:itemID="{04B48591-FA2E-4612-A888-063F46DB8123}">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3.xml><?xml version="1.0" encoding="utf-8"?>
<ds:datastoreItem xmlns:ds="http://schemas.openxmlformats.org/officeDocument/2006/customXml" ds:itemID="{7DC00F22-485B-4DE0-B192-D9C3D89BF8B8}">
  <ds:schemaRefs>
    <ds:schemaRef ds:uri="http://schemas.microsoft.com/sharepoint/v3/contenttype/forms"/>
  </ds:schemaRefs>
</ds:datastoreItem>
</file>

<file path=customXml/itemProps4.xml><?xml version="1.0" encoding="utf-8"?>
<ds:datastoreItem xmlns:ds="http://schemas.openxmlformats.org/officeDocument/2006/customXml" ds:itemID="{5B9B1CCF-7643-4F02-899D-B0E4C725D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10514</Words>
  <Characters>5993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Čitavičienė</dc:creator>
  <cp:lastModifiedBy>Aurelija Kazlauskienė</cp:lastModifiedBy>
  <cp:revision>2</cp:revision>
  <dcterms:created xsi:type="dcterms:W3CDTF">2024-09-03T08:17:00Z</dcterms:created>
  <dcterms:modified xsi:type="dcterms:W3CDTF">2024-09-03T08:17:00Z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ies>
</file>