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819"/>
        </w:tabs>
        <w:ind w:left="9214"/>
        <w:rPr>
          <w:szCs w:val="24"/>
        </w:rPr>
      </w:pPr>
      <w:r>
        <w:rPr>
          <w:szCs w:val="24"/>
          <w:shd w:val="clear" w:color="auto" w:fill="FFFFFF"/>
        </w:rPr>
        <w:t>2021–2030 metų Lietuvos Respublikos ekonomikos ir inovacijų ministerijos valstybės skaitmeninimo p</w:t>
      </w:r>
      <w:r>
        <w:rPr>
          <w:szCs w:val="24"/>
        </w:rPr>
        <w:t xml:space="preserve">lėtros programos pažangos priemonės </w:t>
      </w:r>
      <w:r>
        <w:rPr>
          <w:szCs w:val="24"/>
          <w:lang w:eastAsia="lt-LT"/>
        </w:rPr>
        <w:t>Nr.</w:t>
      </w:r>
      <w:r>
        <w:rPr>
          <w:i/>
          <w:szCs w:val="24"/>
          <w:lang w:eastAsia="lt-LT"/>
        </w:rPr>
        <w:t xml:space="preserve"> </w:t>
      </w:r>
      <w:r>
        <w:rPr>
          <w:szCs w:val="24"/>
        </w:rPr>
        <w:t xml:space="preserve">05-002-01-07-08 „Kurti technologinius sprendimus ir įrankius, leidžiančius saugiai ir patogiai naudotis paslaugomis“ aprašo </w:t>
      </w:r>
    </w:p>
    <w:p>
      <w:pPr>
        <w:tabs>
          <w:tab w:val="center" w:pos="4819"/>
        </w:tabs>
        <w:ind w:left="9214"/>
        <w:jc w:val="both"/>
        <w:rPr>
          <w:szCs w:val="24"/>
        </w:rPr>
      </w:pPr>
      <w:r>
        <w:rPr>
          <w:szCs w:val="24"/>
        </w:rPr>
        <w:t>1</w:t>
      </w:r>
      <w:r>
        <w:t>0</w:t>
      </w:r>
      <w:r>
        <w:rPr>
          <w:szCs w:val="24"/>
        </w:rPr>
        <w:t xml:space="preserve"> priedas</w:t>
      </w:r>
    </w:p>
    <w:p>
      <w:pPr>
        <w:tabs>
          <w:tab w:val="center" w:pos="4819"/>
        </w:tabs>
        <w:ind w:left="9214"/>
        <w:jc w:val="both"/>
        <w:rPr>
          <w:szCs w:val="24"/>
        </w:rPr>
      </w:pPr>
    </w:p>
    <w:p>
      <w:pPr>
        <w:jc w:val="center"/>
        <w:rPr>
          <w:i/>
          <w:szCs w:val="24"/>
        </w:rPr>
      </w:pPr>
    </w:p>
    <w:p>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VEIKLOS „VIEŠŲJŲ INSTITUCIJŲ TEIKIAMŲ ELEKTRONINIŲ PASLAUGŲ BRANDOS LYGIO KĖLIMAS“</w:t>
      </w:r>
      <w:r>
        <w:rPr>
          <w:b/>
          <w:szCs w:val="24"/>
        </w:rPr>
        <w:t xml:space="preserve"> </w:t>
      </w:r>
      <w:r>
        <w:rPr>
          <w:b/>
          <w:bCs/>
          <w:szCs w:val="24"/>
        </w:rPr>
        <w:t>PROJEKTŲ FINANSAVIMO SĄLYGŲ APRAŠAS</w:t>
      </w:r>
    </w:p>
    <w:p>
      <w:pPr>
        <w:rPr>
          <w:i/>
          <w:szCs w:val="24"/>
        </w:rPr>
      </w:pPr>
    </w:p>
    <w:p>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1276"/>
        <w:gridCol w:w="924"/>
        <w:gridCol w:w="1134"/>
        <w:gridCol w:w="1457"/>
        <w:gridCol w:w="1344"/>
        <w:gridCol w:w="1080"/>
        <w:gridCol w:w="1344"/>
        <w:gridCol w:w="1051"/>
        <w:gridCol w:w="1132"/>
        <w:gridCol w:w="859"/>
        <w:gridCol w:w="1149"/>
      </w:tblGrid>
      <w:tr>
        <w:tc>
          <w:tcPr>
            <w:tcW w:w="15155" w:type="dxa"/>
            <w:gridSpan w:val="13"/>
            <w:vAlign w:val="center"/>
          </w:tcPr>
          <w:p>
            <w:pPr>
              <w:jc w:val="center"/>
              <w:rPr>
                <w:b/>
                <w:sz w:val="22"/>
                <w:szCs w:val="22"/>
              </w:rPr>
            </w:pPr>
            <w:r>
              <w:rPr>
                <w:b/>
                <w:sz w:val="22"/>
                <w:szCs w:val="22"/>
              </w:rPr>
              <w:t>VEIKLOS AR POVEIKLĖS, KURIOMS NUSTATOMOS PROJEKTŲ FINANSAVIMO SĄLYGOS</w:t>
            </w:r>
          </w:p>
        </w:tc>
      </w:tr>
      <w:tr>
        <w:tc>
          <w:tcPr>
            <w:tcW w:w="1129" w:type="dxa"/>
            <w:vAlign w:val="center"/>
          </w:tcPr>
          <w:p>
            <w:pPr>
              <w:jc w:val="center"/>
              <w:rPr>
                <w:b/>
                <w:sz w:val="20"/>
              </w:rPr>
            </w:pPr>
            <w:r>
              <w:rPr>
                <w:b/>
                <w:sz w:val="20"/>
              </w:rPr>
              <w:t>Veiklos ar poveiklės pavadini-mas</w:t>
            </w:r>
          </w:p>
        </w:tc>
        <w:tc>
          <w:tcPr>
            <w:tcW w:w="1276" w:type="dxa"/>
            <w:vAlign w:val="center"/>
          </w:tcPr>
          <w:p>
            <w:pPr>
              <w:jc w:val="center"/>
              <w:rPr>
                <w:b/>
                <w:sz w:val="20"/>
              </w:rPr>
            </w:pPr>
            <w:r>
              <w:rPr>
                <w:b/>
                <w:sz w:val="20"/>
              </w:rPr>
              <w:t>Finansa-vimo šaltinis</w:t>
            </w:r>
          </w:p>
        </w:tc>
        <w:tc>
          <w:tcPr>
            <w:tcW w:w="1276" w:type="dxa"/>
            <w:vAlign w:val="center"/>
          </w:tcPr>
          <w:p>
            <w:pPr>
              <w:jc w:val="center"/>
              <w:rPr>
                <w:b/>
                <w:sz w:val="20"/>
              </w:rPr>
            </w:pPr>
            <w:r>
              <w:rPr>
                <w:b/>
                <w:bCs/>
                <w:sz w:val="20"/>
              </w:rPr>
              <w:t>Prioritetas ar komponen-tas</w:t>
            </w:r>
          </w:p>
        </w:tc>
        <w:tc>
          <w:tcPr>
            <w:tcW w:w="924" w:type="dxa"/>
            <w:vAlign w:val="center"/>
          </w:tcPr>
          <w:p>
            <w:pPr>
              <w:jc w:val="center"/>
              <w:rPr>
                <w:b/>
                <w:sz w:val="20"/>
              </w:rPr>
            </w:pPr>
            <w:r>
              <w:rPr>
                <w:b/>
                <w:bCs/>
                <w:sz w:val="20"/>
              </w:rPr>
              <w:t>Uždavi-nys ar priemonė</w:t>
            </w:r>
          </w:p>
        </w:tc>
        <w:tc>
          <w:tcPr>
            <w:tcW w:w="1134" w:type="dxa"/>
            <w:vAlign w:val="center"/>
          </w:tcPr>
          <w:p>
            <w:pPr>
              <w:jc w:val="center"/>
              <w:rPr>
                <w:b/>
                <w:sz w:val="20"/>
              </w:rPr>
            </w:pPr>
            <w:r>
              <w:rPr>
                <w:b/>
                <w:bCs/>
                <w:sz w:val="20"/>
              </w:rPr>
              <w:t>Veikla ar paprie-monė</w:t>
            </w:r>
          </w:p>
        </w:tc>
        <w:tc>
          <w:tcPr>
            <w:tcW w:w="1457" w:type="dxa"/>
            <w:vAlign w:val="center"/>
          </w:tcPr>
          <w:p>
            <w:pPr>
              <w:jc w:val="center"/>
              <w:rPr>
                <w:b/>
                <w:sz w:val="20"/>
              </w:rPr>
            </w:pPr>
            <w:r>
              <w:rPr>
                <w:b/>
                <w:sz w:val="20"/>
              </w:rPr>
              <w:t>Intervencinės priemonės kodas</w:t>
            </w:r>
          </w:p>
        </w:tc>
        <w:tc>
          <w:tcPr>
            <w:tcW w:w="1344" w:type="dxa"/>
            <w:vAlign w:val="center"/>
          </w:tcPr>
          <w:p>
            <w:pPr>
              <w:jc w:val="center"/>
              <w:rPr>
                <w:b/>
                <w:bCs/>
                <w:sz w:val="20"/>
              </w:rPr>
            </w:pPr>
            <w:r>
              <w:rPr>
                <w:b/>
                <w:sz w:val="20"/>
              </w:rPr>
              <w:t>Regionas, kuriam priskiriama veikla ar poveiklė</w:t>
            </w:r>
          </w:p>
        </w:tc>
        <w:tc>
          <w:tcPr>
            <w:tcW w:w="1080" w:type="dxa"/>
            <w:vAlign w:val="center"/>
          </w:tcPr>
          <w:p>
            <w:pPr>
              <w:jc w:val="center"/>
              <w:rPr>
                <w:b/>
                <w:sz w:val="20"/>
              </w:rPr>
            </w:pPr>
            <w:r>
              <w:rPr>
                <w:b/>
                <w:bCs/>
                <w:sz w:val="20"/>
              </w:rPr>
              <w:t>Paramos formos kodas</w:t>
            </w:r>
          </w:p>
        </w:tc>
        <w:tc>
          <w:tcPr>
            <w:tcW w:w="1344" w:type="dxa"/>
            <w:vAlign w:val="center"/>
          </w:tcPr>
          <w:p>
            <w:pPr>
              <w:jc w:val="center"/>
              <w:rPr>
                <w:b/>
                <w:sz w:val="20"/>
              </w:rPr>
            </w:pPr>
            <w:r>
              <w:rPr>
                <w:b/>
                <w:bCs/>
                <w:sz w:val="20"/>
              </w:rPr>
              <w:t>Pagrindinės teritorinės srities kodas (-ai)</w:t>
            </w:r>
          </w:p>
        </w:tc>
        <w:tc>
          <w:tcPr>
            <w:tcW w:w="1051" w:type="dxa"/>
            <w:vAlign w:val="center"/>
          </w:tcPr>
          <w:p>
            <w:pPr>
              <w:jc w:val="center"/>
              <w:rPr>
                <w:b/>
                <w:bCs/>
                <w:sz w:val="20"/>
              </w:rPr>
            </w:pPr>
            <w:r>
              <w:rPr>
                <w:b/>
                <w:bCs/>
                <w:sz w:val="20"/>
              </w:rPr>
              <w:t xml:space="preserve">Ekono-minės veiklos kodas </w:t>
            </w:r>
          </w:p>
          <w:p>
            <w:pPr>
              <w:jc w:val="center"/>
              <w:rPr>
                <w:b/>
                <w:sz w:val="20"/>
              </w:rPr>
            </w:pPr>
            <w:r>
              <w:rPr>
                <w:b/>
                <w:bCs/>
                <w:sz w:val="20"/>
              </w:rPr>
              <w:t>(-ai)</w:t>
            </w:r>
          </w:p>
        </w:tc>
        <w:tc>
          <w:tcPr>
            <w:tcW w:w="1132" w:type="dxa"/>
            <w:vAlign w:val="center"/>
          </w:tcPr>
          <w:p>
            <w:pPr>
              <w:jc w:val="center"/>
              <w:rPr>
                <w:b/>
                <w:bCs/>
                <w:sz w:val="20"/>
              </w:rPr>
            </w:pPr>
            <w:r>
              <w:rPr>
                <w:b/>
                <w:bCs/>
                <w:sz w:val="20"/>
              </w:rPr>
              <w:t>„Europos socialinio fondo +“ (toliau – ESF+) antrinių temų kodai</w:t>
            </w:r>
          </w:p>
        </w:tc>
        <w:tc>
          <w:tcPr>
            <w:tcW w:w="859" w:type="dxa"/>
            <w:vAlign w:val="center"/>
          </w:tcPr>
          <w:p>
            <w:pPr>
              <w:jc w:val="center"/>
              <w:rPr>
                <w:b/>
                <w:bCs/>
                <w:sz w:val="20"/>
              </w:rPr>
            </w:pPr>
            <w:r>
              <w:rPr>
                <w:b/>
                <w:bCs/>
                <w:sz w:val="20"/>
              </w:rPr>
              <w:t>Lyčių lygybės mat-mens kodas</w:t>
            </w:r>
          </w:p>
        </w:tc>
        <w:tc>
          <w:tcPr>
            <w:tcW w:w="1149" w:type="dxa"/>
            <w:vAlign w:val="center"/>
          </w:tcPr>
          <w:p>
            <w:pPr>
              <w:jc w:val="center"/>
              <w:rPr>
                <w:b/>
                <w:sz w:val="20"/>
              </w:rPr>
            </w:pPr>
            <w:r>
              <w:rPr>
                <w:b/>
                <w:sz w:val="20"/>
              </w:rPr>
              <w:t>Nepanau-dotos Ekonomi-kos gaivinimo ir atsparumo didinimo priemonės lėšos</w:t>
            </w:r>
          </w:p>
          <w:p>
            <w:pPr>
              <w:jc w:val="center"/>
              <w:rPr>
                <w:b/>
                <w:bCs/>
                <w:sz w:val="20"/>
              </w:rPr>
            </w:pPr>
            <w:r>
              <w:rPr>
                <w:b/>
                <w:sz w:val="20"/>
              </w:rPr>
              <w:t>(Taip / Ne)</w:t>
            </w:r>
          </w:p>
        </w:tc>
      </w:tr>
      <w:tr>
        <w:trPr>
          <w:trHeight w:val="278"/>
        </w:trPr>
        <w:tc>
          <w:tcPr>
            <w:tcW w:w="1129" w:type="dxa"/>
            <w:tcMar>
              <w:left w:w="28" w:type="dxa"/>
              <w:right w:w="28" w:type="dxa"/>
            </w:tcMar>
          </w:tcPr>
          <w:p>
            <w:pPr>
              <w:ind w:firstLine="48"/>
              <w:jc w:val="center"/>
              <w:rPr>
                <w:sz w:val="18"/>
                <w:szCs w:val="18"/>
              </w:rPr>
            </w:pPr>
            <w:r>
              <w:rPr>
                <w:rFonts w:eastAsia="Calibri"/>
                <w:bCs/>
                <w:sz w:val="22"/>
                <w:szCs w:val="22"/>
              </w:rPr>
              <w:t>Viešųjų institucijų teikiamų elektroninių paslaugų brandos lygio kėlimas</w:t>
            </w:r>
          </w:p>
        </w:tc>
        <w:tc>
          <w:tcPr>
            <w:tcW w:w="1276" w:type="dxa"/>
            <w:tcMar>
              <w:left w:w="28" w:type="dxa"/>
              <w:right w:w="28" w:type="dxa"/>
            </w:tcMar>
          </w:tcPr>
          <w:p>
            <w:pPr>
              <w:jc w:val="center"/>
              <w:rPr>
                <w:b/>
                <w:iCs/>
                <w:sz w:val="22"/>
                <w:szCs w:val="22"/>
              </w:rPr>
            </w:pPr>
            <w:r>
              <w:rPr>
                <w:rFonts w:eastAsia="Calibri"/>
                <w:bCs/>
                <w:sz w:val="22"/>
                <w:szCs w:val="22"/>
              </w:rPr>
              <w:t xml:space="preserve">Ekonomikos gaivinimo ir atsparumo didinimo priemonės (toliau – EGADP) lėšos </w:t>
            </w:r>
            <w:r>
              <w:rPr>
                <w:sz w:val="22"/>
                <w:szCs w:val="22"/>
              </w:rPr>
              <w:t xml:space="preserve">ir Lietuvos Respublikos valstybės biudžeto lėšos, </w:t>
            </w:r>
            <w:r>
              <w:rPr>
                <w:iCs/>
                <w:sz w:val="22"/>
                <w:szCs w:val="22"/>
              </w:rPr>
              <w:t xml:space="preserve">skirtos Europos Sąjungos (toliau – ES) fondų lėšomis netinkamam finansuoti pridėtinės vertės mokesčiui </w:t>
            </w:r>
            <w:r>
              <w:rPr>
                <w:szCs w:val="24"/>
              </w:rPr>
              <w:t xml:space="preserve">(toliau – PVM) </w:t>
            </w:r>
            <w:r>
              <w:rPr>
                <w:iCs/>
                <w:sz w:val="22"/>
                <w:szCs w:val="22"/>
              </w:rPr>
              <w:t>apmokėti</w:t>
            </w:r>
            <w:r>
              <w:rPr>
                <w:b/>
                <w:sz w:val="22"/>
                <w:szCs w:val="22"/>
              </w:rPr>
              <w:t xml:space="preserve"> </w:t>
            </w:r>
            <w:r>
              <w:rPr>
                <w:sz w:val="22"/>
                <w:szCs w:val="22"/>
              </w:rPr>
              <w:t>(toliau – VB lėšos)</w:t>
            </w:r>
          </w:p>
          <w:p>
            <w:pPr>
              <w:jc w:val="center"/>
              <w:rPr>
                <w:b/>
                <w:i/>
                <w:sz w:val="18"/>
                <w:szCs w:val="18"/>
              </w:rPr>
            </w:pPr>
          </w:p>
        </w:tc>
        <w:tc>
          <w:tcPr>
            <w:tcW w:w="1276" w:type="dxa"/>
            <w:tcMar>
              <w:left w:w="28" w:type="dxa"/>
              <w:right w:w="28" w:type="dxa"/>
            </w:tcMar>
          </w:tcPr>
          <w:p>
            <w:pPr>
              <w:jc w:val="center"/>
              <w:rPr>
                <w:iCs/>
                <w:sz w:val="22"/>
                <w:szCs w:val="22"/>
              </w:rPr>
            </w:pPr>
            <w:r>
              <w:rPr>
                <w:iCs/>
                <w:sz w:val="22"/>
                <w:szCs w:val="22"/>
              </w:rPr>
              <w:t>3</w:t>
            </w:r>
          </w:p>
        </w:tc>
        <w:tc>
          <w:tcPr>
            <w:tcW w:w="924" w:type="dxa"/>
            <w:tcMar>
              <w:left w:w="28" w:type="dxa"/>
              <w:right w:w="28" w:type="dxa"/>
            </w:tcMar>
          </w:tcPr>
          <w:p>
            <w:pPr>
              <w:jc w:val="center"/>
              <w:rPr>
                <w:sz w:val="22"/>
                <w:szCs w:val="22"/>
              </w:rPr>
            </w:pPr>
            <w:r>
              <w:rPr>
                <w:sz w:val="22"/>
                <w:szCs w:val="22"/>
              </w:rPr>
              <w:t>C.1.3.</w:t>
            </w:r>
          </w:p>
          <w:p>
            <w:pPr>
              <w:jc w:val="center"/>
              <w:rPr>
                <w:sz w:val="18"/>
                <w:szCs w:val="18"/>
              </w:rPr>
            </w:pPr>
          </w:p>
        </w:tc>
        <w:tc>
          <w:tcPr>
            <w:tcW w:w="1134" w:type="dxa"/>
            <w:tcMar>
              <w:left w:w="28" w:type="dxa"/>
              <w:right w:w="28" w:type="dxa"/>
            </w:tcMar>
          </w:tcPr>
          <w:p>
            <w:pPr>
              <w:jc w:val="center"/>
              <w:rPr>
                <w:sz w:val="22"/>
                <w:szCs w:val="22"/>
              </w:rPr>
            </w:pPr>
            <w:r>
              <w:rPr>
                <w:sz w:val="22"/>
                <w:szCs w:val="22"/>
              </w:rPr>
              <w:t>C.1.3. 3</w:t>
            </w:r>
          </w:p>
          <w:p>
            <w:pPr>
              <w:jc w:val="center"/>
              <w:rPr>
                <w:i/>
                <w:sz w:val="18"/>
                <w:szCs w:val="18"/>
              </w:rPr>
            </w:pPr>
          </w:p>
        </w:tc>
        <w:tc>
          <w:tcPr>
            <w:tcW w:w="1457" w:type="dxa"/>
            <w:tcMar>
              <w:left w:w="28" w:type="dxa"/>
              <w:right w:w="28" w:type="dxa"/>
            </w:tcMar>
          </w:tcPr>
          <w:p>
            <w:pPr>
              <w:jc w:val="center"/>
              <w:rPr>
                <w:iCs/>
                <w:sz w:val="18"/>
                <w:szCs w:val="18"/>
                <w:u w:val="single"/>
              </w:rPr>
            </w:pPr>
            <w:r>
              <w:rPr>
                <w:sz w:val="22"/>
                <w:szCs w:val="22"/>
              </w:rPr>
              <w:t>011</w:t>
            </w:r>
          </w:p>
        </w:tc>
        <w:tc>
          <w:tcPr>
            <w:tcW w:w="1344" w:type="dxa"/>
            <w:tcMar>
              <w:left w:w="28" w:type="dxa"/>
              <w:right w:w="28" w:type="dxa"/>
            </w:tcMar>
          </w:tcPr>
          <w:p>
            <w:pPr>
              <w:jc w:val="center"/>
              <w:rPr>
                <w:i/>
                <w:sz w:val="18"/>
                <w:szCs w:val="18"/>
              </w:rPr>
            </w:pPr>
            <w:r>
              <w:rPr>
                <w:b/>
                <w:bCs/>
                <w:sz w:val="22"/>
                <w:szCs w:val="22"/>
              </w:rPr>
              <w:t>-</w:t>
            </w:r>
          </w:p>
        </w:tc>
        <w:tc>
          <w:tcPr>
            <w:tcW w:w="1080" w:type="dxa"/>
            <w:tcMar>
              <w:left w:w="28" w:type="dxa"/>
              <w:right w:w="28" w:type="dxa"/>
            </w:tcMar>
          </w:tcPr>
          <w:p>
            <w:pPr>
              <w:jc w:val="center"/>
              <w:rPr>
                <w:i/>
                <w:sz w:val="18"/>
                <w:szCs w:val="18"/>
              </w:rPr>
            </w:pPr>
            <w:r>
              <w:rPr>
                <w:b/>
                <w:bCs/>
                <w:sz w:val="22"/>
                <w:szCs w:val="22"/>
              </w:rPr>
              <w:t>-</w:t>
            </w:r>
          </w:p>
        </w:tc>
        <w:tc>
          <w:tcPr>
            <w:tcW w:w="1344" w:type="dxa"/>
            <w:tcMar>
              <w:left w:w="28" w:type="dxa"/>
              <w:right w:w="28" w:type="dxa"/>
            </w:tcMar>
          </w:tcPr>
          <w:p>
            <w:pPr>
              <w:jc w:val="center"/>
              <w:rPr>
                <w:sz w:val="18"/>
                <w:szCs w:val="18"/>
              </w:rPr>
            </w:pPr>
            <w:r>
              <w:rPr>
                <w:b/>
                <w:bCs/>
                <w:sz w:val="22"/>
                <w:szCs w:val="22"/>
              </w:rPr>
              <w:t>-</w:t>
            </w:r>
          </w:p>
        </w:tc>
        <w:tc>
          <w:tcPr>
            <w:tcW w:w="1051" w:type="dxa"/>
            <w:tcMar>
              <w:left w:w="28" w:type="dxa"/>
              <w:right w:w="28" w:type="dxa"/>
            </w:tcMar>
          </w:tcPr>
          <w:p>
            <w:pPr>
              <w:jc w:val="center"/>
              <w:rPr>
                <w:sz w:val="18"/>
                <w:szCs w:val="18"/>
              </w:rPr>
            </w:pPr>
            <w:r>
              <w:rPr>
                <w:b/>
                <w:bCs/>
                <w:sz w:val="22"/>
                <w:szCs w:val="22"/>
              </w:rPr>
              <w:t>-</w:t>
            </w:r>
          </w:p>
        </w:tc>
        <w:tc>
          <w:tcPr>
            <w:tcW w:w="1132" w:type="dxa"/>
            <w:tcMar>
              <w:left w:w="28" w:type="dxa"/>
              <w:right w:w="28" w:type="dxa"/>
            </w:tcMar>
          </w:tcPr>
          <w:p>
            <w:pPr>
              <w:jc w:val="center"/>
              <w:rPr>
                <w:i/>
                <w:iCs/>
                <w:sz w:val="18"/>
                <w:szCs w:val="18"/>
              </w:rPr>
            </w:pPr>
            <w:r>
              <w:rPr>
                <w:b/>
                <w:bCs/>
                <w:sz w:val="22"/>
                <w:szCs w:val="22"/>
              </w:rPr>
              <w:t>-</w:t>
            </w:r>
          </w:p>
        </w:tc>
        <w:tc>
          <w:tcPr>
            <w:tcW w:w="859" w:type="dxa"/>
            <w:tcMar>
              <w:left w:w="28" w:type="dxa"/>
              <w:right w:w="28" w:type="dxa"/>
            </w:tcMar>
          </w:tcPr>
          <w:p>
            <w:pPr>
              <w:jc w:val="center"/>
              <w:rPr>
                <w:i/>
                <w:iCs/>
                <w:sz w:val="18"/>
                <w:szCs w:val="18"/>
              </w:rPr>
            </w:pPr>
            <w:r>
              <w:rPr>
                <w:b/>
                <w:bCs/>
                <w:sz w:val="22"/>
                <w:szCs w:val="22"/>
              </w:rPr>
              <w:t>-</w:t>
            </w:r>
          </w:p>
        </w:tc>
        <w:tc>
          <w:tcPr>
            <w:tcW w:w="1149" w:type="dxa"/>
          </w:tcPr>
          <w:p>
            <w:pPr>
              <w:jc w:val="center"/>
              <w:rPr>
                <w:sz w:val="22"/>
                <w:szCs w:val="22"/>
              </w:rPr>
            </w:pPr>
            <w:r>
              <w:rPr>
                <w:sz w:val="22"/>
                <w:szCs w:val="22"/>
              </w:rPr>
              <w:t>Ne</w:t>
            </w:r>
          </w:p>
        </w:tc>
      </w:tr>
    </w:tbl>
    <w:p>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trPr>
          <w:trHeight w:val="405"/>
        </w:trPr>
        <w:tc>
          <w:tcPr>
            <w:tcW w:w="3783" w:type="dxa"/>
            <w:shd w:val="clear" w:color="auto" w:fill="auto"/>
            <w:vAlign w:val="center"/>
          </w:tcPr>
          <w:p>
            <w:pPr>
              <w:jc w:val="center"/>
              <w:rPr>
                <w:sz w:val="22"/>
                <w:szCs w:val="22"/>
              </w:rPr>
            </w:pPr>
            <w:r>
              <w:rPr>
                <w:sz w:val="22"/>
                <w:szCs w:val="22"/>
              </w:rPr>
              <w:t>Rodiklio pavadinimas</w:t>
            </w:r>
          </w:p>
        </w:tc>
        <w:tc>
          <w:tcPr>
            <w:tcW w:w="3784" w:type="dxa"/>
            <w:shd w:val="clear" w:color="auto" w:fill="auto"/>
            <w:vAlign w:val="center"/>
          </w:tcPr>
          <w:p>
            <w:pPr>
              <w:jc w:val="center"/>
              <w:rPr>
                <w:sz w:val="22"/>
                <w:szCs w:val="22"/>
              </w:rPr>
            </w:pPr>
            <w:r>
              <w:rPr>
                <w:sz w:val="22"/>
                <w:szCs w:val="22"/>
              </w:rPr>
              <w:t>Rodiklio kodas</w:t>
            </w:r>
          </w:p>
        </w:tc>
        <w:tc>
          <w:tcPr>
            <w:tcW w:w="3783" w:type="dxa"/>
            <w:shd w:val="clear" w:color="auto" w:fill="auto"/>
            <w:vAlign w:val="center"/>
          </w:tcPr>
          <w:p>
            <w:pPr>
              <w:jc w:val="center"/>
              <w:rPr>
                <w:sz w:val="22"/>
                <w:szCs w:val="22"/>
              </w:rPr>
            </w:pPr>
            <w:r>
              <w:rPr>
                <w:sz w:val="22"/>
                <w:szCs w:val="22"/>
              </w:rPr>
              <w:t>Matavimo vienetai</w:t>
            </w:r>
          </w:p>
        </w:tc>
        <w:tc>
          <w:tcPr>
            <w:tcW w:w="3784" w:type="dxa"/>
            <w:shd w:val="clear" w:color="auto" w:fill="auto"/>
            <w:vAlign w:val="center"/>
          </w:tcPr>
          <w:p>
            <w:pPr>
              <w:jc w:val="center"/>
              <w:rPr>
                <w:sz w:val="22"/>
                <w:szCs w:val="22"/>
              </w:rPr>
            </w:pPr>
            <w:r>
              <w:rPr>
                <w:sz w:val="22"/>
                <w:szCs w:val="22"/>
              </w:rPr>
              <w:t>Siektina reikšmė ir pasiekimo data</w:t>
            </w:r>
          </w:p>
        </w:tc>
      </w:tr>
      <w:tr>
        <w:trPr>
          <w:trHeight w:val="416"/>
        </w:trPr>
        <w:tc>
          <w:tcPr>
            <w:tcW w:w="3783" w:type="dxa"/>
          </w:tcPr>
          <w:p>
            <w:pPr>
              <w:jc w:val="center"/>
              <w:rPr>
                <w:i/>
                <w:iCs/>
                <w:sz w:val="22"/>
                <w:szCs w:val="22"/>
              </w:rPr>
            </w:pPr>
            <w:r>
              <w:rPr>
                <w:sz w:val="22"/>
                <w:szCs w:val="22"/>
              </w:rPr>
              <w:t>Įgyvendinti paslaugų skaitmenizavimo ir teikiamų paslaugų brandos lygio kėlimo projektai</w:t>
            </w:r>
          </w:p>
        </w:tc>
        <w:tc>
          <w:tcPr>
            <w:tcW w:w="3784" w:type="dxa"/>
          </w:tcPr>
          <w:p>
            <w:pPr>
              <w:jc w:val="center"/>
              <w:rPr>
                <w:iCs/>
                <w:sz w:val="22"/>
                <w:szCs w:val="22"/>
              </w:rPr>
            </w:pPr>
            <w:r>
              <w:rPr>
                <w:iCs/>
                <w:sz w:val="22"/>
                <w:szCs w:val="22"/>
              </w:rPr>
              <w:t>P-05-002-01-07-08-05</w:t>
            </w:r>
          </w:p>
          <w:p>
            <w:pPr>
              <w:jc w:val="center"/>
              <w:rPr>
                <w:sz w:val="22"/>
                <w:szCs w:val="22"/>
              </w:rPr>
            </w:pPr>
            <w:r>
              <w:rPr>
                <w:sz w:val="22"/>
                <w:szCs w:val="22"/>
              </w:rPr>
              <w:t>(P.S.1.1073)</w:t>
            </w:r>
          </w:p>
          <w:p>
            <w:pPr>
              <w:jc w:val="center"/>
              <w:rPr>
                <w:i/>
                <w:iCs/>
                <w:sz w:val="22"/>
                <w:szCs w:val="22"/>
              </w:rPr>
            </w:pPr>
          </w:p>
        </w:tc>
        <w:tc>
          <w:tcPr>
            <w:tcW w:w="3783" w:type="dxa"/>
          </w:tcPr>
          <w:p>
            <w:pPr>
              <w:jc w:val="center"/>
              <w:rPr>
                <w:i/>
                <w:iCs/>
                <w:sz w:val="22"/>
                <w:szCs w:val="22"/>
              </w:rPr>
            </w:pPr>
            <w:r>
              <w:rPr>
                <w:sz w:val="22"/>
                <w:szCs w:val="22"/>
              </w:rPr>
              <w:t>Vienetai</w:t>
            </w:r>
          </w:p>
        </w:tc>
        <w:tc>
          <w:tcPr>
            <w:tcW w:w="3784" w:type="dxa"/>
          </w:tcPr>
          <w:p>
            <w:pPr>
              <w:jc w:val="center"/>
              <w:rPr>
                <w:i/>
                <w:iCs/>
                <w:sz w:val="22"/>
                <w:szCs w:val="22"/>
              </w:rPr>
            </w:pPr>
            <w:r>
              <w:rPr>
                <w:sz w:val="22"/>
                <w:szCs w:val="22"/>
              </w:rPr>
              <w:t>23 (2026 m. II ketv.)</w:t>
            </w:r>
          </w:p>
        </w:tc>
      </w:tr>
      <w:tr>
        <w:trPr>
          <w:trHeight w:val="416"/>
        </w:trPr>
        <w:tc>
          <w:tcPr>
            <w:tcW w:w="3783" w:type="dxa"/>
          </w:tcPr>
          <w:p>
            <w:pPr>
              <w:jc w:val="center"/>
              <w:rPr>
                <w:i/>
                <w:iCs/>
                <w:sz w:val="22"/>
                <w:szCs w:val="22"/>
              </w:rPr>
            </w:pPr>
            <w:r>
              <w:rPr>
                <w:sz w:val="22"/>
                <w:szCs w:val="22"/>
              </w:rPr>
              <w:t>Naujų ir patobulintų viešųjų skaitmeninių paslaugų, produktų ir procesų naudotojai</w:t>
            </w:r>
          </w:p>
        </w:tc>
        <w:tc>
          <w:tcPr>
            <w:tcW w:w="3784" w:type="dxa"/>
          </w:tcPr>
          <w:p>
            <w:pPr>
              <w:jc w:val="center"/>
              <w:rPr>
                <w:sz w:val="22"/>
                <w:szCs w:val="22"/>
              </w:rPr>
            </w:pPr>
            <w:r>
              <w:rPr>
                <w:sz w:val="22"/>
                <w:szCs w:val="22"/>
              </w:rPr>
              <w:t>R-05-002-01-07-08-02</w:t>
            </w:r>
          </w:p>
          <w:p>
            <w:pPr>
              <w:jc w:val="center"/>
              <w:rPr>
                <w:i/>
                <w:iCs/>
                <w:sz w:val="22"/>
                <w:szCs w:val="22"/>
              </w:rPr>
            </w:pPr>
            <w:r>
              <w:rPr>
                <w:sz w:val="22"/>
                <w:szCs w:val="22"/>
              </w:rPr>
              <w:t>(R.B.1.2007)</w:t>
            </w:r>
          </w:p>
        </w:tc>
        <w:tc>
          <w:tcPr>
            <w:tcW w:w="3783" w:type="dxa"/>
          </w:tcPr>
          <w:p>
            <w:pPr>
              <w:jc w:val="center"/>
              <w:rPr>
                <w:i/>
                <w:iCs/>
                <w:sz w:val="22"/>
                <w:szCs w:val="22"/>
              </w:rPr>
            </w:pPr>
            <w:r>
              <w:rPr>
                <w:color w:val="000000"/>
                <w:sz w:val="22"/>
                <w:szCs w:val="22"/>
                <w:shd w:val="clear" w:color="auto" w:fill="FFFFFF"/>
              </w:rPr>
              <w:t>Naudotojai per metus</w:t>
            </w:r>
          </w:p>
        </w:tc>
        <w:tc>
          <w:tcPr>
            <w:tcW w:w="3784" w:type="dxa"/>
          </w:tcPr>
          <w:p>
            <w:pPr>
              <w:jc w:val="center"/>
              <w:rPr>
                <w:i/>
                <w:iCs/>
                <w:sz w:val="22"/>
                <w:szCs w:val="22"/>
              </w:rPr>
            </w:pPr>
            <w:r>
              <w:rPr>
                <w:iCs/>
                <w:sz w:val="22"/>
                <w:szCs w:val="22"/>
              </w:rPr>
              <w:t>n/a (2026 m. IV ketv.)</w:t>
            </w:r>
          </w:p>
        </w:tc>
      </w:tr>
    </w:tbl>
    <w:p>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trPr>
          <w:trHeight w:val="298"/>
        </w:trPr>
        <w:tc>
          <w:tcPr>
            <w:tcW w:w="15127" w:type="dxa"/>
          </w:tcPr>
          <w:p>
            <w:pPr>
              <w:jc w:val="both"/>
              <w:rPr>
                <w:szCs w:val="24"/>
              </w:rPr>
            </w:pPr>
            <w:r>
              <w:rPr>
                <w:iCs/>
                <w:szCs w:val="24"/>
              </w:rPr>
              <w:t xml:space="preserve">Lietuvos Respublikos ekonomikos ir inovacijų ministerijos (toliau – Ministerija) </w:t>
            </w:r>
            <w:r>
              <w:rPr>
                <w:szCs w:val="24"/>
              </w:rPr>
              <w:t>stebėsenos rodiklių aprašymo kortelės</w:t>
            </w:r>
          </w:p>
        </w:tc>
      </w:tr>
      <w:tr>
        <w:trPr>
          <w:trHeight w:val="315"/>
        </w:trPr>
        <w:tc>
          <w:tcPr>
            <w:tcW w:w="15127" w:type="dxa"/>
          </w:tcPr>
          <w:p>
            <w:pPr>
              <w:jc w:val="both"/>
              <w:rPr>
                <w:szCs w:val="24"/>
              </w:rPr>
            </w:pPr>
            <w:r>
              <w:rPr>
                <w:iCs/>
                <w:szCs w:val="24"/>
              </w:rPr>
              <w:t xml:space="preserve">Stebėsenos rodiklių aprašymo kortelės paskelbtos Ministerijos interneto svetainėje adresu </w:t>
            </w:r>
            <w:r>
              <w:rPr>
                <w:iCs/>
                <w:szCs w:val="24"/>
              </w:rPr>
              <w:t>https://eimin.lrv.lt/lt/ekonomikos-ir-inovaciju-ministerija/administracine-informacija/planavimo-dokumentai/pletros-programos/valstybes-skaitmeninimo-pletros-programa-1/pazangos-priemone-nr-05-002-01-07-08-kurti-technologinius-sprendimus-ir-irankius-leidziancius-saugiai-naudotis-paslaugomis/</w:t>
            </w:r>
            <w:r>
              <w:rPr>
                <w:iCs/>
                <w:szCs w:val="24"/>
              </w:rPr>
              <w:t>.</w:t>
            </w:r>
          </w:p>
        </w:tc>
      </w:tr>
    </w:tbl>
    <w:p>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tc>
          <w:tcPr>
            <w:tcW w:w="15134" w:type="dxa"/>
          </w:tcPr>
          <w:p>
            <w:pPr>
              <w:rPr>
                <w:b/>
                <w:szCs w:val="24"/>
              </w:rPr>
            </w:pPr>
            <w:r>
              <w:rPr>
                <w:b/>
                <w:szCs w:val="24"/>
              </w:rPr>
              <w:t>SPECIALIEJI FINANSAVIMO REIKALAVIMAI</w:t>
            </w:r>
          </w:p>
        </w:tc>
      </w:tr>
      <w:tr>
        <w:tc>
          <w:tcPr>
            <w:tcW w:w="15134" w:type="dxa"/>
          </w:tcPr>
          <w:p>
            <w:pPr>
              <w:rPr>
                <w:b/>
                <w:bCs/>
                <w:szCs w:val="24"/>
              </w:rPr>
            </w:pPr>
            <w:r>
              <w:rPr>
                <w:b/>
                <w:bCs/>
                <w:szCs w:val="24"/>
              </w:rPr>
              <w:t>1. Taikomi teisės aktai</w:t>
            </w:r>
          </w:p>
        </w:tc>
      </w:tr>
      <w:tr>
        <w:tc>
          <w:tcPr>
            <w:tcW w:w="15134" w:type="dxa"/>
          </w:tcPr>
          <w:p>
            <w:pPr>
              <w:tabs>
                <w:tab w:val="left" w:pos="314"/>
                <w:tab w:val="left" w:pos="731"/>
              </w:tabs>
              <w:jc w:val="both"/>
            </w:pPr>
            <w:r>
              <w:t xml:space="preserve">1.1. Teisės aktai, kuriais vadovaujamasi rengiant, teikiant ir vertinant projekto įgyvendinimo planą (toliau – PĮP), priimant sprendimą dėl projekto finansavimo, sudarant projekto sutartį ir įgyvendinant projektą, finansuojamą pagal </w:t>
            </w:r>
            <w:r>
              <w:rPr>
                <w:shd w:val="clear" w:color="auto" w:fill="FFFFFF"/>
              </w:rPr>
              <w:t>2021–2030 metų Lietuvos Respublikos ekonomikos ir inovacijų ministerijos valstybės skaitmeninimo p</w:t>
            </w:r>
            <w:r>
              <w:t xml:space="preserve">lėtros programos pažangos priemonės </w:t>
            </w:r>
            <w:r>
              <w:rPr>
                <w:lang w:eastAsia="lt-LT"/>
              </w:rPr>
              <w:t xml:space="preserve">05-002-01-07-08 </w:t>
            </w:r>
            <w:r>
              <w:t>„Kurti technologinius sprendimus ir įrankius, leidžiančius saugiai ir patogiai naudotis paslaugomis“</w:t>
            </w:r>
            <w:r>
              <w:rPr>
                <w:b/>
                <w:bCs/>
              </w:rPr>
              <w:t xml:space="preserve"> </w:t>
            </w:r>
            <w:r>
              <w:t>veiklos</w:t>
            </w:r>
            <w:r>
              <w:rPr>
                <w:b/>
                <w:bCs/>
              </w:rPr>
              <w:t xml:space="preserve"> </w:t>
            </w:r>
            <w:r>
              <w:rPr>
                <w:bCs/>
              </w:rPr>
              <w:t>„</w:t>
            </w:r>
            <w:r>
              <w:rPr>
                <w:rFonts w:eastAsia="Calibri"/>
                <w:sz w:val="22"/>
                <w:szCs w:val="22"/>
              </w:rPr>
              <w:t>V</w:t>
            </w:r>
            <w:r>
              <w:t xml:space="preserve">iešųjų institucijų teikiamų elektroninių paslaugų brandos lygio kėlimas“  projektų finansavimo sąlygų aprašą (toliau – Aprašas):</w:t>
            </w:r>
          </w:p>
          <w:p>
            <w:pPr>
              <w:tabs>
                <w:tab w:val="left" w:pos="314"/>
                <w:tab w:val="left" w:pos="731"/>
              </w:tabs>
              <w:jc w:val="both"/>
            </w:pPr>
            <w:r>
              <w:rPr>
                <w:szCs w:val="24"/>
              </w:rPr>
              <w:t>1.1.1. Bendrieji teisės aktai:</w:t>
            </w:r>
          </w:p>
          <w:p>
            <w:pPr>
              <w:tabs>
                <w:tab w:val="left" w:pos="1024"/>
                <w:tab w:val="left" w:pos="1450"/>
              </w:tabs>
              <w:jc w:val="both"/>
            </w:pPr>
            <w:r>
              <w:t xml:space="preserve">1.1.1.1. 2021 m. vasario 12 d. Europos Parlamento ir Tarybos reglamentas </w:t>
            </w:r>
            <w:r>
              <w:t>(ES) 2021/241</w:t>
            </w:r>
            <w:r>
              <w:t>, kuriuo nustatoma Ekonomikos gaivinimo ir atsparumo didinimo priemonė;</w:t>
            </w:r>
          </w:p>
          <w:p>
            <w:pPr>
              <w:tabs>
                <w:tab w:val="left" w:pos="1024"/>
                <w:tab w:val="left" w:pos="1450"/>
              </w:tabs>
              <w:jc w:val="both"/>
            </w:pPr>
            <w:r>
              <w:t>1.1.1.2. Ekonomikos gaivinimo ir atsparumo didinimo planas „Naujos kartos Lietuva“, patvirtintas 2021 m. liepos 28 d. Tarybos įgyvendinimo sprendimu dėl Lietuvos ekonomikos gaivinimo ir atsparumo didinimo plano įvertinimo patvirtinimo (toliau – NKL planas);</w:t>
            </w:r>
          </w:p>
          <w:p>
            <w:pPr>
              <w:tabs>
                <w:tab w:val="left" w:pos="1024"/>
                <w:tab w:val="left" w:pos="1450"/>
              </w:tabs>
              <w:jc w:val="both"/>
            </w:pPr>
            <w:r>
              <w:t>1.1.1.3.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pPr>
              <w:tabs>
                <w:tab w:val="left" w:pos="1024"/>
                <w:tab w:val="left" w:pos="1450"/>
              </w:tabs>
              <w:jc w:val="both"/>
            </w:pPr>
            <w:r>
              <w:t>1.1.1.4.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pPr>
              <w:tabs>
                <w:tab w:val="left" w:pos="1024"/>
                <w:tab w:val="left" w:pos="1450"/>
              </w:tabs>
              <w:jc w:val="both"/>
            </w:pPr>
            <w:r>
              <w:t xml:space="preserve">1.1.1.5. 2021 m. rugsėjo 28 d. Komisijos deleguotasis reglamentas </w:t>
            </w:r>
            <w:r>
              <w:t>(ES) 2021/2106</w:t>
            </w:r>
            <w:r>
              <w:t xml:space="preserve">, kuriuo nustatomi ekonomikos gaivinimo ir atsparumo didinimo rezultatų suvestinės bendri rodikliai, išsamiai apibrėžiami jos elementai ir taip papildomas Europos Parlamento ir Tarybos reglamentas </w:t>
            </w:r>
            <w:r>
              <w:t>(ES) 2021/241</w:t>
            </w:r>
            <w:r>
              <w:t xml:space="preserve">, kuriuo nustatoma ekonomikos gaivinimo ir atsparumo didinimo; </w:t>
            </w:r>
          </w:p>
          <w:p>
            <w:pPr>
              <w:tabs>
                <w:tab w:val="left" w:pos="1024"/>
                <w:tab w:val="left" w:pos="1450"/>
              </w:tabs>
              <w:jc w:val="both"/>
            </w:pPr>
            <w:r>
              <w:t xml:space="preserve">1.1.1.6. </w:t>
            </w:r>
            <w:r>
              <w:rPr>
                <w:szCs w:val="24"/>
              </w:rPr>
              <w:t xml:space="preserve">Europos Komisijos 2022 m. gegužės 5 d. įgyvendinimo sprendimu patvirtintas Europos Komisijos ir Lietuvos veiklos susitarimas pagal Reglamentą </w:t>
            </w:r>
            <w:r>
              <w:rPr>
                <w:szCs w:val="24"/>
              </w:rPr>
              <w:t>(ES) 2021/241</w:t>
            </w:r>
            <w:r>
              <w:rPr>
                <w:szCs w:val="24"/>
              </w:rPr>
              <w:t>.</w:t>
            </w:r>
          </w:p>
          <w:p>
            <w:pPr>
              <w:tabs>
                <w:tab w:val="left" w:pos="314"/>
                <w:tab w:val="left" w:pos="731"/>
              </w:tabs>
              <w:jc w:val="both"/>
            </w:pPr>
            <w:r>
              <w:rPr>
                <w:szCs w:val="24"/>
              </w:rPr>
              <w:t>1.1.2. Specialieji teisės aktai:</w:t>
            </w:r>
          </w:p>
          <w:p>
            <w:pPr>
              <w:tabs>
                <w:tab w:val="left" w:pos="1308"/>
              </w:tabs>
              <w:jc w:val="both"/>
            </w:pPr>
            <w:r>
              <w:rPr>
                <w:szCs w:val="24"/>
              </w:rPr>
              <w:t xml:space="preserve">1.1.2.1. </w:t>
            </w:r>
            <w:r>
              <w:t>Lietuvos Respublikos kibernetinio saugumo įstatymas;</w:t>
            </w:r>
          </w:p>
          <w:p>
            <w:pPr>
              <w:tabs>
                <w:tab w:val="left" w:pos="1308"/>
              </w:tabs>
              <w:jc w:val="both"/>
            </w:pPr>
            <w:r>
              <w:rPr>
                <w:szCs w:val="24"/>
              </w:rPr>
              <w:t xml:space="preserve">1.1.2.2. </w:t>
            </w:r>
            <w:r>
              <w:t>Lietuvos Respublikos teisės gauti informaciją ir duomenų pakartotinio naudojimo įstatymas;</w:t>
            </w:r>
          </w:p>
          <w:p>
            <w:pPr>
              <w:tabs>
                <w:tab w:val="left" w:pos="1308"/>
              </w:tabs>
              <w:jc w:val="both"/>
            </w:pPr>
            <w:r>
              <w:rPr>
                <w:szCs w:val="24"/>
              </w:rPr>
              <w:t xml:space="preserve">1.1.2.3. </w:t>
            </w:r>
            <w:r>
              <w:t>Lietuvos Respublikos valstybės informacinių išteklių valdymo įstatymas;</w:t>
            </w:r>
          </w:p>
          <w:p>
            <w:pPr>
              <w:tabs>
                <w:tab w:val="left" w:pos="1308"/>
              </w:tabs>
              <w:jc w:val="both"/>
            </w:pPr>
            <w:r>
              <w:rPr>
                <w:szCs w:val="24"/>
              </w:rPr>
              <w:t xml:space="preserve">1.1.2.4. </w:t>
            </w:r>
            <w:r>
              <w:t>Lietuvos Respublikos Vyriausybės 2015 m. gegužės 13 d. nutarimas Nr. 498 „Dėl valstybės informacinių technologijų infrastruktūros konsolidavimo ir jos valdymo optimizavimo“ (toliau – Nutarimas);</w:t>
            </w:r>
          </w:p>
          <w:p>
            <w:pPr>
              <w:tabs>
                <w:tab w:val="left" w:pos="1308"/>
              </w:tabs>
              <w:jc w:val="both"/>
            </w:pPr>
            <w:r>
              <w:t>1.1.2.5. Informacinių technologijų paslaugų teikėjo centralizuotai teikiamų informacinių technologijų paslaugų katalogas, patvirtintas Lietuvos Respublikos ekonomikos ir inovacijų ministro 2020 m. balandžio 20 d. įsakymu Nr. 4-241 „Dėl informacinių technologijų paslaugų teikėjo centralizuotai teikiamų informacinių technologijų paslaugų katalogo patvirtinimo“ (toliau – Katalogas);</w:t>
            </w:r>
          </w:p>
          <w:p>
            <w:pPr>
              <w:tabs>
                <w:tab w:val="left" w:pos="1308"/>
              </w:tabs>
              <w:jc w:val="both"/>
            </w:pPr>
            <w:r>
              <w:rPr>
                <w:szCs w:val="24"/>
              </w:rPr>
              <w:t xml:space="preserve">1.1.2.6. </w:t>
            </w:r>
            <w:r>
              <w:t xml:space="preserve">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pPr>
              <w:tabs>
                <w:tab w:val="left" w:pos="1308"/>
              </w:tabs>
              <w:jc w:val="both"/>
            </w:pPr>
            <w:r>
              <w:rPr>
                <w:szCs w:val="24"/>
              </w:rPr>
              <w:t xml:space="preserve">1.1.2.7. </w:t>
            </w:r>
            <w: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pPr>
              <w:tabs>
                <w:tab w:val="left" w:pos="1308"/>
              </w:tabs>
              <w:jc w:val="both"/>
            </w:pPr>
            <w:r>
              <w:rPr>
                <w:szCs w:val="24"/>
              </w:rPr>
              <w:t xml:space="preserve">1.1.2.8. </w:t>
            </w:r>
            <w: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w:t>
            </w:r>
          </w:p>
          <w:p>
            <w:pPr>
              <w:tabs>
                <w:tab w:val="left" w:pos="1308"/>
              </w:tabs>
              <w:jc w:val="both"/>
            </w:pPr>
            <w:r>
              <w:rPr>
                <w:szCs w:val="24"/>
              </w:rPr>
              <w:t xml:space="preserve">1.1.2.9. </w:t>
            </w:r>
            <w:r>
              <w:t xml:space="preserve">2021–2030 metų nacionalinis pažangos planas, patvirtintas Lietuvos Respublikos Vyriausybės 2020 m. rugsėjo 9 d. nutarimu Nr. 998 „Dėl 2021–2030 metų nacionalinio pažangos plano patvirtinimo“; </w:t>
            </w:r>
          </w:p>
          <w:p>
            <w:pPr>
              <w:tabs>
                <w:tab w:val="left" w:pos="1308"/>
              </w:tabs>
              <w:jc w:val="both"/>
            </w:pPr>
            <w:r>
              <w:rPr>
                <w:szCs w:val="24"/>
              </w:rPr>
              <w:t xml:space="preserve">1.1.2.10. </w:t>
            </w:r>
            <w:r>
              <w:t>Duomenų atvėrimo tvarkos aprašas, patvirtintas Lietuvos Respublikos ekonomikos ir inovacijų ministro 2020 m. gruodžio 28 d. įsakymu Nr. 4-1150 „Dėl Duomenų atvėrimo tvarkos aprašo patvirtinimo“;</w:t>
            </w:r>
          </w:p>
          <w:p>
            <w:pPr>
              <w:tabs>
                <w:tab w:val="left" w:pos="1308"/>
              </w:tabs>
              <w:jc w:val="both"/>
            </w:pPr>
            <w:r>
              <w:rPr>
                <w:szCs w:val="24"/>
              </w:rPr>
              <w:t xml:space="preserve">1.1.2.11. </w:t>
            </w:r>
            <w:r>
              <w:t xml:space="preserve">Planuojamų kurti skaitmeninių sprendimų, leidžiančių saugiai ir patogiai gauti paslaugas, vertinimo metodika, patvirtinta Lietuvos Respublikos ekonomikos ir inovacijų ministro 2023 m. spalio 26 d.  įsakymu Nr. 4-610 „Dėl ekonomikos ir inovacijų ministro 2022 m. rugsėjo 12 d. įsakymo Nr. 4-984 „Dėl Planuojamų kurti skaitmeninių sprendimų, leidžiančių saugiai ir patogiai gauti paslaugas, vertinimo metodikos patvirtinimo“ pakeitimo“ (toliau – Skaitmeninių sprendimų vertinimo metodika); </w:t>
            </w:r>
          </w:p>
          <w:p>
            <w:pPr>
              <w:tabs>
                <w:tab w:val="left" w:pos="1308"/>
              </w:tabs>
              <w:jc w:val="both"/>
            </w:pPr>
            <w:r>
              <w:rPr>
                <w:szCs w:val="24"/>
              </w:rPr>
              <w:t>1.1.2.12.</w:t>
            </w:r>
            <w:r>
              <w:t xml:space="preserve"> Prioritetinių skaitmeninimo projektų, finansuojamų Ekonomikos gaivinimo ir atsparumo didinimo priemonės plano „Naujos kartos Lietuva“ ir Lietuvos Respublikos valstybės biudžeto lėšomis, sąrašas, patvirtintas Lietuvos Respublikos ekonomikos ir inovacijų ministro 2024 m.  kovo 21 d. įsakymu Nr. 4-156 „Dėl Prioritetinių skaitmeninimo projektų, finansuojamų Ekonomikos gaivinimo ir atsparumo didinimo priemonės plano „Naujos kartos Lietuva“ ir Lietuvos Respublikos valstybės biudžeto lėšomis, sąrašo patvirtinimo“;</w:t>
            </w:r>
          </w:p>
          <w:p>
            <w:pPr>
              <w:tabs>
                <w:tab w:val="left" w:pos="1308"/>
              </w:tabs>
              <w:jc w:val="both"/>
            </w:pPr>
            <w:r>
              <w:t>1.1.2.13. Duomenų teikimo formatų ir standartų rekomendacijos, patvirtintos Informacinės visuomenės plėtros komiteto prie Susisiekimo ministerijos direktoriaus 2013 m. kovo 25 d. įsakymu Nr. T-36 „Dėl Duomenų teikimo formatų ir standartų rekomendacijų patvirtinimo“, 2023 m. kovo 29 d. redakcija (toliau – Duomenų teikimo formatų ir standartų rekomendacijos);</w:t>
            </w:r>
          </w:p>
          <w:p>
            <w:pPr>
              <w:tabs>
                <w:tab w:val="left" w:pos="1308"/>
              </w:tabs>
              <w:jc w:val="both"/>
            </w:pPr>
            <w:r>
              <w:t>1.1.2.14. Valstybės informacinių išteklių sąveikumo platformos nuostatai, patvirtinti Lietuvos Respublikos Ekonomikos ir inovacijų ministro 2021 m. rugpjūčio 9 d. įsakymu Nr. 4-886 „Dėl Valstybės informacinių išteklių sąveikumo platformos modernizavimo ir Valstybės informacinių išteklių sąveikumo platformos nuostatų ir Valstybės informacinių išteklių sąveikumo platformos duomenų saugos nuostatų patvirtinimo“ (toliau – VIISP nuostatai);</w:t>
            </w:r>
          </w:p>
          <w:p>
            <w:pPr>
              <w:tabs>
                <w:tab w:val="left" w:pos="1308"/>
              </w:tabs>
              <w:jc w:val="both"/>
            </w:pPr>
            <w:r>
              <w:t xml:space="preserve">1.1.2.15. Registrų ir valstybės informacinių sistemų registro nuostatai, patvirtinti Lietuvos Respublikos Vyriausybės </w:t>
            </w:r>
            <w:r>
              <w:rPr>
                <w:color w:val="000000"/>
              </w:rPr>
              <w:t xml:space="preserve">2012 m. spalio 16 d. </w:t>
            </w:r>
            <w:r>
              <w:t xml:space="preserve">nutarimu </w:t>
            </w:r>
            <w:r>
              <w:rPr>
                <w:color w:val="000000"/>
              </w:rPr>
              <w:t>Nr. 1263 „Dėl registrų sąrašo reorganizavimo į registrų ir valstybės informacinių sistemų registrą ir registrų ir valstybės informacinių sistemų registro nuostatų patvirtinimo“</w:t>
            </w:r>
            <w:r>
              <w:t xml:space="preserve"> (toliau – RISR nuostatai);</w:t>
            </w:r>
          </w:p>
          <w:p>
            <w:pPr>
              <w:tabs>
                <w:tab w:val="left" w:pos="1308"/>
              </w:tabs>
              <w:jc w:val="both"/>
            </w:pPr>
            <w:r>
              <w:t xml:space="preserve">1.1.2.16. 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 </w:t>
            </w:r>
          </w:p>
          <w:p>
            <w:pPr>
              <w:tabs>
                <w:tab w:val="left" w:pos="1308"/>
              </w:tabs>
              <w:jc w:val="both"/>
            </w:pPr>
            <w:r>
              <w:t xml:space="preserve">1.1.2.17. Neįgaliesiems pritaikytų valstybės ir savivaldybių institucijų ir įstaigų interneto svetainių kūrimo, testavimo ir įvertinimo metodinės  rekomendacijos, patvirtintos Informacinės visuomenės plėtros komiteto prie Susisiekimo ministerijos direktoriaus 2013 m. gegužės 23 d. įsakymu Nr. T-72 „Dėl Informacinės visuomenės plėtros komiteto prie Lietuvos Respublikos Vyriausybės direktoriaus 2004 m. kovo 31 d. įsakymo Nr. T-40 „Dėl Neįgaliesiems pritaikytų interneto tinklalapių kūrimo, testavimo ir įvertinimo metodinių rekomendacijų patvirtinimo“ pakeitimo“;</w:t>
            </w:r>
          </w:p>
          <w:p>
            <w:pPr>
              <w:tabs>
                <w:tab w:val="left" w:pos="1308"/>
              </w:tabs>
              <w:jc w:val="both"/>
            </w:pPr>
            <w:r>
              <w:t>1.1.2.18. 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(toliau – Valstybės informacinių sistemų gyvavimo ciklo valdymo metodika);</w:t>
            </w:r>
          </w:p>
          <w:p>
            <w:pPr>
              <w:tabs>
                <w:tab w:val="left" w:pos="1308"/>
              </w:tabs>
              <w:jc w:val="both"/>
            </w:pPr>
            <w:r>
              <w:t>1.1.2.19. Duomenų rinkinių sudarymo ir perdavimo į Lietuvos atvirų duomenų portalą naudojantis Valstybės duomenų valdysenos informacine sistema tvarkos aprašas, patvirtintas Lietuvos statistikos departamento generalinio direktoriaus 2022 m. sausio 20 d. įsakymu Nr. DĮ-21 „Dėl Duomenų rinkinių sudarymo ir perdavimo į Lietuvos atvirų duomenų portalą naudojantis Valstybės duomenų valdysenos informacine sistema tvarkos aprašo patvirtinimo“;</w:t>
            </w:r>
          </w:p>
          <w:p>
            <w:pPr>
              <w:tabs>
                <w:tab w:val="left" w:pos="1308"/>
              </w:tabs>
              <w:jc w:val="both"/>
            </w:pPr>
            <w:r>
              <w:t xml:space="preserve">1.1.2.20. Elektroninių keleivinio transporto bilietų sistemų diegimo koncepcija, patvirtinta </w:t>
            </w:r>
            <w:r>
              <w:rPr>
                <w:lang w:eastAsia="lt-LT"/>
              </w:rPr>
              <w:t>Lietuvos Respublikos susisiekimo ministro 2014 m. vasario 24 d. įsakymu Nr. 3-87-(E) „</w:t>
            </w:r>
            <w:r>
              <w:t>Dėl Elektroninių keleivinio transporto bilietų sistemų diegimo koncepcijos patvirtinimo“.</w:t>
            </w:r>
          </w:p>
          <w:p>
            <w:pPr>
              <w:tabs>
                <w:tab w:val="left" w:pos="34"/>
              </w:tabs>
              <w:ind w:left="34" w:hanging="34"/>
              <w:jc w:val="both"/>
            </w:pPr>
            <w:r>
              <w:t>1.1.</w:t>
            </w:r>
            <w:r>
              <w:rPr>
                <w:lang w:val="en-US"/>
              </w:rPr>
              <w:t>2.</w:t>
            </w:r>
            <w:r>
              <w:t>21. Rekomendacijos dėl projektų išlaidų atitikties Europos Sąjungos fondų reikalavimams, patvirtintos viešosios įstaigos Centrinės projektų valdymo agentūros direktoriaus 2023 m. birželio 22 d. įsakymu Nr. 2023/8-246 „Dėl rekomendacijų dėl projektų išlaidų atitikties Europos Sąjungos fondų reikalavimams patvirtinimo“ (toliau – Rekomendacijos).</w:t>
            </w:r>
          </w:p>
          <w:p>
            <w:pPr>
              <w:tabs>
                <w:tab w:val="left" w:pos="34"/>
                <w:tab w:val="left" w:pos="459"/>
              </w:tabs>
              <w:ind w:left="34" w:hanging="34"/>
              <w:jc w:val="both"/>
              <w:rPr>
                <w:sz w:val="22"/>
                <w:szCs w:val="22"/>
              </w:rPr>
            </w:pPr>
            <w:r>
              <w:rPr>
                <w:szCs w:val="22"/>
              </w:rPr>
              <w:t xml:space="preserve">1.2. </w:t>
            </w:r>
            <w:r>
              <w:rPr>
                <w:szCs w:val="24"/>
              </w:rPr>
              <w:t>Apraše vartojamos sąvokos suprantamos taip, kaip jos apibrėžtos Aprašo 1 punkte nurodytuose teisės aktuose.</w:t>
            </w:r>
          </w:p>
          <w:p>
            <w:pPr>
              <w:ind w:left="360"/>
              <w:jc w:val="both"/>
              <w:rPr>
                <w:sz w:val="22"/>
                <w:szCs w:val="22"/>
              </w:rPr>
            </w:pPr>
          </w:p>
        </w:tc>
      </w:tr>
      <w:tr>
        <w:tc>
          <w:tcPr>
            <w:tcW w:w="15134" w:type="dxa"/>
          </w:tcPr>
          <w:p>
            <w:pPr>
              <w:rPr>
                <w:b/>
                <w:szCs w:val="24"/>
              </w:rPr>
            </w:pPr>
            <w:r>
              <w:rPr>
                <w:b/>
                <w:szCs w:val="24"/>
              </w:rPr>
              <w:t>2. Reikalavimai projektams, pareiškėjams ir partneriams</w:t>
            </w:r>
          </w:p>
        </w:tc>
      </w:tr>
      <w:tr>
        <w:tc>
          <w:tcPr>
            <w:tcW w:w="15134" w:type="dxa"/>
          </w:tcPr>
          <w:p>
            <w:pPr>
              <w:jc w:val="both"/>
              <w:rPr>
                <w:rFonts w:eastAsia="Calibri"/>
                <w:bCs/>
                <w:szCs w:val="24"/>
              </w:rPr>
            </w:pPr>
            <w:r>
              <w:rPr>
                <w:szCs w:val="24"/>
              </w:rPr>
              <w:t xml:space="preserve">2.1. Pagal Aprašą finansuojama veikla </w:t>
            </w:r>
            <w:r>
              <w:rPr>
                <w:rFonts w:ascii="Segoe UI" w:hAnsi="Segoe UI" w:cs="Segoe UI"/>
                <w:szCs w:val="24"/>
              </w:rPr>
              <w:t>–</w:t>
            </w:r>
            <w:r>
              <w:rPr>
                <w:szCs w:val="24"/>
              </w:rPr>
              <w:t xml:space="preserve"> </w:t>
            </w:r>
            <w:r>
              <w:rPr>
                <w:rFonts w:eastAsia="Calibri"/>
                <w:bCs/>
                <w:szCs w:val="24"/>
              </w:rPr>
              <w:t>viešųjų institucijų teikiamų elektroninių paslaugų brandos lygio kėlimas.</w:t>
            </w:r>
          </w:p>
          <w:p>
            <w:pPr>
              <w:jc w:val="both"/>
              <w:rPr>
                <w:rFonts w:eastAsia="Calibri"/>
                <w:bCs/>
                <w:szCs w:val="24"/>
              </w:rPr>
            </w:pPr>
            <w:r>
              <w:rPr>
                <w:rFonts w:eastAsia="Calibri"/>
                <w:bCs/>
                <w:szCs w:val="24"/>
              </w:rPr>
              <w:t>2.2. Pagal Aprašą finansuojama veikla įgyvendinama valstybės planavimo būdu.</w:t>
            </w:r>
          </w:p>
          <w:p>
            <w:pPr>
              <w:jc w:val="both"/>
              <w:rPr>
                <w:i/>
                <w:iCs/>
                <w:szCs w:val="24"/>
              </w:rPr>
            </w:pPr>
            <w:r>
              <w:t xml:space="preserve">2.3. Pagal Aprašą galimi pareiškėjai yra nurodomi Aprašo 2 priedo 1 ir 2 lentelės stulpeliuose „Pareiškėjo pavadinimas“. </w:t>
            </w:r>
            <w:r>
              <w:rPr>
                <w:szCs w:val="24"/>
              </w:rPr>
              <w:t xml:space="preserve"> </w:t>
            </w:r>
          </w:p>
          <w:p>
            <w:pPr>
              <w:tabs>
                <w:tab w:val="left" w:pos="326"/>
                <w:tab w:val="left" w:pos="840"/>
              </w:tabs>
              <w:jc w:val="both"/>
              <w:rPr>
                <w:rFonts w:eastAsia="Calibri"/>
                <w:szCs w:val="24"/>
              </w:rPr>
            </w:pPr>
            <w:r>
              <w:rPr>
                <w:rFonts w:eastAsia="Calibri"/>
                <w:bCs/>
                <w:szCs w:val="24"/>
              </w:rPr>
              <w:t>2.4. Viešųjų institucijų teikiamų elektroninių paslaugų brandos lygio kėlimo</w:t>
            </w:r>
            <w:r>
              <w:rPr>
                <w:color w:val="808080"/>
                <w:szCs w:val="24"/>
              </w:rPr>
              <w:t xml:space="preserve"> </w:t>
            </w:r>
            <w:r>
              <w:rPr>
                <w:szCs w:val="24"/>
              </w:rPr>
              <w:t xml:space="preserve">projektų (toliau – projektai) veiklos </w:t>
            </w:r>
            <w:r>
              <w:rPr>
                <w:rFonts w:eastAsia="Calibri"/>
                <w:szCs w:val="24"/>
              </w:rPr>
              <w:t>turi būti baigtos įgyvendinti iki 2026 m. balandžio 30 d., visi Apraše nurodyti rodikliai turi būti pasiekti pirmiau Apraše nurodytos lentelės stulpelyje „Siektina reikšmė“ nustatytais terminais.</w:t>
            </w:r>
          </w:p>
          <w:p>
            <w:pPr>
              <w:tabs>
                <w:tab w:val="left" w:pos="326"/>
                <w:tab w:val="left" w:pos="840"/>
              </w:tabs>
              <w:jc w:val="both"/>
            </w:pPr>
            <w:r>
              <w:t>2.5. Projektų veiklos įgyvendinamos Lietuvos Respublikoje.</w:t>
            </w:r>
          </w:p>
          <w:p>
            <w:pPr>
              <w:tabs>
                <w:tab w:val="left" w:pos="403"/>
                <w:tab w:val="left" w:pos="590"/>
                <w:tab w:val="left" w:pos="840"/>
              </w:tabs>
              <w:jc w:val="both"/>
            </w:pPr>
            <w:r>
              <w:rPr>
                <w:color w:val="000000"/>
              </w:rPr>
              <w:t>2.6. Projektų veikloms įgyvendinti numatyta skirti iki 21</w:t>
            </w:r>
            <w:r>
              <w:rPr>
                <w:lang w:eastAsia="lt-LT"/>
              </w:rPr>
              <w:t xml:space="preserve"> 364 601 </w:t>
            </w:r>
            <w:r>
              <w:t>Eur (dvidešimt vieno milijono trijų šimtų šešiasdešimt keturių tūkstančių šešių šimtų vieno eurų) EGADP lėšų ir iki 4</w:t>
            </w:r>
            <w:r>
              <w:rPr>
                <w:color w:val="000000"/>
                <w:lang w:eastAsia="lt-LT"/>
              </w:rPr>
              <w:t> 007 408</w:t>
            </w:r>
            <w:r>
              <w:rPr>
                <w:lang w:eastAsia="lt-LT"/>
              </w:rPr>
              <w:t xml:space="preserve">  Eur </w:t>
            </w:r>
            <w:r>
              <w:t>(keturių milijonų septynių tūkstančių keturių šimtų aštuonių eurų) VB lėšų, iš jų – valstybės institucijų ir įstaigų projektų veikloms įgyvendinti numatyta skirti iki 13</w:t>
            </w:r>
            <w:r>
              <w:rPr>
                <w:color w:val="000000"/>
                <w:lang w:eastAsia="lt-LT"/>
              </w:rPr>
              <w:t> 334</w:t>
            </w:r>
            <w:r>
              <w:rPr>
                <w:lang w:eastAsia="lt-LT"/>
              </w:rPr>
              <w:t xml:space="preserve"> 171 </w:t>
            </w:r>
            <w:r>
              <w:t>Eur (trylikos milijonų trijų šimtų trisdešimt keturių tūkstančių šimto septyniasdešimt vieno eurų)</w:t>
            </w:r>
            <w:r>
              <w:rPr>
                <w:b/>
                <w:bCs/>
              </w:rPr>
              <w:t xml:space="preserve"> </w:t>
            </w:r>
            <w:r>
              <w:t>EGADP lėšų ir iki 2</w:t>
            </w:r>
            <w:r>
              <w:rPr>
                <w:lang w:eastAsia="lt-LT"/>
              </w:rPr>
              <w:t xml:space="preserve"> 414 878 </w:t>
            </w:r>
            <w:r>
              <w:t>Eur (dviejų milijonų keturių šimtų keturiolikos tūkstančių aštuonių šimtų septyniasdešimt aštuonių eurų) VB lėšų, savivaldybių projektų veikloms įgyvendinti – iki </w:t>
            </w:r>
            <w:r>
              <w:rPr>
                <w:lang w:eastAsia="lt-LT"/>
              </w:rPr>
              <w:t xml:space="preserve">8 030 430 </w:t>
            </w:r>
            <w:r>
              <w:t>Eur (aštuonių milijonų trisdešimt tūkstančių keturių šimtų trisdešimt eurų) EGADP lėšų ir iki </w:t>
            </w:r>
            <w:r>
              <w:rPr>
                <w:lang w:eastAsia="lt-LT"/>
              </w:rPr>
              <w:t>1 592 530 Eur</w:t>
            </w:r>
            <w:r>
              <w:t xml:space="preserve"> (vieno milijono penkių šimtų devyniasdešimt dviejų tūkstančių penkių šimtų trisdešimt eurų) VB lėšų.</w:t>
            </w:r>
            <w:r>
              <w:rPr>
                <w:color w:val="000000"/>
              </w:rPr>
              <w:t xml:space="preserve"> </w:t>
            </w:r>
          </w:p>
          <w:p>
            <w:pPr>
              <w:tabs>
                <w:tab w:val="left" w:pos="459"/>
              </w:tabs>
              <w:jc w:val="both"/>
              <w:rPr>
                <w:rFonts w:eastAsia="Calibri"/>
                <w:szCs w:val="24"/>
              </w:rPr>
            </w:pPr>
            <w:r>
              <w:rPr>
                <w:rFonts w:eastAsia="Calibri"/>
                <w:szCs w:val="24"/>
              </w:rPr>
              <w:t>2.</w:t>
            </w:r>
            <w:r>
              <w:rPr>
                <w:rFonts w:eastAsia="Calibri"/>
                <w:szCs w:val="24"/>
                <w:lang w:val="pt-BR"/>
              </w:rPr>
              <w:t>7</w:t>
            </w:r>
            <w:r>
              <w:rPr>
                <w:rFonts w:eastAsia="Calibri"/>
                <w:szCs w:val="24"/>
              </w:rPr>
              <w:t xml:space="preserve">. Projektų komunikacijos ir informavimo apie projektą veiksmai atliekami vadovaujantis </w:t>
            </w:r>
            <w:r>
              <w:rPr>
                <w:szCs w:val="24"/>
              </w:rPr>
              <w:t>Projektų administravimo ir finansavimo taisyklių VIII skyriaus pirmojo skirsnio nuostatomis</w:t>
            </w:r>
            <w:r>
              <w:rPr>
                <w:rFonts w:eastAsia="Calibri"/>
                <w:szCs w:val="24"/>
              </w:rPr>
              <w:t>.</w:t>
            </w:r>
          </w:p>
          <w:p>
            <w:pPr>
              <w:tabs>
                <w:tab w:val="left" w:pos="459"/>
              </w:tabs>
              <w:jc w:val="both"/>
              <w:rPr>
                <w:rFonts w:eastAsia="Calibri"/>
                <w:szCs w:val="24"/>
              </w:rPr>
            </w:pPr>
            <w:r>
              <w:rPr>
                <w:rFonts w:eastAsia="Calibri"/>
              </w:rPr>
              <w:t xml:space="preserve">2.8. Pareiškėjai, kuriems Aprašo 2 priedo 1 ir 2 lentelės stulpeliuose „Papildomi reikalavimai projektui“ nustatytas reikalavimas suderinti PĮP ir investicijų projektą arba PĮP ir galimybių studiją su </w:t>
            </w:r>
            <w:r>
              <w:t>Informacinės visuomenės plėtros komitetu (toliau – IVPK)</w:t>
            </w:r>
            <w:r>
              <w:rPr>
                <w:rFonts w:eastAsia="Calibri"/>
              </w:rPr>
              <w:t xml:space="preserve">, prieš teikdami šiuos dokumentus viešajai įstaigai Centrinei projektų valdymo agentūrai (toliau </w:t>
            </w:r>
            <w:r>
              <w:t xml:space="preserve">– </w:t>
            </w:r>
            <w:r>
              <w:rPr>
                <w:rFonts w:eastAsia="Calibri"/>
              </w:rPr>
              <w:t>Administruojančioji institucija), turi juos suderinti su IVPK.</w:t>
            </w:r>
            <w:r>
              <w:t xml:space="preserve"> IVPK išvados dėl minėtų dokumentų pateikiamos per 10 darbo dienų nuo šių dokumentų gavimo</w:t>
            </w:r>
            <w:r>
              <w:rPr>
                <w:szCs w:val="24"/>
              </w:rPr>
              <w:t>;</w:t>
            </w:r>
          </w:p>
          <w:p>
            <w:pPr>
              <w:tabs>
                <w:tab w:val="left" w:pos="459"/>
              </w:tabs>
              <w:jc w:val="both"/>
              <w:rPr>
                <w:rFonts w:eastAsia="Calibri"/>
                <w:szCs w:val="24"/>
              </w:rPr>
            </w:pPr>
            <w:r>
              <w:rPr>
                <w:rFonts w:eastAsia="Calibri"/>
              </w:rPr>
              <w:t xml:space="preserve">2.9. Pareiškėjai, kuriems Aprašo 2 priedo 2 lentelės stulpelyje „Papildomi reikalavimai projektui“ nustatytas reikalavimas suderinti PĮP </w:t>
            </w:r>
            <w:r>
              <w:rPr>
                <w:szCs w:val="24"/>
              </w:rPr>
              <w:t xml:space="preserve">ir investicijų projektą arba PĮP ir galimybių studiją </w:t>
            </w:r>
            <w:r>
              <w:rPr>
                <w:rFonts w:eastAsia="Calibri"/>
              </w:rPr>
              <w:t xml:space="preserve">su Lietuvos Respublikos susisiekimo ministerija (toliau – Susisiekimo ministerija) arba Lietuvos Respublikos sveikatos apsaugos ministerija (toliau – Sveikatos apsaugos ministerija), prieš teikdami šiuos dokumentus Administruojančiajai institucijai, turi juos suderinti su Susisiekimo ministerija arba Sveikatos apsaugos ministerija. </w:t>
            </w:r>
            <w:r>
              <w:t>Suinteresuotų institucijų išvados dėl minėtų dokumentų pateikiamos per 10 darbo dienų nuo šių dokumentų gavimo.</w:t>
            </w:r>
          </w:p>
          <w:p>
            <w:pPr>
              <w:tabs>
                <w:tab w:val="left" w:pos="599"/>
                <w:tab w:val="left" w:pos="1014"/>
              </w:tabs>
              <w:jc w:val="both"/>
              <w:rPr>
                <w:szCs w:val="24"/>
              </w:rPr>
            </w:pPr>
            <w:r>
              <w:rPr>
                <w:szCs w:val="24"/>
              </w:rPr>
              <w:t>2.10. Reikalavimai projektams:</w:t>
            </w:r>
          </w:p>
          <w:p>
            <w:pPr>
              <w:tabs>
                <w:tab w:val="left" w:pos="883"/>
                <w:tab w:val="left" w:pos="1452"/>
                <w:tab w:val="left" w:pos="1875"/>
              </w:tabs>
              <w:jc w:val="both"/>
              <w:rPr>
                <w:rFonts w:ascii="Calibri" w:hAnsi="Calibri" w:cs="Calibri"/>
                <w:sz w:val="22"/>
              </w:rPr>
            </w:pPr>
            <w:r>
              <w:t xml:space="preserve">2.10.1. turi būti įtraukta (įvertinta ir suderinus su IVPK) naujų informacinių technologijų (toliau – IT) paslaugų kaina. Šis reikalavimas taikomas, jeigu reikalingos informacinių technologijų paslaugos, kurios nėra įtrauktos į </w:t>
            </w:r>
            <w:r>
              <w:rPr>
                <w:color w:val="000000"/>
              </w:rPr>
              <w:t>Informacinių technologijų paslaugų teikėjo centralizuotai teikiamų informacinių technologijų paslaugų katalogą, patvirtintą Lietuvos Respublikos ekonomikos ir</w:t>
            </w:r>
            <w:r>
              <w:t xml:space="preserve"> inovacijų ministro 2020 m. balandžio 20 d. įsakymu Nr. 4-241 „Dėl Informacinių technologijų paslaugų teikėjo centralizuotai teikiamų informacinių technologijų paslaugų katalogo patvirtinimo“ arba reikalingas nestandartinis paslaugų aptarnavimo lygio susitarimas (angl. </w:t>
            </w:r>
            <w:r>
              <w:rPr>
                <w:i/>
              </w:rPr>
              <w:t>Service Level Agreement – SLA</w:t>
            </w:r>
            <w:r>
              <w:t>) (taikomas pareiškėjams, dalyvaujantiems valstybės informacinių išteklių infrastruktūros konsolidavime);</w:t>
            </w:r>
          </w:p>
          <w:p>
            <w:pPr>
              <w:tabs>
                <w:tab w:val="left" w:pos="883"/>
                <w:tab w:val="left" w:pos="1452"/>
                <w:tab w:val="left" w:pos="1875"/>
              </w:tabs>
              <w:jc w:val="both"/>
              <w:rPr>
                <w:rFonts w:ascii="Calibri" w:hAnsi="Calibri" w:cs="Calibri"/>
                <w:sz w:val="22"/>
              </w:rPr>
            </w:pPr>
            <w:r>
              <w:t xml:space="preserve">2.10.2. atliekant projekto finansinę analizę turi būti įvertintas kuriamam sprendimui eksploatuoti reikalingas centralizuotai teikiamų IT paslaugų poreikis ir jų teikimo sąnaudoms padengti reikalingų lėšų poreikis, apskaičiuotas vadovaujantis 2022 metų Informacinės visuomenės plėtros komiteto teikiamų informacinių technologijų paslaugų įkainiais, patvirtintais Informacinės visuomenės plėtros komiteto direktoriaus 2022 m. sausio 12 d. įsakymu Nr. T-6(2022) „Dėl 2022 metų Informacinės visuomenės plėtros komiteto teikiamų informacinių technologijų paslaugų įkainių patvirtinimo“ (taikomas pareiškėjams, dalyvaujantiems valstybės informacinių išteklių infrastruktūros konsolidavime); </w:t>
            </w:r>
          </w:p>
          <w:p>
            <w:pPr>
              <w:tabs>
                <w:tab w:val="left" w:pos="883"/>
                <w:tab w:val="left" w:pos="1452"/>
                <w:tab w:val="left" w:pos="1875"/>
              </w:tabs>
              <w:jc w:val="both"/>
              <w:rPr>
                <w:rFonts w:ascii="Calibri" w:hAnsi="Calibri" w:cs="Calibri"/>
                <w:sz w:val="22"/>
              </w:rPr>
            </w:pPr>
            <w:r>
              <w:rPr>
                <w:szCs w:val="24"/>
              </w:rPr>
              <w:t xml:space="preserve">2.10.3. turi būti pateikiami aiškūs, pamatuojami naudos kriterijai, kuriuos tikimasi pasiekti įgyvendinus projektą; </w:t>
            </w:r>
          </w:p>
          <w:p>
            <w:pPr>
              <w:tabs>
                <w:tab w:val="left" w:pos="883"/>
                <w:tab w:val="left" w:pos="1452"/>
                <w:tab w:val="left" w:pos="1875"/>
              </w:tabs>
              <w:jc w:val="both"/>
              <w:rPr>
                <w:rFonts w:ascii="Calibri" w:hAnsi="Calibri" w:cs="Calibri"/>
                <w:sz w:val="22"/>
              </w:rPr>
            </w:pPr>
            <w:r>
              <w:rPr>
                <w:szCs w:val="24"/>
              </w:rPr>
              <w:t>2.10.4. jeigu įgyvendinant projektą yra kuriama ar modernizuojama informacinė sistema (net jei planuojama diegti rinkoje egzistuojantį sprendimą, kadangi diegiant rinkoje egzistuojantį sprendimą yra atliekamas informacinės sistemos kūrimas) sukuriant naujus duomenų rinkinius, kuriuos reikalinga atverti, turi būti parengiamas pirminių duomenų šaltinio duomenų struktūros aprašas ir realizuojama jungtis su Valstybės duomenų valdysenos informacine sistema (toliau – VDV IS), vadovaujantis Aprašo 1 punkto 1.2.9 ir 1.2.16 papunkčiuose nurodytais teisės aktais;</w:t>
            </w:r>
          </w:p>
          <w:p>
            <w:pPr>
              <w:tabs>
                <w:tab w:val="left" w:pos="883"/>
                <w:tab w:val="left" w:pos="1452"/>
                <w:tab w:val="left" w:pos="1875"/>
              </w:tabs>
              <w:jc w:val="both"/>
              <w:rPr>
                <w:rFonts w:ascii="Calibri" w:hAnsi="Calibri" w:cs="Calibri"/>
                <w:sz w:val="22"/>
              </w:rPr>
            </w:pPr>
            <w:r>
              <w:rPr>
                <w:szCs w:val="24"/>
              </w:rPr>
              <w:t xml:space="preserve">2.10.5. turi būti numatytas atsparumo įsilaužimui testavimas (atliekamas ne diegėjo); </w:t>
            </w:r>
          </w:p>
          <w:p>
            <w:pPr>
              <w:tabs>
                <w:tab w:val="left" w:pos="883"/>
                <w:tab w:val="left" w:pos="1452"/>
                <w:tab w:val="left" w:pos="1875"/>
              </w:tabs>
              <w:jc w:val="both"/>
              <w:rPr>
                <w:rFonts w:ascii="Calibri" w:hAnsi="Calibri" w:cs="Calibri"/>
                <w:sz w:val="22"/>
              </w:rPr>
            </w:pPr>
            <w:r>
              <w:t xml:space="preserve">2.10.6. reikalingas funkcionalumas kapinių duomenims skaitmeninti ir paslaugai teikti turi būti įsigytas rinkoje kaip paslauga (pvz., licencijų nuoma arba angl. </w:t>
            </w:r>
            <w:r>
              <w:rPr>
                <w:i/>
                <w:iCs/>
              </w:rPr>
              <w:t>software as a service</w:t>
            </w:r>
            <w:r>
              <w:t>)</w:t>
            </w:r>
            <w:r>
              <w:rPr>
                <w:szCs w:val="24"/>
              </w:rPr>
              <w:t xml:space="preserve"> (taikoma pareiškėjams, kurie įgyvendina kapinių duomenų skaitmeninimo projektus);</w:t>
            </w:r>
          </w:p>
          <w:p>
            <w:pPr>
              <w:tabs>
                <w:tab w:val="left" w:pos="883"/>
                <w:tab w:val="left" w:pos="1452"/>
                <w:tab w:val="left" w:pos="1875"/>
              </w:tabs>
              <w:jc w:val="both"/>
              <w:rPr>
                <w:rFonts w:ascii="Calibri" w:hAnsi="Calibri" w:cs="Calibri"/>
                <w:sz w:val="22"/>
                <w:szCs w:val="22"/>
              </w:rPr>
            </w:pPr>
            <w:r>
              <w:t>2.10.7. 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Duomenų teikimo formatų ir standartų rekomendacijomis;</w:t>
            </w:r>
          </w:p>
          <w:p>
            <w:pPr>
              <w:tabs>
                <w:tab w:val="left" w:pos="883"/>
                <w:tab w:val="left" w:pos="1452"/>
                <w:tab w:val="left" w:pos="1875"/>
              </w:tabs>
              <w:jc w:val="both"/>
              <w:rPr>
                <w:rFonts w:ascii="Calibri" w:hAnsi="Calibri" w:cs="Calibri"/>
                <w:sz w:val="22"/>
                <w:szCs w:val="22"/>
              </w:rPr>
            </w:pPr>
            <w:r>
              <w:t>2.10.8. prieš pradedant informacinės sistemos kūrimo projektų veiklas, turi būti atlikta numatomų skaitmenizuoti institucijos vidinių veiklos procesų peržiūra, siekiant juos optimizuoti, užtikrinti darbą su duomenimis, neperkėlinėti esamų darbo su dokumentais procesų į skaitmeninę terpę (reikalavimas taikomas, net jei planuojama diegti rinkoje egzistuojantį sprendimą, kadangi diegiant rinkoje egzistuojantį sprendimą yra atliekamas informacinės sistemos kūrimas). Jeigu informacinės sistemos kūrimo arba modernizavimo paslaugos yra perkamos, tai numatomų skaitmenizuoti institucijos vidinių veiklos procesų peržiūra turi būti atlikta iki informacinės sistemos kūrimo arba modernizavimo pirkimo, kurio apimtyje pradedamos informacinės sistemos kūrimo arba modernizavimo veiklos, pradžios; jeigu informacinė sistema kuriama arba modernizuojama pasitelkiant projekto vykdytojo žmogiškuosius išteklius – iki susijusios informacinės sistemos kūrimo arba modernizavimo veiklų pradžios;</w:t>
            </w:r>
          </w:p>
          <w:p>
            <w:pPr>
              <w:tabs>
                <w:tab w:val="left" w:pos="883"/>
                <w:tab w:val="left" w:pos="1452"/>
                <w:tab w:val="left" w:pos="1875"/>
              </w:tabs>
              <w:jc w:val="both"/>
              <w:rPr>
                <w:rFonts w:ascii="Calibri" w:hAnsi="Calibri" w:cs="Calibri"/>
                <w:sz w:val="22"/>
                <w:szCs w:val="22"/>
              </w:rPr>
            </w:pPr>
            <w:r>
              <w:t xml:space="preserve">2.10.9. projekto apimtyje turi būti sukurta Universalioji duomenų teikimo sąsaja, kaip ši sąvoka apibrėžta Duomenų teikimo formatų ir standartų rekomendacijose; </w:t>
            </w:r>
          </w:p>
          <w:p>
            <w:pPr>
              <w:tabs>
                <w:tab w:val="left" w:pos="883"/>
                <w:tab w:val="left" w:pos="1452"/>
                <w:tab w:val="left" w:pos="1875"/>
              </w:tabs>
              <w:jc w:val="both"/>
              <w:rPr>
                <w:rFonts w:ascii="Calibri" w:hAnsi="Calibri" w:cs="Calibri"/>
                <w:sz w:val="22"/>
                <w:szCs w:val="22"/>
              </w:rPr>
            </w:pPr>
            <w:r>
              <w:t xml:space="preserve">2.10.10. projekto apimtyje, kuriant ir (ar) modernizuojant skaitmeninį sprendimą ir neįsigyjant jo rinkoje kaip paslaugos jau egzistuojančio sprendimo, turi būti numatyta įdiegti automatinio diegimo (angl. </w:t>
            </w:r>
            <w:r>
              <w:rPr>
                <w:i/>
                <w:iCs/>
              </w:rPr>
              <w:t>Continuous integration / Continuous Delivery and Deployment, CI/CD</w:t>
            </w:r>
            <w:r>
              <w:t>) priemones bei parengti automatinio diegimo procedūras iš pareiškėjo valdomos programinio kodo saugyklos. Kuriamų informacinių sistemų ir registrų išeities kodas turi būti saugomas pareiškėjo valdomoje programinio kodo saugykloje, o pasirinkta licencija turi leisti jį pakartotinai panaudoti (reikalavimas taikomas, tik jei planuojama kurti ir (ar) modernizuoti naujus, rinkoje neegzistuojančius sprendimus, tačiau jeigu diegiant rinkoje egzistuojantį sprendimą, kurį sudaro kokie nors programinės įrangos komponentai, o jų programinis kodas bus keičiamas, pritaikomas ar adaptuojamas projekto tikslams pasiekti – minėtas reikalavimas turi būti taikomas);</w:t>
            </w:r>
          </w:p>
          <w:p>
            <w:pPr>
              <w:tabs>
                <w:tab w:val="left" w:pos="883"/>
                <w:tab w:val="left" w:pos="1452"/>
                <w:tab w:val="left" w:pos="1875"/>
              </w:tabs>
              <w:jc w:val="both"/>
              <w:rPr>
                <w:rFonts w:ascii="Calibri" w:hAnsi="Calibri" w:cs="Calibri"/>
                <w:sz w:val="22"/>
                <w:szCs w:val="22"/>
              </w:rPr>
            </w:pPr>
            <w:r>
              <w:t>2.10.11. projekto apimtyje, kuriant ir (ar) modernizuojant skaitmeninį sprendimą ir neįsigyjant jo rinkoje kaip paslaugos jau egzistuojančio sprendimo, turi būti numatyta įdiegti sistemos stebėsenos priemones, jeigu šiuo metu panašios priemonės organizacijoje nėra naudojamos, leidžiančias stebėti sistemos mazgų apkrovas, sistemos mazgų neveikimo įvykius ir jų istoriją, viešai prieinamų sistemos komponentų neveikimo įvykius ir jų istoriją, sistemos duomenų mainų sąsajų veikimo būseną ir jos neveikimo istoriją, informuoti administratorius apie kritinius sistemos veikimo įvykius (reikalavimas taikomas tik, jei sprendimas bus diegiamas į pareiškėjo valdomą infrastruktūrą ir nebus įsigyjamas kaip paslauga rinkoje egzistuojančio sprendimo);</w:t>
            </w:r>
          </w:p>
          <w:p>
            <w:pPr>
              <w:jc w:val="both"/>
              <w:rPr>
                <w:rFonts w:ascii="Calibri" w:hAnsi="Calibri" w:cs="Calibri"/>
                <w:sz w:val="22"/>
                <w:szCs w:val="22"/>
              </w:rPr>
            </w:pPr>
            <w:r>
              <w:t xml:space="preserve">2.10.12. įgyvendinant projektą, kurio apimtyje yra kuriamos ar modernizuojamos el. paslaugos, turi būti įdiegtos priemonės perduoti el. paslaugų būsenų pokyčius ir prieinamumo stebėsenos duomenis į VIISP sistemą (reikalavimas netaikomas pareiškėjams, kai nėra techninių galimybių realizuoti el. paslaugos prieinamumą per e. valdžios vartų portalą www.epaslaugos.lt); </w:t>
            </w:r>
          </w:p>
          <w:p>
            <w:pPr>
              <w:tabs>
                <w:tab w:val="left" w:pos="883"/>
                <w:tab w:val="left" w:pos="1452"/>
                <w:tab w:val="left" w:pos="1875"/>
              </w:tabs>
              <w:jc w:val="both"/>
              <w:rPr>
                <w:rFonts w:ascii="Calibri" w:hAnsi="Calibri" w:cs="Calibri"/>
                <w:sz w:val="22"/>
                <w:szCs w:val="22"/>
              </w:rPr>
            </w:pPr>
            <w:r>
              <w:t xml:space="preserve">2.10.13. elektroninių paslaugų inicijavimo naudotojo sąsaja, paslaugų procesų konstravimas, asmens atpažintis, atsiskaitymai už paslaugas,  komunikavimas su paslaugų gavėjais, duomenų analizė, ataskaitos bei jų publikavimas, duomenų pakartotinio panaudojimo uždaviniai ir kt. turi būti realizuojami  naudojant bendro naudojimo platformų sprendinius, kuriuos kaip paslaugas teikia VIISP, VDV IS, atvirų duomenų portalas ir kt. Negali būti kuriami bendro naudojimo platformų paslaugas dubliuojantys sprendimai, išskyrus atvejus, kai panaudojami jau anksčiau įdiegti sprendimai arba naujų sprendimų kūrimas  pagrįstas būtinybe ir suderintas su atitinkamų platformų valdytojais. Pertekliniai, dubliuojantys sprendiniai nebus finansuojami;</w:t>
            </w:r>
          </w:p>
          <w:p>
            <w:pPr>
              <w:tabs>
                <w:tab w:val="left" w:pos="883"/>
                <w:tab w:val="left" w:pos="1452"/>
                <w:tab w:val="left" w:pos="1875"/>
              </w:tabs>
              <w:jc w:val="both"/>
              <w:rPr>
                <w:rFonts w:ascii="Calibri" w:hAnsi="Calibri" w:cs="Calibri"/>
                <w:sz w:val="22"/>
                <w:szCs w:val="22"/>
              </w:rPr>
            </w:pPr>
            <w:r>
              <w:t>2.10.14. projekto apimtyje sukurtos viešosios ir administracinės elektroninės paslaugos turi būti prieinamos inicijuoti (užsakyti) per Elektroninių vadžios vartų portalą www.epaslaugos.lt (reikalavimas netaikomas pareiškėjams, kai nėra techninių galimybių realizuoti el. paslaugos prieinamumą per e. valdžios vartų portalą www.epaslaugos.lt).</w:t>
            </w:r>
          </w:p>
          <w:p>
            <w:pPr>
              <w:tabs>
                <w:tab w:val="left" w:pos="455"/>
                <w:tab w:val="left" w:pos="885"/>
              </w:tabs>
              <w:jc w:val="both"/>
              <w:rPr>
                <w:szCs w:val="24"/>
                <w:lang w:eastAsia="lt-LT"/>
              </w:rPr>
            </w:pPr>
            <w:r>
              <w:rPr>
                <w:szCs w:val="24"/>
                <w:lang w:eastAsia="lt-LT"/>
              </w:rPr>
              <w:t xml:space="preserve">2.11. Projektai turi atitikti skaitmeninių sprendimų privalomus kriterijus, nustatytus Skaitmeninių sprendimų vertinimo metodikos III skyriuje. Šie privalomi kriterijai turi būti realizuoti projekto įgyvendinimo metu. </w:t>
            </w:r>
          </w:p>
          <w:p>
            <w:pPr>
              <w:tabs>
                <w:tab w:val="left" w:pos="885"/>
              </w:tabs>
              <w:jc w:val="both"/>
              <w:rPr>
                <w:i/>
                <w:iCs/>
                <w:szCs w:val="24"/>
              </w:rPr>
            </w:pPr>
            <w:r>
              <w:t xml:space="preserve">2.12. Pagal Aprašą galimi projekto partneriai  (toliau – partneris (-iai) yra nurodyti Aprašo 2 priedo 1 ir 2 lentelės stulpeliuose „Projekto partneriai“.  </w:t>
            </w:r>
          </w:p>
          <w:p>
            <w:pPr>
              <w:tabs>
                <w:tab w:val="left" w:pos="34"/>
                <w:tab w:val="left" w:pos="426"/>
                <w:tab w:val="left" w:pos="709"/>
                <w:tab w:val="left" w:pos="885"/>
              </w:tabs>
              <w:jc w:val="both"/>
              <w:rPr>
                <w:bCs/>
                <w:iCs/>
                <w:szCs w:val="24"/>
              </w:rPr>
            </w:pPr>
            <w:r>
              <w:t>2.13. Jeigu projektas įgyvendinamas su partneriu (-iais), partnerystė projekte turi būti pagrįsta, teikti naudą, prisidėti prie projekto tikslo įgyvendinimo ir iki projekto sutarties sudarymo turi būti pasirašyta jungtinės veiklos (partnerystės) sutartis. Jungtinės veiklos (partnerystės) sutartį pasirašo pareiškėjas ir partneris (-iai). Jungtinės veiklos (partnerystės) sutartyje turi būti aiškiai išdėstyti šalių įsipareigojimai ir teisės įgyvendinamo projekto atžvilgiu (nurodytas kiekvienos šalies finansinis ir dalykinis indėlis į projektą, kokias veiklas vykdys kiekviena šalis, projekto rezultatai ir kt.) ir šalių atsakomybė, taip pat įsipareigojimai laikytis šių pagrindinių geros partnerystės praktikos taisyklių:</w:t>
            </w:r>
          </w:p>
          <w:p>
            <w:pPr>
              <w:tabs>
                <w:tab w:val="left" w:pos="426"/>
                <w:tab w:val="left" w:pos="567"/>
                <w:tab w:val="left" w:pos="885"/>
              </w:tabs>
              <w:jc w:val="both"/>
              <w:rPr>
                <w:iCs/>
                <w:szCs w:val="24"/>
              </w:rPr>
            </w:pPr>
            <w:r>
              <w:rPr>
                <w:iCs/>
                <w:szCs w:val="24"/>
              </w:rPr>
              <w:t xml:space="preserve">2.13.1. partneris (-iai) turi būti perskaitęs </w:t>
            </w:r>
            <w:r>
              <w:rPr>
                <w:szCs w:val="24"/>
              </w:rPr>
              <w:t xml:space="preserve">PĮP </w:t>
            </w:r>
            <w:r>
              <w:rPr>
                <w:iCs/>
                <w:szCs w:val="24"/>
              </w:rPr>
              <w:t>ir susipažinęs su savo teisėmis ir pareigomis įgyvendinant projektą;</w:t>
            </w:r>
          </w:p>
          <w:p>
            <w:pPr>
              <w:tabs>
                <w:tab w:val="left" w:pos="426"/>
                <w:tab w:val="left" w:pos="567"/>
                <w:tab w:val="left" w:pos="885"/>
              </w:tabs>
              <w:jc w:val="both"/>
              <w:rPr>
                <w:iCs/>
                <w:szCs w:val="24"/>
              </w:rPr>
            </w:pPr>
            <w:r>
              <w:rPr>
                <w:iCs/>
                <w:szCs w:val="24"/>
              </w:rPr>
              <w:t>2.13.2. įgyvendindamas projektą projekto vykdytojas privalo reguliariai konsultuotis su partneriu (-iais) ir nuolat jį (juos) informuoti apie projekto įgyvendinimo eigą;</w:t>
            </w:r>
          </w:p>
          <w:p>
            <w:pPr>
              <w:tabs>
                <w:tab w:val="left" w:pos="426"/>
                <w:tab w:val="left" w:pos="567"/>
                <w:tab w:val="left" w:pos="885"/>
              </w:tabs>
              <w:jc w:val="both"/>
              <w:rPr>
                <w:iCs/>
                <w:szCs w:val="24"/>
              </w:rPr>
            </w:pPr>
            <w:r>
              <w:rPr>
                <w:iCs/>
                <w:szCs w:val="24"/>
              </w:rPr>
              <w:t>2.13.3. visi PĮP pakeitimai, turintys įtakos partnerio (-ių) įsipareigojimams ir teisėms, prieš kreipiantis į Administruojančiąją instituciją, pirmiausia turi būti suderinti su partneriu (-iais).</w:t>
            </w:r>
          </w:p>
          <w:p>
            <w:pPr>
              <w:tabs>
                <w:tab w:val="left" w:pos="597"/>
                <w:tab w:val="left" w:pos="709"/>
                <w:tab w:val="left" w:pos="885"/>
              </w:tabs>
              <w:jc w:val="both"/>
              <w:rPr>
                <w:bCs/>
                <w:iCs/>
                <w:szCs w:val="24"/>
              </w:rPr>
            </w:pPr>
            <w:r>
              <w:rPr>
                <w:bCs/>
                <w:iCs/>
                <w:szCs w:val="24"/>
              </w:rPr>
              <w:t>2.14. Kartu su PĮP Administruojančiajai institucijai turi būti pateikti šie dokumentai:</w:t>
            </w:r>
          </w:p>
          <w:p>
            <w:pPr>
              <w:tabs>
                <w:tab w:val="left" w:pos="30"/>
                <w:tab w:val="left" w:pos="426"/>
                <w:tab w:val="left" w:pos="567"/>
                <w:tab w:val="left" w:pos="885"/>
              </w:tabs>
              <w:jc w:val="both"/>
              <w:rPr>
                <w:iCs/>
                <w:szCs w:val="24"/>
              </w:rPr>
            </w:pPr>
            <w:r>
              <w:rPr>
                <w:szCs w:val="24"/>
              </w:rPr>
              <w:t xml:space="preserve">2.14.1. Partnerio (-ių) deklaracija, užpildyta pagal Projektų administravimo ir finansavimo taisyklių 1 priedo </w:t>
            </w:r>
            <w:r>
              <w:rPr>
                <w:szCs w:val="24"/>
                <w:shd w:val="clear" w:color="auto" w:fill="FFFFFF"/>
              </w:rPr>
              <w:t>1 pried</w:t>
            </w:r>
            <w:r>
              <w:rPr>
                <w:szCs w:val="24"/>
              </w:rPr>
              <w:t>e pateiktą formą (taikoma, jei projektas bus įgyvendinamas su partneriu (-iais); </w:t>
            </w:r>
            <w:r>
              <w:rPr>
                <w:iCs/>
                <w:szCs w:val="24"/>
              </w:rPr>
              <w:t> </w:t>
            </w:r>
          </w:p>
          <w:p>
            <w:pPr>
              <w:tabs>
                <w:tab w:val="left" w:pos="30"/>
                <w:tab w:val="left" w:pos="426"/>
                <w:tab w:val="left" w:pos="567"/>
                <w:tab w:val="left" w:pos="885"/>
              </w:tabs>
              <w:jc w:val="both"/>
              <w:rPr>
                <w:iCs/>
                <w:szCs w:val="24"/>
              </w:rPr>
            </w:pPr>
            <w:r>
              <w:rPr>
                <w:color w:val="000000"/>
              </w:rPr>
              <w:t>2.14.2. įgaliojimas pasirašyti PĮP, jei jį pasirašo ne pareiškėjo įstaigos vadovas;</w:t>
            </w:r>
          </w:p>
          <w:p>
            <w:pPr>
              <w:tabs>
                <w:tab w:val="left" w:pos="30"/>
                <w:tab w:val="left" w:pos="426"/>
                <w:tab w:val="left" w:pos="567"/>
                <w:tab w:val="left" w:pos="885"/>
              </w:tabs>
              <w:jc w:val="both"/>
              <w:rPr>
                <w:iCs/>
                <w:szCs w:val="24"/>
              </w:rPr>
            </w:pPr>
            <w:r>
              <w:rPr>
                <w:szCs w:val="24"/>
              </w:rPr>
              <w:t xml:space="preserve">2.14.3. informacija apie projekto biudžeto paskirstymą pagal pareiškėjus ir partnerį (-ius), užpildyta pagal Projektų administravimo ir finansavimo taisyklių 1 priedo </w:t>
            </w:r>
            <w:r>
              <w:rPr>
                <w:szCs w:val="24"/>
                <w:shd w:val="clear" w:color="auto" w:fill="FFFFFF"/>
              </w:rPr>
              <w:t>2 pried</w:t>
            </w:r>
            <w:r>
              <w:rPr>
                <w:szCs w:val="24"/>
              </w:rPr>
              <w:t>ą (taikoma, jei projektas bus įgyvendinamas su partneriu (-iais);</w:t>
            </w:r>
          </w:p>
          <w:p>
            <w:pPr>
              <w:tabs>
                <w:tab w:val="left" w:pos="30"/>
                <w:tab w:val="left" w:pos="426"/>
                <w:tab w:val="left" w:pos="567"/>
                <w:tab w:val="left" w:pos="885"/>
              </w:tabs>
              <w:jc w:val="both"/>
              <w:rPr>
                <w:iCs/>
                <w:szCs w:val="24"/>
              </w:rPr>
            </w:pPr>
            <w:r>
              <w:rPr>
                <w:iCs/>
                <w:szCs w:val="24"/>
              </w:rPr>
              <w:t>2.14.4. dokumentai ir informacija, pagrindžiantys projekto išlaidų pagrįstumą (</w:t>
            </w:r>
            <w:r>
              <w:rPr>
                <w:szCs w:val="24"/>
              </w:rPr>
              <w:t>pvz., sudarytų sutarčių kopijos, komerciniai pasiūlymai), taip pat pateikiamos nuorodos į rinkoje esančias kainas (pvz., Centrinėje viešųjų pirkimų informacinėje sistemoje);</w:t>
            </w:r>
          </w:p>
          <w:p>
            <w:pPr>
              <w:tabs>
                <w:tab w:val="left" w:pos="30"/>
                <w:tab w:val="left" w:pos="426"/>
                <w:tab w:val="left" w:pos="567"/>
                <w:tab w:val="left" w:pos="885"/>
              </w:tabs>
              <w:jc w:val="both"/>
              <w:rPr>
                <w:szCs w:val="24"/>
              </w:rPr>
            </w:pPr>
            <w:r>
              <w:rPr>
                <w:szCs w:val="24"/>
              </w:rPr>
              <w:t xml:space="preserve">2.14.5. darbo užmokesčio išlaidų pagrįstumą patvirtinantys dokumentai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nuasmenintos darbo sutartys analogiškoms pareigybėms projekte ir (arba) 3–12 mėn. laikotarpio analogiškos pareigybės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skaičiavimą; </w:t>
            </w:r>
          </w:p>
          <w:p>
            <w:pPr>
              <w:tabs>
                <w:tab w:val="left" w:pos="30"/>
                <w:tab w:val="left" w:pos="426"/>
                <w:tab w:val="left" w:pos="567"/>
                <w:tab w:val="left" w:pos="885"/>
              </w:tabs>
              <w:jc w:val="both"/>
              <w:rPr>
                <w:iCs/>
                <w:szCs w:val="24"/>
              </w:rPr>
            </w:pPr>
            <w:r>
              <w:t xml:space="preserve">2.14.6. investicijų projektas, parengtas vadovaujantis Administruojančiosios institucijos direktoriaus patvirtinta Investicijų projektų rengimo metodika </w:t>
            </w:r>
            <w:r>
              <w:rPr>
                <w:iCs/>
                <w:szCs w:val="24"/>
              </w:rPr>
              <w:t>(taikoma, jeigu</w:t>
            </w:r>
            <w:r>
              <w:t xml:space="preserve"> įgyvendinant projektą planuojama investicijų į ilgalaikio materialiojo ir nematerialiojo turto, reikalingo viešosioms paslaugoms, kaip jos apibrėžtos Lietuvos Respublikos viešojo administravimo įstatyme, teikti ir (arba) viešojo administravimo funkcijoms atlikti ir (arba) teisingumo vykdymo funkcijai atlikti, sukūrimą, įsigijimą arba jo vertės padidinimą ir šių investicijų suma, išskyrus (atėmus) jai tenkantį pirkimo ir (arba) importo PVM, viršija 1 (vieną) milijoną eurų);</w:t>
            </w:r>
          </w:p>
          <w:p>
            <w:pPr>
              <w:tabs>
                <w:tab w:val="left" w:pos="30"/>
                <w:tab w:val="left" w:pos="426"/>
                <w:tab w:val="left" w:pos="567"/>
                <w:tab w:val="left" w:pos="885"/>
              </w:tabs>
              <w:jc w:val="both"/>
              <w:rPr>
                <w:iCs/>
                <w:szCs w:val="24"/>
              </w:rPr>
            </w:pPr>
            <w:r>
              <w:rPr>
                <w:bCs/>
                <w:iCs/>
                <w:szCs w:val="24"/>
                <w:lang w:val="en-US"/>
              </w:rPr>
              <w:t xml:space="preserve">2.14.7. </w:t>
            </w:r>
            <w:r>
              <w:rPr>
                <w:bCs/>
                <w:iCs/>
                <w:szCs w:val="24"/>
              </w:rPr>
              <w:t xml:space="preserve">galimybių studija, parengta vadovaujantis </w:t>
            </w:r>
            <w:r>
              <w:t xml:space="preserve">Valstybės informacinių sistemų gyvavimo ciklo valdymo metodika </w:t>
            </w:r>
            <w:r>
              <w:rPr>
                <w:szCs w:val="24"/>
              </w:rPr>
              <w:t xml:space="preserve">(taikoma, jeigu įgyvendinant projektą </w:t>
            </w:r>
            <w:r>
              <w:rPr>
                <w:color w:val="000000"/>
              </w:rPr>
              <w:t>valstybės informacinei sistemai sukurti ar modernizuoti planuoja panaudoti investicijų nuo 300 000 (trijų šimtų šimtai tūkstančių) eurų (imtinai) iki 1 000 000 (vieno milijono) eurų (imtinai)</w:t>
            </w:r>
            <w:r>
              <w:rPr>
                <w:szCs w:val="24"/>
              </w:rPr>
              <w:t xml:space="preserve">; taip pat netaikoma pareiškėjams, kurie įgyvendina kapinių duomenų skaitmeninimo projektus); </w:t>
            </w:r>
          </w:p>
          <w:p>
            <w:pPr>
              <w:tabs>
                <w:tab w:val="left" w:pos="30"/>
                <w:tab w:val="left" w:pos="426"/>
                <w:tab w:val="left" w:pos="567"/>
                <w:tab w:val="left" w:pos="885"/>
              </w:tabs>
              <w:jc w:val="both"/>
              <w:rPr>
                <w:iCs/>
                <w:szCs w:val="24"/>
              </w:rPr>
            </w:pPr>
            <w:r>
              <w:rPr>
                <w:spacing w:val="2"/>
                <w:shd w:val="clear" w:color="auto" w:fill="FFFFFF"/>
              </w:rPr>
              <w:t xml:space="preserve">2.14.8. NKL plano lėšomis finansuojamų projektų atrankos ir vertinimo komisijai </w:t>
            </w:r>
            <w:r>
              <w:rPr>
                <w:szCs w:val="24"/>
              </w:rPr>
              <w:t>pateikta galutinė projekto paraiškos versija;</w:t>
            </w:r>
          </w:p>
          <w:p>
            <w:pPr>
              <w:tabs>
                <w:tab w:val="left" w:pos="30"/>
                <w:tab w:val="left" w:pos="426"/>
                <w:tab w:val="left" w:pos="567"/>
                <w:tab w:val="left" w:pos="885"/>
                <w:tab w:val="left" w:pos="1733"/>
              </w:tabs>
              <w:jc w:val="both"/>
              <w:rPr>
                <w:iCs/>
                <w:szCs w:val="24"/>
              </w:rPr>
            </w:pPr>
            <w:r>
              <w:rPr>
                <w:szCs w:val="24"/>
              </w:rPr>
              <w:t>2.14.9. pareiškėjai, kuriems Aprašo 2 priedo 1 ir 2 lentelės stulpeliuose „Papildomi reikalavimai projektui“ numatytas reikalavimas suderinti PĮP ir investicijų projektą arba PĮP ir galimybių studiją su IVPK, turi pateikti suderinimo su IVPK raštus, kuriuose nurodyta, kad IVPK neturi pastabų nurodytam dokumentui ir laiko projektą suderintu;</w:t>
            </w:r>
          </w:p>
          <w:p>
            <w:pPr>
              <w:tabs>
                <w:tab w:val="left" w:pos="30"/>
                <w:tab w:val="left" w:pos="426"/>
                <w:tab w:val="left" w:pos="567"/>
                <w:tab w:val="left" w:pos="885"/>
                <w:tab w:val="left" w:pos="1733"/>
              </w:tabs>
              <w:jc w:val="both"/>
              <w:rPr>
                <w:rFonts w:eastAsia="Calibri"/>
              </w:rPr>
            </w:pPr>
            <w:r>
              <w:rPr>
                <w:szCs w:val="24"/>
              </w:rPr>
              <w:t xml:space="preserve">2.14.10. pareiškėjai, kuriems Aprašo 2 priedo 2 lentelės stulpelyje „Papildomi reikalavimai projektui“ numatytas reikalavimas suderinti PĮP ir investicijų projektą arba suderinti PĮP ir galimybių studiją su </w:t>
            </w:r>
            <w:r>
              <w:rPr>
                <w:rFonts w:eastAsia="Calibri"/>
              </w:rPr>
              <w:t>Susisiekimo ministerija arba Sveikatos apsaugos ministerija,</w:t>
            </w:r>
            <w:r>
              <w:rPr>
                <w:szCs w:val="24"/>
              </w:rPr>
              <w:t xml:space="preserve"> turi pateikti suderinimo su </w:t>
            </w:r>
            <w:r>
              <w:rPr>
                <w:rFonts w:eastAsia="Calibri"/>
              </w:rPr>
              <w:t xml:space="preserve">Susisiekimo ministerija arba Sveikatos apsaugos ministerija </w:t>
            </w:r>
            <w:r>
              <w:rPr>
                <w:szCs w:val="24"/>
              </w:rPr>
              <w:t>raštus, kuriuose nurodyta, kad institucijos neturi pastabų nurodytam dokumentui ir laiko projektą suderintu</w:t>
            </w:r>
            <w:r>
              <w:rPr>
                <w:rFonts w:eastAsia="Calibri"/>
              </w:rPr>
              <w:t>.</w:t>
            </w:r>
          </w:p>
          <w:p>
            <w:pPr>
              <w:tabs>
                <w:tab w:val="left" w:pos="30"/>
                <w:tab w:val="left" w:pos="426"/>
                <w:tab w:val="left" w:pos="567"/>
                <w:tab w:val="left" w:pos="885"/>
                <w:tab w:val="left" w:pos="1733"/>
              </w:tabs>
              <w:jc w:val="both"/>
              <w:rPr>
                <w:rFonts w:eastAsia="Calibri"/>
              </w:rPr>
            </w:pPr>
            <w:r>
              <w:rPr>
                <w:rFonts w:eastAsia="Calibri"/>
                <w:lang w:val="pt-BR"/>
              </w:rPr>
              <w:t>2.14.11. u</w:t>
            </w:r>
            <w:r>
              <w:rPr>
                <w:rFonts w:eastAsia="Calibri"/>
              </w:rPr>
              <w:t xml:space="preserve">žpildytas Aprašo </w:t>
            </w:r>
            <w:r>
              <w:rPr>
                <w:rFonts w:eastAsia="Calibri"/>
                <w:lang w:val="pt-BR"/>
              </w:rPr>
              <w:t>3 pried</w:t>
            </w:r>
            <w:r>
              <w:rPr>
                <w:rFonts w:eastAsia="Calibri"/>
              </w:rPr>
              <w:t>as (Informacija, reikalinga projekto atitikčiai PFSA keliamiems reikalavimams įvertinti);</w:t>
            </w:r>
          </w:p>
          <w:p>
            <w:pPr>
              <w:tabs>
                <w:tab w:val="left" w:pos="30"/>
                <w:tab w:val="left" w:pos="426"/>
                <w:tab w:val="left" w:pos="567"/>
                <w:tab w:val="left" w:pos="885"/>
                <w:tab w:val="left" w:pos="1733"/>
              </w:tabs>
              <w:jc w:val="both"/>
              <w:rPr>
                <w:rFonts w:eastAsia="Calibri"/>
              </w:rPr>
            </w:pPr>
            <w:r>
              <w:rPr>
                <w:rFonts w:eastAsia="Calibri"/>
              </w:rPr>
              <w:t xml:space="preserve">2.14.12. darbo užmokesčio  pažyma (Aprašo  </w:t>
            </w:r>
            <w:r>
              <w:rPr>
                <w:rFonts w:eastAsia="Calibri"/>
                <w:lang w:val="en-US"/>
              </w:rPr>
              <w:t xml:space="preserve">4 </w:t>
            </w:r>
            <w:r>
              <w:rPr>
                <w:rFonts w:eastAsia="Calibri"/>
              </w:rPr>
              <w:t>priedas).</w:t>
            </w:r>
          </w:p>
          <w:p>
            <w:pPr>
              <w:tabs>
                <w:tab w:val="left" w:pos="0"/>
                <w:tab w:val="left" w:pos="455"/>
                <w:tab w:val="left" w:pos="885"/>
                <w:tab w:val="left" w:pos="1168"/>
              </w:tabs>
              <w:jc w:val="both"/>
              <w:rPr>
                <w:rFonts w:eastAsia="Calibri"/>
                <w:szCs w:val="24"/>
              </w:rPr>
            </w:pPr>
            <w:r>
              <w:rPr>
                <w:rFonts w:eastAsia="Calibri"/>
                <w:szCs w:val="24"/>
              </w:rPr>
              <w:t xml:space="preserve">2.15. Projekto vykdytojas nuo projekto sutarties pasirašymo dienos turi informuoti raštu </w:t>
            </w:r>
            <w:r>
              <w:rPr>
                <w:szCs w:val="24"/>
              </w:rPr>
              <w:t xml:space="preserve">Ministerijos paskirtą atsakingą asmenį </w:t>
            </w:r>
            <w:r>
              <w:rPr>
                <w:rFonts w:eastAsia="Calibri"/>
                <w:szCs w:val="24"/>
              </w:rPr>
              <w:t xml:space="preserve">apie projekto veiklų įgyvendinimo pažangą. Informacija apie projekto veiklų įgyvendinimo pažangą teikiama raštu už kiekvieną ketvirtį </w:t>
            </w:r>
            <w:r>
              <w:rPr>
                <w:szCs w:val="24"/>
              </w:rPr>
              <w:t>iki kito ketvirčio pirmo mėnesio 10 dienos.</w:t>
            </w:r>
          </w:p>
          <w:p>
            <w:pPr>
              <w:tabs>
                <w:tab w:val="left" w:pos="455"/>
                <w:tab w:val="left" w:pos="885"/>
                <w:tab w:val="left" w:pos="1168"/>
              </w:tabs>
              <w:jc w:val="both"/>
              <w:rPr>
                <w:rFonts w:eastAsia="Calibri"/>
              </w:rPr>
            </w:pPr>
            <w:r>
              <w:t>2.16. Projekto apimtyje kuriama arba modernizuojama informacinė sistema iki jos kūrimo arba modernizavimo darbų pradžios turi būti įregistruota į Registrų ir valstybės informacinių sistemų registrą (RISR) RISR nuostatuose nustatyta tvarka (reikalavimas taikomas net, jei planuojama diegti rinkoje egzistuojantį sprendimą, kadangi diegiant rinkoje egzistuojantį sprendimą yra atliekamas informacinės sistemos kūrimas);</w:t>
            </w:r>
          </w:p>
          <w:p>
            <w:pPr>
              <w:tabs>
                <w:tab w:val="left" w:pos="30"/>
                <w:tab w:val="left" w:pos="455"/>
                <w:tab w:val="left" w:pos="885"/>
                <w:tab w:val="left" w:pos="1168"/>
              </w:tabs>
              <w:jc w:val="both"/>
              <w:rPr>
                <w:i/>
                <w:iCs/>
              </w:rPr>
            </w:pPr>
            <w:r>
              <w:t>2.17. Atsižvelgiant į Valstybės informacinių išteklių valdymo įstatymo 23 straipsnio 3 dalies reikalavimus, steigdamas informacinę sistemą, projekto vykdytojas turi parengti informacinės sistemos nuostatų projektą. Informacinė sistema laikoma įsteigta nuo informacinės sistemos nuostatų patvirtinimo (r</w:t>
            </w:r>
            <w:r>
              <w:rPr>
                <w:szCs w:val="24"/>
              </w:rPr>
              <w:t>eikalavimas taikomas net, jei planuojama diegti rinkoje egzistuojantį sprendimą, kadangi diegiant rinkoje egzistuojantį sprendimą yra atliekamas informacinės sistemos kūrimas</w:t>
            </w:r>
            <w:r>
              <w:t>).</w:t>
            </w:r>
          </w:p>
          <w:p>
            <w:pPr>
              <w:tabs>
                <w:tab w:val="left" w:pos="30"/>
                <w:tab w:val="left" w:pos="455"/>
                <w:tab w:val="left" w:pos="885"/>
                <w:tab w:val="left" w:pos="1168"/>
              </w:tabs>
              <w:jc w:val="both"/>
              <w:rPr>
                <w:i/>
                <w:iCs/>
              </w:rPr>
            </w:pPr>
            <w:r>
              <w:t>2.18. Projekto vykdytojui sukūrus ar modernizavus elektronines paslaugas, turi būti patvirtintas kuriamos arba modernizuojamos informacinės sistemos priėmimo ir tinkamumo eksploatuoti aktas, kaip nustatyta Valstybės informacinių sistemų gyvavimo ciklo valdymo metodikoje (</w:t>
            </w:r>
            <w:r>
              <w:rPr>
                <w:szCs w:val="24"/>
              </w:rPr>
              <w:t>reikalavimas taikomas net, jei planuojama diegti rinkoje egzistuojantį sprendinį, kadangi diegiant rinkoje egzistuojantį sprendinį yra atliekamas informacinės sistemos kūrimas</w:t>
            </w:r>
            <w:r>
              <w:t>).</w:t>
            </w:r>
          </w:p>
          <w:p>
            <w:pPr>
              <w:tabs>
                <w:tab w:val="left" w:pos="30"/>
                <w:tab w:val="left" w:pos="455"/>
                <w:tab w:val="left" w:pos="885"/>
                <w:tab w:val="left" w:pos="1168"/>
              </w:tabs>
              <w:jc w:val="both"/>
              <w:rPr>
                <w:i/>
                <w:iCs/>
                <w:szCs w:val="24"/>
              </w:rPr>
            </w:pPr>
            <w:r>
              <w:t xml:space="preserve">2.19. Elektroninės paslaugos turi būti kuriamos ar modernizuojamos taip, kad veiktų IT paslaugų teikėjo infrastruktūroje (taikoma pareiškėjams, kurie dalyvauja </w:t>
            </w:r>
            <w:r>
              <w:rPr>
                <w:szCs w:val="24"/>
              </w:rPr>
              <w:t>valstybės informacinių išteklių infrastruktūros konsolidavimo ir optimizavimo procese, reglamentuotame Nutarime</w:t>
            </w:r>
            <w:r>
              <w:t>).</w:t>
            </w:r>
          </w:p>
          <w:p>
            <w:pPr>
              <w:ind w:left="720" w:hanging="360"/>
              <w:jc w:val="both"/>
              <w:rPr>
                <w:sz w:val="22"/>
                <w:szCs w:val="22"/>
              </w:rPr>
            </w:pPr>
          </w:p>
        </w:tc>
      </w:tr>
      <w:tr>
        <w:tc>
          <w:tcPr>
            <w:tcW w:w="15134" w:type="dxa"/>
          </w:tcPr>
          <w:p>
            <w:pPr>
              <w:jc w:val="both"/>
              <w:rPr>
                <w:iCs/>
                <w:szCs w:val="24"/>
              </w:rPr>
            </w:pPr>
            <w:r>
              <w:rPr>
                <w:b/>
                <w:szCs w:val="24"/>
              </w:rPr>
              <w:t>3.</w:t>
            </w:r>
            <w:r>
              <w:rPr>
                <w:szCs w:val="24"/>
              </w:rPr>
              <w:t xml:space="preserve"> </w:t>
            </w:r>
            <w:r>
              <w:rPr>
                <w:b/>
                <w:szCs w:val="24"/>
              </w:rPr>
              <w:t>Reikalavimai jungtinio projekto projektams ir jungtinio projekto projektų pareiškėjams</w:t>
            </w:r>
          </w:p>
        </w:tc>
      </w:tr>
      <w:tr>
        <w:trPr>
          <w:trHeight w:val="226"/>
        </w:trPr>
        <w:tc>
          <w:tcPr>
            <w:tcW w:w="15134" w:type="dxa"/>
          </w:tcPr>
          <w:p>
            <w:pPr>
              <w:ind w:left="34" w:hanging="34"/>
              <w:jc w:val="both"/>
              <w:rPr>
                <w:szCs w:val="24"/>
              </w:rPr>
            </w:pPr>
            <w:r>
              <w:rPr>
                <w:szCs w:val="24"/>
              </w:rPr>
              <w:t>Netaikoma.</w:t>
            </w:r>
          </w:p>
          <w:p>
            <w:pPr>
              <w:ind w:left="34" w:hanging="34"/>
              <w:jc w:val="both"/>
              <w:rPr>
                <w:i/>
                <w:iCs/>
                <w:sz w:val="22"/>
                <w:szCs w:val="22"/>
              </w:rPr>
            </w:pPr>
          </w:p>
        </w:tc>
      </w:tr>
      <w:tr>
        <w:trPr>
          <w:trHeight w:val="285"/>
        </w:trPr>
        <w:tc>
          <w:tcPr>
            <w:tcW w:w="15134" w:type="dxa"/>
          </w:tcPr>
          <w:p>
            <w:pPr>
              <w:rPr>
                <w:b/>
                <w:szCs w:val="24"/>
              </w:rPr>
            </w:pPr>
            <w:r>
              <w:rPr>
                <w:b/>
                <w:szCs w:val="24"/>
              </w:rPr>
              <w:t>4. Projekto tikslinės grupės</w:t>
            </w:r>
          </w:p>
        </w:tc>
      </w:tr>
      <w:tr>
        <w:trPr>
          <w:trHeight w:val="1385"/>
        </w:trPr>
        <w:tc>
          <w:tcPr>
            <w:tcW w:w="15134" w:type="dxa"/>
          </w:tcPr>
          <w:p>
            <w:pPr>
              <w:rPr>
                <w:sz w:val="8"/>
                <w:szCs w:val="8"/>
              </w:rPr>
            </w:pPr>
          </w:p>
          <w:p>
            <w:pPr>
              <w:jc w:val="both"/>
              <w:rPr>
                <w:szCs w:val="24"/>
                <w:lang w:eastAsia="lt-LT"/>
              </w:rPr>
            </w:pPr>
            <w:r>
              <w:rPr>
                <w:iCs/>
                <w:szCs w:val="24"/>
                <w:lang w:eastAsia="lt-LT"/>
              </w:rPr>
              <w:t xml:space="preserve">Priemonės tikslinės grupės, kurioms aktuali sprendžiama problema: viešojo sektoriaus organizacijos, kurių paslaugų teikimo procesai bus skaitmeninami; </w:t>
            </w:r>
            <w:r>
              <w:rPr>
                <w:szCs w:val="24"/>
                <w:lang w:eastAsia="lt-LT"/>
              </w:rPr>
              <w:t>Lietuvos Respublikos ir Europos Sąjungos gyventojai ir verslo subjektai</w:t>
            </w:r>
            <w:r>
              <w:rPr>
                <w:iCs/>
                <w:szCs w:val="24"/>
                <w:lang w:eastAsia="lt-LT"/>
              </w:rPr>
              <w:t xml:space="preserve">, kurie naudojasi Lietuvos Respublikos viešojo sektoriaus institucijų teikiamomis elektroninėmis paslaugomis; </w:t>
            </w:r>
            <w:r>
              <w:rPr>
                <w:szCs w:val="24"/>
                <w:lang w:eastAsia="lt-LT"/>
              </w:rPr>
              <w:t xml:space="preserve">pažeidžiamos grupės (įskaitant senyvo amžiaus asmenis), valstybės tarnautojai, kurie naudojasi Lietuvos Respublikos viešojo sektoriaus institucijų teikiamomis elektroninėmis paslaugomis. </w:t>
            </w:r>
          </w:p>
        </w:tc>
      </w:tr>
      <w:tr>
        <w:trPr>
          <w:trHeight w:val="285"/>
        </w:trPr>
        <w:tc>
          <w:tcPr>
            <w:tcW w:w="15134" w:type="dxa"/>
          </w:tcPr>
          <w:p>
            <w:pPr>
              <w:rPr>
                <w:sz w:val="22"/>
                <w:szCs w:val="22"/>
              </w:rPr>
            </w:pPr>
            <w:r>
              <w:rPr>
                <w:b/>
                <w:szCs w:val="24"/>
              </w:rPr>
              <w:t>5. Horizontaliųjų principų (toliau – HP) reikalavimai</w:t>
            </w:r>
          </w:p>
        </w:tc>
      </w:tr>
      <w:tr>
        <w:tc>
          <w:tcPr>
            <w:tcW w:w="15134" w:type="dxa"/>
          </w:tcPr>
          <w:p>
            <w:pPr>
              <w:rPr>
                <w:sz w:val="8"/>
                <w:szCs w:val="8"/>
              </w:rPr>
            </w:pPr>
          </w:p>
          <w:p>
            <w:pPr>
              <w:jc w:val="both"/>
              <w:rPr>
                <w:sz w:val="10"/>
                <w:szCs w:val="10"/>
              </w:rPr>
            </w:pPr>
            <w:r>
              <w:rPr>
                <w:szCs w:val="24"/>
                <w:lang w:eastAsia="lt-LT"/>
              </w:rPr>
              <w:t>5.1. Projekte neturi būti numatyta veiksmų, kurie turėtų neigiamą poveikį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w:t>
            </w:r>
          </w:p>
          <w:p>
            <w:pPr>
              <w:jc w:val="both"/>
              <w:rPr>
                <w:szCs w:val="24"/>
                <w:lang w:eastAsia="lt-LT"/>
              </w:rPr>
            </w:pPr>
            <w:r>
              <w:rPr>
                <w:szCs w:val="24"/>
                <w:lang w:eastAsia="lt-LT"/>
              </w:rPr>
              <w:t xml:space="preserve">5.2. Įvertinus įgyvendinti numatytų veiksmų (veiklų) poveikį šešiems aplinkos tikslams, nurodytiems 2020 m. birželio 18 d. Europos Parlamento ir Tarybos reglamento </w:t>
            </w:r>
            <w:r>
              <w:rPr>
                <w:szCs w:val="24"/>
                <w:lang w:eastAsia="lt-LT"/>
              </w:rPr>
              <w:t>(ES) 2020/852</w:t>
            </w:r>
            <w:r>
              <w:rPr>
                <w:szCs w:val="24"/>
                <w:lang w:eastAsia="lt-LT"/>
              </w:rPr>
              <w:t xml:space="preserve"> dėl sistemos tvariam investavimui palengvinti sukūrimo, kuriuo iš dalies keičiamas Reglamentas </w:t>
            </w:r>
            <w:r>
              <w:rPr>
                <w:szCs w:val="24"/>
                <w:lang w:eastAsia="lt-LT"/>
              </w:rPr>
              <w:t>(ES) 2019/2088</w:t>
            </w:r>
            <w:r>
              <w:rPr>
                <w:szCs w:val="24"/>
                <w:lang w:eastAsia="lt-LT"/>
              </w:rPr>
              <w:t>, 17 straipsnyje, nustatyta, kad planuojamos įgyvendinti veiklos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 Projektų atitikties reikšmingos žalos nedarymo HP vertinimo reikalavimai pateikiami Aprašo 1 priede.</w:t>
            </w:r>
          </w:p>
          <w:p>
            <w:pPr>
              <w:rPr>
                <w:sz w:val="10"/>
                <w:szCs w:val="10"/>
              </w:rPr>
            </w:pPr>
          </w:p>
          <w:p>
            <w:pPr>
              <w:jc w:val="both"/>
              <w:rPr>
                <w:szCs w:val="24"/>
                <w:lang w:eastAsia="lt-LT"/>
              </w:rPr>
            </w:pPr>
          </w:p>
        </w:tc>
      </w:tr>
      <w:tr>
        <w:tc>
          <w:tcPr>
            <w:tcW w:w="15134" w:type="dxa"/>
          </w:tcPr>
          <w:p>
            <w:pPr>
              <w:spacing w:line="259" w:lineRule="auto"/>
              <w:jc w:val="both"/>
              <w:rPr>
                <w:b/>
                <w:iCs/>
                <w:szCs w:val="24"/>
              </w:rPr>
            </w:pPr>
            <w:r>
              <w:rPr>
                <w:b/>
                <w:iCs/>
                <w:szCs w:val="24"/>
              </w:rPr>
              <w:t>6. Europos Sąjungos pagrindinių teisių chartijos (toliau – Chartija) reikalavimai</w:t>
            </w:r>
          </w:p>
        </w:tc>
      </w:tr>
      <w:tr>
        <w:tc>
          <w:tcPr>
            <w:tcW w:w="15134" w:type="dxa"/>
          </w:tcPr>
          <w:p>
            <w:pPr>
              <w:jc w:val="both"/>
              <w:rPr>
                <w:bCs/>
                <w:iCs/>
                <w:szCs w:val="24"/>
              </w:rPr>
            </w:pPr>
            <w:r>
              <w:rPr>
                <w:bCs/>
                <w:iCs/>
                <w:szCs w:val="24"/>
              </w:rPr>
              <w:t xml:space="preserve">Pagal Aprašą numatytos veiklos </w:t>
            </w:r>
            <w:r>
              <w:rPr>
                <w:iCs/>
                <w:szCs w:val="24"/>
              </w:rPr>
              <w:t xml:space="preserve">nepažeidžia </w:t>
            </w:r>
            <w:r>
              <w:rPr>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Pr>
                <w:color w:val="212529"/>
              </w:rPr>
              <w:t>Projekte neturi būti numatyta veiksmų, kurie galėtų riboti ar pažeisti Chartijoje numatytas pagrindines teises.</w:t>
            </w:r>
          </w:p>
          <w:p>
            <w:pPr>
              <w:jc w:val="both"/>
              <w:rPr>
                <w:i/>
                <w:iCs/>
                <w:sz w:val="22"/>
                <w:szCs w:val="22"/>
              </w:rPr>
            </w:pPr>
          </w:p>
        </w:tc>
      </w:tr>
      <w:tr>
        <w:tc>
          <w:tcPr>
            <w:tcW w:w="15134" w:type="dxa"/>
          </w:tcPr>
          <w:p>
            <w:pPr>
              <w:rPr>
                <w:b/>
                <w:szCs w:val="24"/>
              </w:rPr>
            </w:pPr>
            <w:r>
              <w:rPr>
                <w:b/>
                <w:szCs w:val="24"/>
              </w:rPr>
              <w:t>7. Apskritis, kurioje gali būti įgyvendinami projektai</w:t>
            </w:r>
          </w:p>
        </w:tc>
      </w:tr>
      <w:tr>
        <w:tc>
          <w:tcPr>
            <w:tcW w:w="15134" w:type="dxa"/>
          </w:tcPr>
          <w:p>
            <w:pPr>
              <w:jc w:val="both"/>
              <w:rPr>
                <w:iCs/>
                <w:szCs w:val="24"/>
              </w:rPr>
            </w:pPr>
            <w:r>
              <w:rPr>
                <w:iCs/>
                <w:szCs w:val="24"/>
              </w:rPr>
              <w:t xml:space="preserve">Netaikoma. </w:t>
            </w:r>
          </w:p>
          <w:p>
            <w:pPr>
              <w:jc w:val="both"/>
              <w:rPr>
                <w:i/>
                <w:sz w:val="22"/>
                <w:szCs w:val="22"/>
              </w:rPr>
            </w:pPr>
          </w:p>
        </w:tc>
      </w:tr>
      <w:tr>
        <w:tc>
          <w:tcPr>
            <w:tcW w:w="15134" w:type="dxa"/>
          </w:tcPr>
          <w:p>
            <w:pPr>
              <w:jc w:val="both"/>
              <w:rPr>
                <w:szCs w:val="24"/>
              </w:rPr>
            </w:pPr>
            <w:r>
              <w:rPr>
                <w:b/>
                <w:szCs w:val="24"/>
              </w:rPr>
              <w:t>8.</w:t>
            </w:r>
            <w:r>
              <w:rPr>
                <w:szCs w:val="24"/>
              </w:rPr>
              <w:t xml:space="preserve"> </w:t>
            </w:r>
            <w:r>
              <w:rPr>
                <w:b/>
                <w:szCs w:val="24"/>
              </w:rPr>
              <w:t>Reikalavimai valstybės pagalbai (kurie nėra nurodyti kituose Aprašo punktuose)</w:t>
            </w:r>
          </w:p>
        </w:tc>
      </w:tr>
      <w:tr>
        <w:tc>
          <w:tcPr>
            <w:tcW w:w="15134" w:type="dxa"/>
          </w:tcPr>
          <w:p>
            <w:pPr>
              <w:jc w:val="both"/>
              <w:rPr>
                <w:i/>
                <w:iCs/>
                <w:sz w:val="22"/>
                <w:szCs w:val="22"/>
              </w:rPr>
            </w:pPr>
            <w:r>
              <w:rPr>
                <w:szCs w:val="24"/>
              </w:rPr>
              <w:t xml:space="preserve">Pagal Aprašą valstybės pagalba, kaip ji apibrėžta Sutarties dėl Europos Sąjungos veikimo 107 straipsnyje, ir </w:t>
            </w:r>
            <w:r>
              <w:rPr>
                <w:i/>
                <w:iCs/>
                <w:szCs w:val="24"/>
              </w:rPr>
              <w:t>de minimis</w:t>
            </w:r>
            <w:r>
              <w:rPr>
                <w:szCs w:val="24"/>
              </w:rPr>
              <w:t xml:space="preserve"> pagalba, kuri atitinka 20</w:t>
            </w:r>
            <w:r>
              <w:rPr>
                <w:szCs w:val="24"/>
                <w:lang w:val="en-US"/>
              </w:rPr>
              <w:t>23</w:t>
            </w:r>
            <w:r>
              <w:rPr>
                <w:szCs w:val="24"/>
              </w:rPr>
              <w:t xml:space="preserve"> m. gruodžio 13 d. Komisijos reglamento </w:t>
            </w:r>
            <w:r>
              <w:rPr>
                <w:szCs w:val="24"/>
              </w:rPr>
              <w:t xml:space="preserve">(ES) Nr. </w:t>
            </w:r>
            <w:r>
              <w:t xml:space="preserve">2023/2831 </w:t>
            </w:r>
            <w:r>
              <w:rPr>
                <w:szCs w:val="24"/>
              </w:rPr>
              <w:t xml:space="preserve">dėl Sutarties dėl Europos Sąjungos veikimo 107 ir 108 straipsnių taikymo </w:t>
            </w:r>
            <w:r>
              <w:rPr>
                <w:i/>
                <w:iCs/>
                <w:szCs w:val="24"/>
              </w:rPr>
              <w:t>de minimis</w:t>
            </w:r>
            <w:r>
              <w:rPr>
                <w:szCs w:val="24"/>
              </w:rPr>
              <w:t xml:space="preserve"> pagalbai nuostatas, neteikiama. </w:t>
            </w:r>
          </w:p>
        </w:tc>
      </w:tr>
      <w:tr>
        <w:trPr>
          <w:trHeight w:val="373"/>
        </w:trPr>
        <w:tc>
          <w:tcPr>
            <w:tcW w:w="15134" w:type="dxa"/>
          </w:tcPr>
          <w:p>
            <w:pPr>
              <w:ind w:left="426" w:hanging="426"/>
              <w:jc w:val="both"/>
              <w:rPr>
                <w:szCs w:val="24"/>
              </w:rPr>
            </w:pPr>
            <w:r>
              <w:rPr>
                <w:b/>
                <w:szCs w:val="24"/>
              </w:rPr>
              <w:t>9.</w:t>
            </w:r>
            <w:r>
              <w:rPr>
                <w:szCs w:val="24"/>
              </w:rPr>
              <w:t xml:space="preserve"> </w:t>
            </w:r>
            <w:r>
              <w:rPr>
                <w:b/>
                <w:szCs w:val="24"/>
              </w:rPr>
              <w:t>Projektų atrankos kriterijai</w:t>
            </w:r>
          </w:p>
        </w:tc>
      </w:tr>
      <w:tr>
        <w:trPr>
          <w:trHeight w:val="832"/>
        </w:trPr>
        <w:tc>
          <w:tcPr>
            <w:tcW w:w="15134" w:type="dxa"/>
          </w:tcPr>
          <w:p>
            <w:pPr>
              <w:jc w:val="both"/>
              <w:rPr>
                <w:szCs w:val="24"/>
              </w:rPr>
            </w:pPr>
            <w:r>
              <w:rPr>
                <w:szCs w:val="24"/>
              </w:rPr>
              <w:t>9.</w:t>
            </w:r>
            <w:r>
              <w:rPr>
                <w:szCs w:val="24"/>
                <w:lang w:val="pt-BR"/>
              </w:rPr>
              <w:t xml:space="preserve">1. </w:t>
            </w:r>
            <w:r>
              <w:t xml:space="preserve">Projektas turi atitikti </w:t>
            </w:r>
            <w:r>
              <w:rPr>
                <w:iCs/>
                <w:color w:val="000000"/>
              </w:rPr>
              <w:t>Projektų administravimo ir finansavimo taisyklių 2 priede nustatytus projektų bendruosius atrankos kriterijus.</w:t>
            </w:r>
            <w:r>
              <w:rPr>
                <w:szCs w:val="24"/>
              </w:rPr>
              <w:t xml:space="preserve"> </w:t>
            </w:r>
          </w:p>
          <w:p>
            <w:pPr>
              <w:ind w:left="426" w:hanging="426"/>
              <w:jc w:val="both"/>
              <w:rPr>
                <w:szCs w:val="24"/>
              </w:rPr>
            </w:pPr>
            <w:r>
              <w:rPr>
                <w:szCs w:val="24"/>
              </w:rPr>
              <w:t xml:space="preserve">9.2. Specialieji ir prioritetiniai projektų atrankos kriterijai nėra nustatomi. </w:t>
            </w:r>
          </w:p>
          <w:p>
            <w:pPr>
              <w:ind w:left="426" w:hanging="426"/>
              <w:jc w:val="both"/>
              <w:rPr>
                <w:b/>
                <w:szCs w:val="24"/>
              </w:rPr>
            </w:pPr>
          </w:p>
        </w:tc>
      </w:tr>
      <w:tr>
        <w:trPr>
          <w:trHeight w:val="309"/>
        </w:trPr>
        <w:tc>
          <w:tcPr>
            <w:tcW w:w="15134" w:type="dxa"/>
          </w:tcPr>
          <w:p>
            <w:pPr>
              <w:jc w:val="both"/>
              <w:rPr>
                <w:i/>
                <w:szCs w:val="22"/>
              </w:rPr>
            </w:pPr>
            <w:r>
              <w:rPr>
                <w:b/>
                <w:szCs w:val="22"/>
              </w:rPr>
              <w:t>10.</w:t>
            </w:r>
            <w:r>
              <w:rPr>
                <w:szCs w:val="22"/>
              </w:rPr>
              <w:t xml:space="preserve"> </w:t>
            </w:r>
            <w:r>
              <w:rPr>
                <w:b/>
                <w:szCs w:val="22"/>
              </w:rPr>
              <w:t>Jungtinio projekto projektų atrankos kriterijai</w:t>
            </w:r>
          </w:p>
          <w:p>
            <w:pPr>
              <w:jc w:val="both"/>
              <w:rPr>
                <w:iCs/>
                <w:szCs w:val="24"/>
              </w:rPr>
            </w:pPr>
            <w:r>
              <w:rPr>
                <w:iCs/>
                <w:szCs w:val="24"/>
              </w:rPr>
              <w:t>Netaikoma.</w:t>
            </w:r>
          </w:p>
          <w:p>
            <w:pPr>
              <w:jc w:val="both"/>
              <w:rPr>
                <w:i/>
                <w:sz w:val="22"/>
                <w:szCs w:val="22"/>
              </w:rPr>
            </w:pPr>
          </w:p>
        </w:tc>
      </w:tr>
      <w:tr>
        <w:tc>
          <w:tcPr>
            <w:tcW w:w="15134" w:type="dxa"/>
          </w:tcPr>
          <w:p>
            <w:pPr>
              <w:rPr>
                <w:szCs w:val="24"/>
              </w:rPr>
            </w:pPr>
            <w:r>
              <w:rPr>
                <w:b/>
                <w:szCs w:val="24"/>
              </w:rPr>
              <w:t>11.</w:t>
            </w:r>
            <w:r>
              <w:rPr>
                <w:szCs w:val="24"/>
              </w:rPr>
              <w:t xml:space="preserve"> </w:t>
            </w:r>
            <w:r>
              <w:rPr>
                <w:b/>
                <w:szCs w:val="24"/>
              </w:rPr>
              <w:t>Reikalavimai įgyvendinus projektų veiklas</w:t>
            </w:r>
          </w:p>
        </w:tc>
      </w:tr>
      <w:tr>
        <w:tc>
          <w:tcPr>
            <w:tcW w:w="15134" w:type="dxa"/>
          </w:tcPr>
          <w:p>
            <w:pPr>
              <w:jc w:val="both"/>
              <w:rPr>
                <w:szCs w:val="24"/>
              </w:rPr>
            </w:pPr>
            <w:r>
              <w:rPr>
                <w:szCs w:val="24"/>
              </w:rPr>
              <w:t>Papildomi reikalavimai įgyvendinus projekto veiklas, kurie nenumatyti Projektų administravimo ir finansavimo taisyklių IV skyriaus dešimtajame skirsnyje, nėra taikomi.</w:t>
            </w:r>
          </w:p>
          <w:p>
            <w:pPr>
              <w:jc w:val="both"/>
              <w:rPr>
                <w:i/>
                <w:sz w:val="22"/>
                <w:szCs w:val="22"/>
              </w:rPr>
            </w:pPr>
          </w:p>
        </w:tc>
      </w:tr>
      <w:tr>
        <w:tc>
          <w:tcPr>
            <w:tcW w:w="15134" w:type="dxa"/>
          </w:tcPr>
          <w:p>
            <w:pPr>
              <w:rPr>
                <w:szCs w:val="24"/>
              </w:rPr>
            </w:pPr>
            <w:r>
              <w:rPr>
                <w:b/>
                <w:szCs w:val="24"/>
              </w:rPr>
              <w:t>12.</w:t>
            </w:r>
            <w:r>
              <w:rPr>
                <w:szCs w:val="24"/>
              </w:rPr>
              <w:t xml:space="preserve"> </w:t>
            </w:r>
            <w:r>
              <w:rPr>
                <w:b/>
                <w:szCs w:val="24"/>
              </w:rPr>
              <w:t>Kiti reikalavimai</w:t>
            </w:r>
          </w:p>
        </w:tc>
      </w:tr>
      <w:tr>
        <w:tc>
          <w:tcPr>
            <w:tcW w:w="15134" w:type="dxa"/>
          </w:tcPr>
          <w:p>
            <w:pPr>
              <w:tabs>
                <w:tab w:val="left" w:pos="1134"/>
              </w:tabs>
              <w:jc w:val="both"/>
              <w:rPr>
                <w:iCs/>
                <w:szCs w:val="24"/>
              </w:rPr>
            </w:pPr>
            <w:r>
              <w:rPr>
                <w:iCs/>
                <w:szCs w:val="24"/>
              </w:rPr>
              <w:t>Kiti reikalavimai netaikomi.</w:t>
            </w:r>
          </w:p>
          <w:p>
            <w:pPr>
              <w:tabs>
                <w:tab w:val="left" w:pos="1134"/>
              </w:tabs>
              <w:jc w:val="both"/>
              <w:rPr>
                <w:i/>
                <w:sz w:val="22"/>
                <w:szCs w:val="22"/>
              </w:rPr>
            </w:pPr>
          </w:p>
        </w:tc>
      </w:tr>
      <w:tr>
        <w:tc>
          <w:tcPr>
            <w:tcW w:w="15134" w:type="dxa"/>
          </w:tcPr>
          <w:p>
            <w:pPr>
              <w:rPr>
                <w:b/>
                <w:szCs w:val="24"/>
              </w:rPr>
            </w:pPr>
            <w:r>
              <w:rPr>
                <w:b/>
                <w:szCs w:val="24"/>
              </w:rPr>
              <w:t>IŠLAIDŲ TINKAMUMO FINANSUOTI REIKALAVIMAI</w:t>
            </w:r>
          </w:p>
        </w:tc>
      </w:tr>
      <w:tr>
        <w:tc>
          <w:tcPr>
            <w:tcW w:w="15134" w:type="dxa"/>
          </w:tcPr>
          <w:p>
            <w:pPr>
              <w:jc w:val="both"/>
              <w:rPr>
                <w:b/>
                <w:szCs w:val="24"/>
              </w:rPr>
            </w:pPr>
            <w:r>
              <w:rPr>
                <w:b/>
                <w:szCs w:val="24"/>
              </w:rPr>
              <w:t>13. Išlaidų tinkamumo finansuoti reikalavimai</w:t>
            </w:r>
          </w:p>
        </w:tc>
      </w:tr>
      <w:tr>
        <w:tc>
          <w:tcPr>
            <w:tcW w:w="15134" w:type="dxa"/>
          </w:tcPr>
          <w:p>
            <w:pPr>
              <w:jc w:val="both"/>
              <w:rPr>
                <w:szCs w:val="24"/>
              </w:rPr>
            </w:pPr>
            <w:r>
              <w:rPr>
                <w:szCs w:val="24"/>
              </w:rPr>
              <w:t xml:space="preserve">13.1. Projekto išlaidos turi atitikti Projektų administravimo ir finansavimo taisyklių VII skyriuje ir Rekomendacijose nurodytus projekto išlaidoms taikomus reikalavimus. </w:t>
            </w:r>
          </w:p>
          <w:p>
            <w:pPr>
              <w:jc w:val="both"/>
              <w:rPr>
                <w:szCs w:val="24"/>
              </w:rPr>
            </w:pPr>
            <w:r>
              <w:rPr>
                <w:szCs w:val="24"/>
              </w:rPr>
              <w:t>13.2. Projekto išlaidos gali būti patirtos iki projekto sutarties pasirašymo, nepažeidžiant Projektų administravimo ir finansavimo taisyklių 294.2.2 papunkčio nuostatų.</w:t>
            </w:r>
          </w:p>
          <w:p>
            <w:pPr>
              <w:jc w:val="both"/>
              <w:rPr>
                <w:iCs/>
                <w:szCs w:val="24"/>
              </w:rPr>
            </w:pPr>
            <w:r>
              <w:rPr>
                <w:iCs/>
                <w:szCs w:val="24"/>
              </w:rPr>
              <w:t xml:space="preserve">13.3. Projekto vykdytojui gali būti mokamas avansas, vadovaujantis </w:t>
            </w:r>
            <w:r>
              <w:rPr>
                <w:szCs w:val="24"/>
              </w:rPr>
              <w:t xml:space="preserve">Projektų administravimo ir finansavimo taisyklių </w:t>
            </w:r>
            <w:r>
              <w:rPr>
                <w:iCs/>
                <w:szCs w:val="24"/>
              </w:rPr>
              <w:t xml:space="preserve">153 punktu. </w:t>
            </w:r>
          </w:p>
          <w:p>
            <w:pPr>
              <w:jc w:val="both"/>
              <w:rPr>
                <w:szCs w:val="24"/>
              </w:rPr>
            </w:pPr>
            <w:r>
              <w:rPr>
                <w:szCs w:val="24"/>
              </w:rPr>
              <w:t xml:space="preserve">13.4. PVM nėra tinkamas finansuoti  EGADP lėšomis. PVM gali būti finansuojamas VB vadovaujantis Projektų administravimo ir finansavimo taisyklių VII </w:t>
            </w:r>
            <w:r>
              <w:rPr>
                <w:color w:val="000000"/>
                <w:szCs w:val="24"/>
                <w:lang w:eastAsia="lt-LT"/>
              </w:rPr>
              <w:t>skyriaus</w:t>
            </w:r>
            <w:r>
              <w:rPr>
                <w:szCs w:val="24"/>
              </w:rPr>
              <w:t xml:space="preserve"> ketvirtajame skirsnyje nustatyta tvarka.</w:t>
            </w:r>
          </w:p>
          <w:p>
            <w:pPr>
              <w:jc w:val="both"/>
              <w:rPr>
                <w:szCs w:val="24"/>
              </w:rPr>
            </w:pPr>
            <w:r>
              <w:rPr>
                <w:bCs/>
                <w:szCs w:val="24"/>
              </w:rPr>
              <w:t>13.5. Įgyvendinant projektus, visais atvejais netinkamomis finansuoti išlaidomis laikomos PĮP rengimo išlaidos.</w:t>
            </w:r>
          </w:p>
          <w:p>
            <w:pPr>
              <w:jc w:val="both"/>
              <w:rPr>
                <w:szCs w:val="24"/>
              </w:rPr>
            </w:pPr>
            <w:r>
              <w:rPr>
                <w:bCs/>
                <w:szCs w:val="24"/>
              </w:rPr>
              <w:t xml:space="preserve">13.6. </w:t>
            </w:r>
            <w:r>
              <w:rPr>
                <w:szCs w:val="24"/>
              </w:rPr>
              <w:t>Netinkamos finansuoti projekto išlaidos:</w:t>
            </w:r>
          </w:p>
          <w:p>
            <w:pPr>
              <w:tabs>
                <w:tab w:val="left" w:pos="426"/>
                <w:tab w:val="left" w:pos="455"/>
              </w:tabs>
              <w:jc w:val="both"/>
            </w:pPr>
            <w:r>
              <w:rPr>
                <w:szCs w:val="24"/>
              </w:rPr>
              <w:t>13.6.1. projekto išlaidos, nurodytos Projektų administravimo ir finansavimo taisyklių VII skyriaus antrajame ir trečiajame skirsniuose</w:t>
            </w:r>
            <w:r>
              <w:t>;</w:t>
            </w:r>
          </w:p>
          <w:p>
            <w:pPr>
              <w:tabs>
                <w:tab w:val="left" w:pos="426"/>
                <w:tab w:val="left" w:pos="455"/>
              </w:tabs>
              <w:jc w:val="both"/>
              <w:rPr>
                <w:szCs w:val="24"/>
              </w:rPr>
            </w:pPr>
            <w:r>
              <w:rPr>
                <w:szCs w:val="24"/>
              </w:rPr>
              <w:t xml:space="preserve">13.6.2. išlaidos, skirtos įsigyti įrangą, infrastruktūrą ir programinę įrangą, kuri yra arba bus teikiama kaip </w:t>
            </w:r>
            <w:r>
              <w:rPr>
                <w:color w:val="000000"/>
              </w:rPr>
              <w:t xml:space="preserve">bendro naudojimo IT infrastruktūra, teikiama </w:t>
            </w:r>
            <w:r>
              <w:rPr>
                <w:szCs w:val="24"/>
              </w:rPr>
              <w:t>valstybės debesijos paslaugų teikėjo, išskyrus su valstybės IT paslaugų teikėju suderintą specializuotą techninę ir programinę įrangą arba kai valstybės IT paslaugų teikėjas neturi tokiai specializuotai techninei ir programinei įrangai suplanuotų VB lėšų (taikoma tik toms institucijoms, kurios dalyvauja valstybės informacinių išteklių infrastruktūros konsolidavimo ir optimizavimo procese, reglamentuotame Nutarime);</w:t>
            </w:r>
          </w:p>
          <w:p>
            <w:pPr>
              <w:tabs>
                <w:tab w:val="left" w:pos="426"/>
                <w:tab w:val="left" w:pos="455"/>
              </w:tabs>
              <w:jc w:val="both"/>
              <w:rPr>
                <w:szCs w:val="24"/>
              </w:rPr>
            </w:pPr>
            <w:r>
              <w:rPr>
                <w:szCs w:val="24"/>
              </w:rPr>
              <w:t>13.6.3. išlaidos, skirtos apmokėti IT paslaugų teikėjo centralizuotai teikiamas IT paslaugas, numatytas Kataloge;</w:t>
            </w:r>
          </w:p>
          <w:p>
            <w:pPr>
              <w:jc w:val="both"/>
            </w:pPr>
            <w:r>
              <w:t xml:space="preserve">13.6.4. išlaidos, kuriomis pakeičiamos periodinės nacionalinės biudžeto išlaidos (pvz., valstybės tarnautojų, mokytojų, gydytojų atlyginimai už kasdienį darbą, periodinės infrastruktūros priežiūros išlaidos ir pan.), išskyrus atvejus, kai tokios išlaidos numatytos </w:t>
            </w:r>
            <w:r>
              <w:rPr>
                <w:iCs/>
                <w:szCs w:val="24"/>
              </w:rPr>
              <w:t>NKL plane</w:t>
            </w:r>
            <w:r>
              <w:t xml:space="preserve"> arba suderintos su Europos Komisija. Darbo užmokesčio išlaidos yra tinkamos finansuoti esamiems įstaigų darbuotojams tik tuo atveju, jei darbo užmokestis mokamas už papildomų funkcijų ar užduočių, nenustatytų pareigybės aprašyme, atlikimą.</w:t>
            </w:r>
          </w:p>
          <w:p>
            <w:pPr>
              <w:jc w:val="both"/>
              <w:rPr>
                <w:szCs w:val="24"/>
              </w:rPr>
            </w:pPr>
            <w:r>
              <w:rPr>
                <w:szCs w:val="24"/>
              </w:rPr>
              <w:t xml:space="preserve">13.7. Didžiausia galima projekto finansuojamoji dalis sudaro iki 100 proc. visų tinkamų finansuoti projekto išlaidų. </w:t>
            </w:r>
            <w:r>
              <w:rPr>
                <w:szCs w:val="24"/>
                <w:lang w:eastAsia="lt-LT"/>
              </w:rPr>
              <w:t>Netinkamos finansuoti išlaidos ir projekto tinkamų finansuoti išlaidų dalis, kurios nepadengia projektui skiriamo finansavimo lėšos, turi būti finansuojamos iš projekto vykdytojo lėšų.</w:t>
            </w:r>
          </w:p>
          <w:p>
            <w:pPr>
              <w:jc w:val="both"/>
              <w:rPr>
                <w:szCs w:val="24"/>
                <w:lang w:eastAsia="lt-LT"/>
              </w:rPr>
            </w:pPr>
            <w:r>
              <w:rPr>
                <w:szCs w:val="24"/>
                <w:lang w:eastAsia="lt-LT"/>
              </w:rPr>
              <w:t>13.8. Pareiškėjas ir partneris (-iai) savo iniciatyva bei savo ir (arba) kitų šaltinių lėšomis gali prisidėti prie projekto įgyvendinimo.</w:t>
            </w:r>
          </w:p>
          <w:p>
            <w:pPr>
              <w:jc w:val="both"/>
              <w:rPr>
                <w:sz w:val="22"/>
                <w:szCs w:val="22"/>
              </w:rPr>
            </w:pPr>
          </w:p>
        </w:tc>
      </w:tr>
      <w:tr>
        <w:trPr>
          <w:trHeight w:val="349"/>
        </w:trPr>
        <w:tc>
          <w:tcPr>
            <w:tcW w:w="15134" w:type="dxa"/>
          </w:tcPr>
          <w:p>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tc>
          <w:tcPr>
            <w:tcW w:w="15134" w:type="dxa"/>
          </w:tcPr>
          <w:p>
            <w:pPr>
              <w:jc w:val="both"/>
              <w:rPr>
                <w:i/>
                <w:iCs/>
                <w:sz w:val="22"/>
                <w:szCs w:val="22"/>
              </w:rPr>
            </w:pPr>
          </w:p>
          <w:tbl>
            <w:tblPr>
              <w:tblW w:w="14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1996"/>
              <w:gridCol w:w="1985"/>
              <w:gridCol w:w="4961"/>
              <w:gridCol w:w="3544"/>
            </w:tblGrid>
            <w:tr>
              <w:tc>
                <w:tcPr>
                  <w:tcW w:w="14908" w:type="dxa"/>
                  <w:gridSpan w:val="5"/>
                  <w:tcBorders>
                    <w:top w:val="single" w:sz="8" w:space="0" w:color="auto"/>
                    <w:left w:val="single" w:sz="8" w:space="0" w:color="auto"/>
                    <w:bottom w:val="single" w:sz="8" w:space="0" w:color="auto"/>
                    <w:right w:val="single" w:sz="8" w:space="0" w:color="auto"/>
                  </w:tcBorders>
                </w:tcPr>
                <w:p>
                  <w:pPr>
                    <w:rPr>
                      <w:b/>
                      <w:bCs/>
                      <w:szCs w:val="24"/>
                    </w:rPr>
                  </w:pPr>
                  <w:r>
                    <w:rPr>
                      <w:rFonts w:ascii="Segoe UI Symbol" w:eastAsia="MS Gothic" w:hAnsi="Segoe UI Symbol" w:cs="Segoe UI Symbol"/>
                      <w:b/>
                      <w:bCs/>
                      <w:szCs w:val="24"/>
                    </w:rPr>
                    <w:t xml:space="preserve">☐ </w:t>
                  </w:r>
                  <w:r>
                    <w:rPr>
                      <w:b/>
                      <w:bCs/>
                      <w:szCs w:val="24"/>
                    </w:rPr>
                    <w:t>Indeksuojama</w:t>
                  </w:r>
                </w:p>
                <w:p>
                  <w:pPr>
                    <w:jc w:val="both"/>
                    <w:rPr>
                      <w:b/>
                      <w:bCs/>
                      <w:sz w:val="22"/>
                      <w:szCs w:val="22"/>
                    </w:rPr>
                  </w:pPr>
                  <w:r>
                    <w:rPr>
                      <w:rFonts w:ascii="Segoe UI Symbol" w:eastAsia="MS Gothic" w:hAnsi="Segoe UI Symbol" w:cs="Segoe UI Symbol"/>
                      <w:b/>
                      <w:bCs/>
                      <w:szCs w:val="24"/>
                    </w:rPr>
                    <w:t xml:space="preserve">☒ </w:t>
                  </w:r>
                  <w:r>
                    <w:rPr>
                      <w:b/>
                      <w:bCs/>
                      <w:szCs w:val="24"/>
                    </w:rPr>
                    <w:t>Neindeksuojama</w:t>
                  </w:r>
                </w:p>
              </w:tc>
            </w:tr>
            <w:tr>
              <w:trPr>
                <w:trHeight w:val="600"/>
              </w:trPr>
              <w:tc>
                <w:tcPr>
                  <w:tcW w:w="2422" w:type="dxa"/>
                  <w:tcBorders>
                    <w:top w:val="single" w:sz="8" w:space="0" w:color="auto"/>
                    <w:left w:val="single" w:sz="8" w:space="0" w:color="auto"/>
                    <w:bottom w:val="single" w:sz="8" w:space="0" w:color="auto"/>
                    <w:right w:val="single" w:sz="8" w:space="0" w:color="auto"/>
                  </w:tcBorders>
                  <w:vAlign w:val="center"/>
                </w:tcPr>
                <w:p>
                  <w:pPr>
                    <w:jc w:val="center"/>
                    <w:rPr>
                      <w:b/>
                      <w:bCs/>
                      <w:sz w:val="22"/>
                      <w:szCs w:val="22"/>
                    </w:rPr>
                  </w:pPr>
                  <w:r>
                    <w:rPr>
                      <w:b/>
                      <w:bCs/>
                      <w:sz w:val="22"/>
                      <w:szCs w:val="22"/>
                    </w:rPr>
                    <w:t>Veiklos ir (ar) išlaidos, kurioms taikomi supaprastintai apmokamų išlaidų dydžiai</w:t>
                  </w:r>
                </w:p>
              </w:tc>
              <w:tc>
                <w:tcPr>
                  <w:tcW w:w="1996" w:type="dxa"/>
                  <w:tcBorders>
                    <w:top w:val="single" w:sz="8" w:space="0" w:color="auto"/>
                    <w:left w:val="single" w:sz="8" w:space="0" w:color="auto"/>
                    <w:bottom w:val="single" w:sz="8" w:space="0" w:color="auto"/>
                    <w:right w:val="single" w:sz="8" w:space="0" w:color="auto"/>
                  </w:tcBorders>
                  <w:vAlign w:val="center"/>
                </w:tcPr>
                <w:p>
                  <w:pPr>
                    <w:jc w:val="center"/>
                    <w:rPr>
                      <w:b/>
                      <w:bCs/>
                      <w:sz w:val="22"/>
                      <w:szCs w:val="22"/>
                    </w:rPr>
                  </w:pPr>
                  <w:r>
                    <w:rPr>
                      <w:b/>
                      <w:bCs/>
                      <w:sz w:val="22"/>
                      <w:szCs w:val="22"/>
                    </w:rPr>
                    <w:t>Supaprastintai apmokamų išlaidų dydžio kodas</w:t>
                  </w:r>
                </w:p>
              </w:tc>
              <w:tc>
                <w:tcPr>
                  <w:tcW w:w="1985" w:type="dxa"/>
                  <w:tcBorders>
                    <w:top w:val="single" w:sz="8" w:space="0" w:color="auto"/>
                    <w:left w:val="single" w:sz="8" w:space="0" w:color="auto"/>
                    <w:bottom w:val="single" w:sz="8" w:space="0" w:color="auto"/>
                    <w:right w:val="single" w:sz="8" w:space="0" w:color="auto"/>
                  </w:tcBorders>
                  <w:vAlign w:val="center"/>
                </w:tcPr>
                <w:p>
                  <w:pPr>
                    <w:jc w:val="center"/>
                    <w:rPr>
                      <w:b/>
                      <w:bCs/>
                      <w:i/>
                      <w:iCs/>
                      <w:sz w:val="22"/>
                      <w:szCs w:val="22"/>
                    </w:rPr>
                  </w:pPr>
                  <w:r>
                    <w:rPr>
                      <w:b/>
                      <w:bCs/>
                      <w:sz w:val="22"/>
                      <w:szCs w:val="22"/>
                    </w:rPr>
                    <w:t>Supaprastintai apmokamų išlaidų dydžio versija</w:t>
                  </w:r>
                </w:p>
              </w:tc>
              <w:tc>
                <w:tcPr>
                  <w:tcW w:w="4961" w:type="dxa"/>
                  <w:tcBorders>
                    <w:top w:val="single" w:sz="8" w:space="0" w:color="auto"/>
                    <w:left w:val="single" w:sz="8" w:space="0" w:color="auto"/>
                    <w:bottom w:val="single" w:sz="8" w:space="0" w:color="auto"/>
                    <w:right w:val="single" w:sz="8" w:space="0" w:color="auto"/>
                  </w:tcBorders>
                  <w:vAlign w:val="center"/>
                </w:tcPr>
                <w:p>
                  <w:pPr>
                    <w:jc w:val="center"/>
                    <w:rPr>
                      <w:b/>
                      <w:bCs/>
                      <w:sz w:val="22"/>
                      <w:szCs w:val="22"/>
                    </w:rPr>
                  </w:pPr>
                  <w:r>
                    <w:rPr>
                      <w:b/>
                      <w:bCs/>
                      <w:sz w:val="22"/>
                      <w:szCs w:val="22"/>
                    </w:rPr>
                    <w:t>Supaprastintai apmokamų išlaidų dydžio pavadinimas</w:t>
                  </w:r>
                </w:p>
              </w:tc>
              <w:tc>
                <w:tcPr>
                  <w:tcW w:w="3544" w:type="dxa"/>
                  <w:tcBorders>
                    <w:top w:val="single" w:sz="8" w:space="0" w:color="auto"/>
                    <w:left w:val="single" w:sz="8" w:space="0" w:color="auto"/>
                    <w:bottom w:val="single" w:sz="8" w:space="0" w:color="auto"/>
                    <w:right w:val="single" w:sz="8" w:space="0" w:color="auto"/>
                  </w:tcBorders>
                  <w:vAlign w:val="center"/>
                </w:tcPr>
                <w:p>
                  <w:pPr>
                    <w:jc w:val="center"/>
                    <w:rPr>
                      <w:b/>
                      <w:bCs/>
                      <w:sz w:val="22"/>
                      <w:szCs w:val="22"/>
                    </w:rPr>
                  </w:pPr>
                  <w:r>
                    <w:rPr>
                      <w:b/>
                      <w:bCs/>
                      <w:sz w:val="22"/>
                      <w:szCs w:val="22"/>
                    </w:rPr>
                    <w:t>Papildoma informacija</w:t>
                  </w:r>
                </w:p>
              </w:tc>
            </w:tr>
            <w:tr>
              <w:tc>
                <w:tcPr>
                  <w:tcW w:w="2422" w:type="dxa"/>
                  <w:tcBorders>
                    <w:top w:val="single" w:sz="8" w:space="0" w:color="auto"/>
                    <w:left w:val="single" w:sz="8" w:space="0" w:color="auto"/>
                    <w:bottom w:val="single" w:sz="8" w:space="0" w:color="auto"/>
                    <w:right w:val="single" w:sz="8" w:space="0" w:color="auto"/>
                  </w:tcBorders>
                </w:tcPr>
                <w:p>
                  <w:pPr>
                    <w:rPr>
                      <w:i/>
                      <w:iCs/>
                      <w:sz w:val="22"/>
                      <w:szCs w:val="22"/>
                    </w:rPr>
                  </w:pPr>
                  <w:r>
                    <w:rPr>
                      <w:sz w:val="22"/>
                      <w:szCs w:val="22"/>
                    </w:rPr>
                    <w:t xml:space="preserve">14.1. Netiesioginės projekto išlaidos </w:t>
                  </w:r>
                </w:p>
              </w:tc>
              <w:tc>
                <w:tcPr>
                  <w:tcW w:w="1996" w:type="dxa"/>
                  <w:tcBorders>
                    <w:top w:val="single" w:sz="8" w:space="0" w:color="auto"/>
                    <w:left w:val="single" w:sz="8" w:space="0" w:color="auto"/>
                    <w:bottom w:val="single" w:sz="8" w:space="0" w:color="auto"/>
                    <w:right w:val="single" w:sz="8" w:space="0" w:color="auto"/>
                  </w:tcBorders>
                </w:tcPr>
                <w:p>
                  <w:pPr>
                    <w:jc w:val="center"/>
                    <w:rPr>
                      <w:i/>
                      <w:iCs/>
                      <w:sz w:val="22"/>
                      <w:szCs w:val="22"/>
                    </w:rPr>
                  </w:pPr>
                  <w:r>
                    <w:rPr>
                      <w:sz w:val="22"/>
                      <w:szCs w:val="22"/>
                    </w:rPr>
                    <w:t>FN-01</w:t>
                  </w:r>
                </w:p>
              </w:tc>
              <w:tc>
                <w:tcPr>
                  <w:tcW w:w="1985" w:type="dxa"/>
                  <w:tcBorders>
                    <w:top w:val="single" w:sz="8" w:space="0" w:color="auto"/>
                    <w:left w:val="single" w:sz="8" w:space="0" w:color="auto"/>
                    <w:bottom w:val="single" w:sz="8" w:space="0" w:color="auto"/>
                    <w:right w:val="single" w:sz="8" w:space="0" w:color="auto"/>
                  </w:tcBorders>
                </w:tcPr>
                <w:p>
                  <w:pPr>
                    <w:ind w:left="720"/>
                    <w:rPr>
                      <w:sz w:val="22"/>
                      <w:szCs w:val="22"/>
                    </w:rPr>
                  </w:pPr>
                  <w:r>
                    <w:rPr>
                      <w:sz w:val="22"/>
                      <w:szCs w:val="22"/>
                    </w:rPr>
                    <w:t>01</w:t>
                  </w:r>
                </w:p>
              </w:tc>
              <w:tc>
                <w:tcPr>
                  <w:tcW w:w="4961" w:type="dxa"/>
                  <w:tcBorders>
                    <w:top w:val="single" w:sz="8" w:space="0" w:color="auto"/>
                    <w:left w:val="single" w:sz="8" w:space="0" w:color="auto"/>
                    <w:bottom w:val="single" w:sz="8" w:space="0" w:color="auto"/>
                    <w:right w:val="single" w:sz="8" w:space="0" w:color="auto"/>
                  </w:tcBorders>
                </w:tcPr>
                <w:p>
                  <w:pPr>
                    <w:jc w:val="center"/>
                    <w:rPr>
                      <w:i/>
                      <w:iCs/>
                      <w:sz w:val="22"/>
                      <w:szCs w:val="22"/>
                    </w:rPr>
                  </w:pPr>
                  <w:r>
                    <w:rPr>
                      <w:sz w:val="22"/>
                      <w:szCs w:val="22"/>
                    </w:rPr>
                    <w:t>Iki 7 proc.</w:t>
                  </w:r>
                  <w:r>
                    <w:rPr>
                      <w:sz w:val="22"/>
                      <w:szCs w:val="22"/>
                      <w:shd w:val="clear" w:color="auto" w:fill="FFFFFF"/>
                    </w:rPr>
                    <w:t xml:space="preserve"> netiesioginių išlaidų fiksuotoji norma.</w:t>
                  </w:r>
                </w:p>
              </w:tc>
              <w:tc>
                <w:tcPr>
                  <w:tcW w:w="3544" w:type="dxa"/>
                  <w:tcBorders>
                    <w:top w:val="single" w:sz="8" w:space="0" w:color="auto"/>
                    <w:left w:val="single" w:sz="8" w:space="0" w:color="auto"/>
                    <w:bottom w:val="single" w:sz="8" w:space="0" w:color="auto"/>
                    <w:right w:val="single" w:sz="8" w:space="0" w:color="auto"/>
                  </w:tcBorders>
                </w:tcPr>
                <w:p>
                  <w:pPr>
                    <w:jc w:val="both"/>
                    <w:rPr>
                      <w:sz w:val="22"/>
                      <w:szCs w:val="22"/>
                    </w:rPr>
                  </w:pPr>
                  <w:r>
                    <w:rPr>
                      <w:sz w:val="22"/>
                      <w:szCs w:val="22"/>
                    </w:rPr>
                    <w:t>Supaprastintai apmokamų išlaidų dydžių registras yra paskelbtas ES investicijų interneto svetainėje adresu</w:t>
                  </w:r>
                </w:p>
                <w:p>
                  <w:pPr>
                    <w:jc w:val="both"/>
                    <w:rPr>
                      <w:i/>
                      <w:iCs/>
                      <w:sz w:val="22"/>
                      <w:szCs w:val="22"/>
                    </w:rPr>
                  </w:pPr>
                  <w:r>
                    <w:rPr>
                      <w:sz w:val="22"/>
                      <w:szCs w:val="22"/>
                      <w:shd w:val="clear" w:color="auto" w:fill="FFFFFF"/>
                    </w:rPr>
                    <w:t>https://2021.esinvesticijos.lt/dokumentai/supaprastintai-apmokamu-islaidu-dydziu-registras</w:t>
                  </w:r>
                </w:p>
              </w:tc>
            </w:tr>
            <w:tr>
              <w:tc>
                <w:tcPr>
                  <w:tcW w:w="2422" w:type="dxa"/>
                  <w:tcBorders>
                    <w:top w:val="single" w:sz="8" w:space="0" w:color="auto"/>
                    <w:left w:val="single" w:sz="8" w:space="0" w:color="auto"/>
                    <w:bottom w:val="single" w:sz="8" w:space="0" w:color="auto"/>
                    <w:right w:val="single" w:sz="8" w:space="0" w:color="auto"/>
                  </w:tcBorders>
                </w:tcPr>
                <w:p>
                  <w:pPr>
                    <w:rPr>
                      <w:sz w:val="22"/>
                      <w:szCs w:val="22"/>
                    </w:rPr>
                  </w:pPr>
                  <w:r>
                    <w:rPr>
                      <w:sz w:val="22"/>
                      <w:szCs w:val="22"/>
                    </w:rPr>
                    <w:t>14.2. Privalomos projektų matomumo ir informavimo apie projektus priemonės ir išlaidos</w:t>
                  </w:r>
                </w:p>
              </w:tc>
              <w:tc>
                <w:tcPr>
                  <w:tcW w:w="1996" w:type="dxa"/>
                  <w:tcBorders>
                    <w:top w:val="single" w:sz="8" w:space="0" w:color="auto"/>
                    <w:left w:val="single" w:sz="8" w:space="0" w:color="auto"/>
                    <w:bottom w:val="single" w:sz="8" w:space="0" w:color="auto"/>
                    <w:right w:val="single" w:sz="8" w:space="0" w:color="auto"/>
                  </w:tcBorders>
                </w:tcPr>
                <w:p>
                  <w:pPr>
                    <w:jc w:val="center"/>
                    <w:rPr>
                      <w:sz w:val="22"/>
                      <w:szCs w:val="22"/>
                    </w:rPr>
                  </w:pPr>
                  <w:r>
                    <w:rPr>
                      <w:sz w:val="22"/>
                      <w:szCs w:val="22"/>
                    </w:rPr>
                    <w:t>FS-01-01</w:t>
                  </w:r>
                </w:p>
              </w:tc>
              <w:tc>
                <w:tcPr>
                  <w:tcW w:w="1985" w:type="dxa"/>
                  <w:tcBorders>
                    <w:top w:val="single" w:sz="8" w:space="0" w:color="auto"/>
                    <w:left w:val="single" w:sz="8" w:space="0" w:color="auto"/>
                    <w:bottom w:val="single" w:sz="8" w:space="0" w:color="auto"/>
                    <w:right w:val="single" w:sz="8" w:space="0" w:color="auto"/>
                  </w:tcBorders>
                </w:tcPr>
                <w:p>
                  <w:pPr>
                    <w:ind w:left="720"/>
                    <w:rPr>
                      <w:sz w:val="22"/>
                      <w:szCs w:val="22"/>
                    </w:rPr>
                  </w:pPr>
                  <w:r>
                    <w:rPr>
                      <w:sz w:val="22"/>
                      <w:szCs w:val="22"/>
                    </w:rPr>
                    <w:t>03</w:t>
                  </w:r>
                </w:p>
              </w:tc>
              <w:tc>
                <w:tcPr>
                  <w:tcW w:w="4961" w:type="dxa"/>
                  <w:tcBorders>
                    <w:top w:val="single" w:sz="8" w:space="0" w:color="auto"/>
                    <w:left w:val="single" w:sz="8" w:space="0" w:color="auto"/>
                    <w:bottom w:val="single" w:sz="8" w:space="0" w:color="auto"/>
                    <w:right w:val="single" w:sz="8" w:space="0" w:color="auto"/>
                  </w:tcBorders>
                </w:tcPr>
                <w:p>
                  <w:pPr>
                    <w:jc w:val="center"/>
                    <w:rPr>
                      <w:sz w:val="22"/>
                      <w:szCs w:val="22"/>
                    </w:rPr>
                  </w:pPr>
                  <w:r>
                    <w:rPr>
                      <w:sz w:val="22"/>
                      <w:szCs w:val="22"/>
                    </w:rPr>
                    <w:t>Įgyvendintų privalomų matomumo ir informavimo priemonių apie ES fondų investicijų veiklas fiksuotoji suma, pirmojo rinkinio FS be PVM.</w:t>
                  </w:r>
                </w:p>
              </w:tc>
              <w:tc>
                <w:tcPr>
                  <w:tcW w:w="3544" w:type="dxa"/>
                  <w:tcBorders>
                    <w:top w:val="single" w:sz="8" w:space="0" w:color="auto"/>
                    <w:left w:val="single" w:sz="8" w:space="0" w:color="auto"/>
                    <w:bottom w:val="single" w:sz="8" w:space="0" w:color="auto"/>
                    <w:right w:val="single" w:sz="8" w:space="0" w:color="auto"/>
                  </w:tcBorders>
                </w:tcPr>
                <w:p>
                  <w:pPr>
                    <w:jc w:val="both"/>
                    <w:rPr>
                      <w:sz w:val="22"/>
                      <w:szCs w:val="22"/>
                    </w:rPr>
                  </w:pPr>
                  <w:r>
                    <w:rPr>
                      <w:sz w:val="22"/>
                      <w:szCs w:val="22"/>
                    </w:rPr>
                    <w:t>Supaprastintai apmokamų išlaidų dydžių registras yra paskelbtas ES investicijų interneto svetainėje adresu</w:t>
                  </w:r>
                </w:p>
                <w:p>
                  <w:pPr>
                    <w:jc w:val="both"/>
                    <w:rPr>
                      <w:sz w:val="22"/>
                      <w:szCs w:val="22"/>
                    </w:rPr>
                  </w:pPr>
                  <w:r>
                    <w:rPr>
                      <w:sz w:val="22"/>
                      <w:szCs w:val="22"/>
                      <w:shd w:val="clear" w:color="auto" w:fill="FFFFFF"/>
                    </w:rPr>
                    <w:t>https://2021.esinvesticijos.lt/dokumentai/supaprastintai-apmokamu-islaidu-dydziu-registras</w:t>
                  </w:r>
                </w:p>
              </w:tc>
            </w:tr>
            <w:tr>
              <w:tc>
                <w:tcPr>
                  <w:tcW w:w="2422" w:type="dxa"/>
                  <w:tcBorders>
                    <w:top w:val="single" w:sz="8" w:space="0" w:color="auto"/>
                    <w:left w:val="single" w:sz="8" w:space="0" w:color="auto"/>
                    <w:bottom w:val="single" w:sz="8" w:space="0" w:color="auto"/>
                    <w:right w:val="single" w:sz="8" w:space="0" w:color="auto"/>
                  </w:tcBorders>
                </w:tcPr>
                <w:p>
                  <w:pPr>
                    <w:tabs>
                      <w:tab w:val="left" w:pos="198"/>
                      <w:tab w:val="left" w:pos="481"/>
                    </w:tabs>
                    <w:ind w:right="168"/>
                    <w:rPr>
                      <w:sz w:val="22"/>
                      <w:szCs w:val="22"/>
                    </w:rPr>
                  </w:pPr>
                  <w:r>
                    <w:rPr>
                      <w:sz w:val="22"/>
                      <w:szCs w:val="22"/>
                    </w:rPr>
                    <w:t>14.3. Privalomos projektų matomumo ir informavimo apie projektus priemonės ir išlaidos</w:t>
                  </w:r>
                </w:p>
              </w:tc>
              <w:tc>
                <w:tcPr>
                  <w:tcW w:w="1996" w:type="dxa"/>
                  <w:tcBorders>
                    <w:top w:val="single" w:sz="8" w:space="0" w:color="auto"/>
                    <w:left w:val="single" w:sz="8" w:space="0" w:color="auto"/>
                    <w:bottom w:val="single" w:sz="8" w:space="0" w:color="auto"/>
                    <w:right w:val="single" w:sz="8" w:space="0" w:color="auto"/>
                  </w:tcBorders>
                </w:tcPr>
                <w:p>
                  <w:pPr>
                    <w:jc w:val="center"/>
                    <w:rPr>
                      <w:sz w:val="22"/>
                      <w:szCs w:val="22"/>
                      <w:lang w:eastAsia="lt-LT"/>
                    </w:rPr>
                  </w:pPr>
                  <w:r>
                    <w:rPr>
                      <w:sz w:val="22"/>
                      <w:szCs w:val="22"/>
                    </w:rPr>
                    <w:t>FS-01-02</w:t>
                  </w:r>
                </w:p>
              </w:tc>
              <w:tc>
                <w:tcPr>
                  <w:tcW w:w="1985" w:type="dxa"/>
                  <w:tcBorders>
                    <w:top w:val="single" w:sz="8" w:space="0" w:color="auto"/>
                    <w:left w:val="single" w:sz="8" w:space="0" w:color="auto"/>
                    <w:bottom w:val="single" w:sz="8" w:space="0" w:color="auto"/>
                    <w:right w:val="single" w:sz="8" w:space="0" w:color="auto"/>
                  </w:tcBorders>
                </w:tcPr>
                <w:p>
                  <w:pPr>
                    <w:ind w:left="720"/>
                    <w:rPr>
                      <w:sz w:val="22"/>
                      <w:szCs w:val="22"/>
                    </w:rPr>
                  </w:pPr>
                  <w:r>
                    <w:rPr>
                      <w:sz w:val="22"/>
                      <w:szCs w:val="22"/>
                    </w:rPr>
                    <w:t>03</w:t>
                  </w:r>
                </w:p>
              </w:tc>
              <w:tc>
                <w:tcPr>
                  <w:tcW w:w="4961" w:type="dxa"/>
                  <w:tcBorders>
                    <w:top w:val="single" w:sz="8" w:space="0" w:color="auto"/>
                    <w:left w:val="single" w:sz="8" w:space="0" w:color="auto"/>
                    <w:bottom w:val="single" w:sz="8" w:space="0" w:color="auto"/>
                    <w:right w:val="single" w:sz="8" w:space="0" w:color="auto"/>
                  </w:tcBorders>
                </w:tcPr>
                <w:p>
                  <w:pPr>
                    <w:jc w:val="center"/>
                    <w:rPr>
                      <w:sz w:val="22"/>
                      <w:szCs w:val="22"/>
                      <w:lang w:eastAsia="lt-LT"/>
                    </w:rPr>
                  </w:pPr>
                  <w:r>
                    <w:rPr>
                      <w:sz w:val="22"/>
                      <w:szCs w:val="22"/>
                      <w:lang w:eastAsia="lt-LT"/>
                    </w:rPr>
                    <w:t>Įgyvendintų privalomų matomumo ir informavimo priemonių apie ES fondų investicijų veiklas fiksuotoji suma, pirmojo rinkinio FS su PVM.</w:t>
                  </w:r>
                </w:p>
              </w:tc>
              <w:tc>
                <w:tcPr>
                  <w:tcW w:w="3544" w:type="dxa"/>
                  <w:tcBorders>
                    <w:top w:val="single" w:sz="8" w:space="0" w:color="auto"/>
                    <w:left w:val="single" w:sz="8" w:space="0" w:color="auto"/>
                    <w:bottom w:val="single" w:sz="8" w:space="0" w:color="auto"/>
                    <w:right w:val="single" w:sz="8" w:space="0" w:color="auto"/>
                  </w:tcBorders>
                </w:tcPr>
                <w:p>
                  <w:pPr>
                    <w:jc w:val="both"/>
                    <w:rPr>
                      <w:sz w:val="22"/>
                      <w:szCs w:val="22"/>
                    </w:rPr>
                  </w:pPr>
                  <w:r>
                    <w:rPr>
                      <w:sz w:val="22"/>
                      <w:szCs w:val="22"/>
                    </w:rPr>
                    <w:t>Supaprastintai apmokamų išlaidų dydžių registras yra paskelbtas ES investicijų interneto svetainėje adresu</w:t>
                  </w:r>
                </w:p>
                <w:p>
                  <w:pPr>
                    <w:jc w:val="both"/>
                    <w:rPr>
                      <w:sz w:val="22"/>
                      <w:szCs w:val="22"/>
                    </w:rPr>
                  </w:pPr>
                  <w:r>
                    <w:rPr>
                      <w:sz w:val="22"/>
                      <w:szCs w:val="22"/>
                      <w:shd w:val="clear" w:color="auto" w:fill="FFFFFF"/>
                    </w:rPr>
                    <w:t>https://2021.esinvesticijos.lt/dokumentai/supaprastintai-apmokamu-islaidu-dydziu-registras</w:t>
                  </w:r>
                </w:p>
              </w:tc>
            </w:tr>
            <w:tr>
              <w:tc>
                <w:tcPr>
                  <w:tcW w:w="2422" w:type="dxa"/>
                  <w:tcBorders>
                    <w:top w:val="single" w:sz="8" w:space="0" w:color="auto"/>
                    <w:left w:val="single" w:sz="8" w:space="0" w:color="auto"/>
                    <w:bottom w:val="single" w:sz="8" w:space="0" w:color="auto"/>
                    <w:right w:val="single" w:sz="8" w:space="0" w:color="auto"/>
                  </w:tcBorders>
                </w:tcPr>
                <w:p>
                  <w:pPr>
                    <w:tabs>
                      <w:tab w:val="left" w:pos="198"/>
                      <w:tab w:val="left" w:pos="481"/>
                    </w:tabs>
                    <w:ind w:right="168"/>
                    <w:rPr>
                      <w:i/>
                      <w:iCs/>
                      <w:sz w:val="22"/>
                      <w:szCs w:val="22"/>
                    </w:rPr>
                  </w:pPr>
                  <w:r>
                    <w:rPr>
                      <w:sz w:val="22"/>
                      <w:szCs w:val="22"/>
                    </w:rPr>
                    <w:t>14.4. Privalomos projektų matomumo ir informavimo apie projektus priemonės ir išlaidos</w:t>
                  </w:r>
                </w:p>
              </w:tc>
              <w:tc>
                <w:tcPr>
                  <w:tcW w:w="1996" w:type="dxa"/>
                  <w:tcBorders>
                    <w:top w:val="single" w:sz="8" w:space="0" w:color="auto"/>
                    <w:left w:val="single" w:sz="8" w:space="0" w:color="auto"/>
                    <w:bottom w:val="single" w:sz="8" w:space="0" w:color="auto"/>
                    <w:right w:val="single" w:sz="8" w:space="0" w:color="auto"/>
                  </w:tcBorders>
                </w:tcPr>
                <w:p>
                  <w:pPr>
                    <w:jc w:val="center"/>
                    <w:rPr>
                      <w:i/>
                      <w:iCs/>
                      <w:sz w:val="22"/>
                      <w:szCs w:val="22"/>
                    </w:rPr>
                  </w:pPr>
                  <w:r>
                    <w:rPr>
                      <w:sz w:val="22"/>
                      <w:szCs w:val="22"/>
                      <w:lang w:eastAsia="lt-LT"/>
                    </w:rPr>
                    <w:t>FS-01-04</w:t>
                  </w:r>
                </w:p>
              </w:tc>
              <w:tc>
                <w:tcPr>
                  <w:tcW w:w="1985" w:type="dxa"/>
                  <w:tcBorders>
                    <w:top w:val="single" w:sz="8" w:space="0" w:color="auto"/>
                    <w:left w:val="single" w:sz="8" w:space="0" w:color="auto"/>
                    <w:bottom w:val="single" w:sz="8" w:space="0" w:color="auto"/>
                    <w:right w:val="single" w:sz="8" w:space="0" w:color="auto"/>
                  </w:tcBorders>
                </w:tcPr>
                <w:p>
                  <w:pPr>
                    <w:ind w:left="720"/>
                    <w:rPr>
                      <w:sz w:val="22"/>
                      <w:szCs w:val="22"/>
                    </w:rPr>
                  </w:pPr>
                  <w:r>
                    <w:rPr>
                      <w:sz w:val="22"/>
                      <w:szCs w:val="22"/>
                    </w:rPr>
                    <w:t>03</w:t>
                  </w:r>
                </w:p>
              </w:tc>
              <w:tc>
                <w:tcPr>
                  <w:tcW w:w="4961" w:type="dxa"/>
                  <w:tcBorders>
                    <w:top w:val="single" w:sz="8" w:space="0" w:color="auto"/>
                    <w:left w:val="single" w:sz="8" w:space="0" w:color="auto"/>
                    <w:bottom w:val="single" w:sz="8" w:space="0" w:color="auto"/>
                    <w:right w:val="single" w:sz="8" w:space="0" w:color="auto"/>
                  </w:tcBorders>
                </w:tcPr>
                <w:p>
                  <w:pPr>
                    <w:jc w:val="center"/>
                    <w:rPr>
                      <w:i/>
                      <w:iCs/>
                      <w:sz w:val="22"/>
                      <w:szCs w:val="22"/>
                    </w:rPr>
                  </w:pPr>
                  <w:r>
                    <w:rPr>
                      <w:sz w:val="22"/>
                      <w:szCs w:val="22"/>
                      <w:lang w:eastAsia="lt-LT"/>
                    </w:rPr>
                    <w:t>Įgyvendintų privalomų matomumo ir informavimo priemonių apie ES fondų investicijų veiklas fiksuotoji suma, antrojo rinkinio fiksuotoji suma su PVM.</w:t>
                  </w:r>
                </w:p>
              </w:tc>
              <w:tc>
                <w:tcPr>
                  <w:tcW w:w="3544" w:type="dxa"/>
                  <w:tcBorders>
                    <w:top w:val="single" w:sz="8" w:space="0" w:color="auto"/>
                    <w:left w:val="single" w:sz="8" w:space="0" w:color="auto"/>
                    <w:bottom w:val="single" w:sz="8" w:space="0" w:color="auto"/>
                    <w:right w:val="single" w:sz="8" w:space="0" w:color="auto"/>
                  </w:tcBorders>
                </w:tcPr>
                <w:p>
                  <w:pPr>
                    <w:jc w:val="both"/>
                    <w:rPr>
                      <w:sz w:val="22"/>
                      <w:szCs w:val="22"/>
                    </w:rPr>
                  </w:pPr>
                  <w:r>
                    <w:rPr>
                      <w:sz w:val="22"/>
                      <w:szCs w:val="22"/>
                    </w:rPr>
                    <w:t xml:space="preserve">Supaprastintai apmokamų išlaidų dydžių registras yra paskelbtas ES investicijų interneto svetainėje adresu </w:t>
                  </w:r>
                </w:p>
                <w:p>
                  <w:pPr>
                    <w:jc w:val="both"/>
                    <w:rPr>
                      <w:i/>
                      <w:iCs/>
                      <w:sz w:val="22"/>
                      <w:szCs w:val="22"/>
                    </w:rPr>
                  </w:pPr>
                  <w:r>
                    <w:rPr>
                      <w:sz w:val="22"/>
                      <w:szCs w:val="22"/>
                      <w:shd w:val="clear" w:color="auto" w:fill="FFFFFF"/>
                    </w:rPr>
                    <w:t>https://2021.esinvesticijos.lt/dokumentai/supaprastintai-apmokamu-islaidu-dydziu-registras</w:t>
                  </w:r>
                </w:p>
              </w:tc>
            </w:tr>
            <w:tr>
              <w:tc>
                <w:tcPr>
                  <w:tcW w:w="2422" w:type="dxa"/>
                  <w:tcBorders>
                    <w:top w:val="single" w:sz="8" w:space="0" w:color="auto"/>
                    <w:left w:val="single" w:sz="8" w:space="0" w:color="auto"/>
                    <w:bottom w:val="single" w:sz="8" w:space="0" w:color="auto"/>
                    <w:right w:val="single" w:sz="8" w:space="0" w:color="auto"/>
                  </w:tcBorders>
                </w:tcPr>
                <w:p>
                  <w:pPr>
                    <w:rPr>
                      <w:sz w:val="22"/>
                      <w:szCs w:val="22"/>
                    </w:rPr>
                  </w:pPr>
                  <w:r>
                    <w:rPr>
                      <w:sz w:val="22"/>
                      <w:szCs w:val="22"/>
                    </w:rPr>
                    <w:t>14.5. Privalomos projektų matomumo ir informavimo apie projektus priemonės ir išlaidos</w:t>
                  </w:r>
                </w:p>
              </w:tc>
              <w:tc>
                <w:tcPr>
                  <w:tcW w:w="1996" w:type="dxa"/>
                  <w:tcBorders>
                    <w:top w:val="single" w:sz="8" w:space="0" w:color="auto"/>
                    <w:left w:val="single" w:sz="8" w:space="0" w:color="auto"/>
                    <w:bottom w:val="single" w:sz="8" w:space="0" w:color="auto"/>
                    <w:right w:val="single" w:sz="8" w:space="0" w:color="auto"/>
                  </w:tcBorders>
                </w:tcPr>
                <w:p>
                  <w:pPr>
                    <w:jc w:val="center"/>
                    <w:rPr>
                      <w:sz w:val="22"/>
                      <w:szCs w:val="22"/>
                      <w:lang w:eastAsia="lt-LT"/>
                    </w:rPr>
                  </w:pPr>
                  <w:r>
                    <w:rPr>
                      <w:sz w:val="22"/>
                      <w:szCs w:val="22"/>
                      <w:lang w:eastAsia="lt-LT"/>
                    </w:rPr>
                    <w:t>FS-01-03</w:t>
                  </w:r>
                </w:p>
              </w:tc>
              <w:tc>
                <w:tcPr>
                  <w:tcW w:w="1985" w:type="dxa"/>
                  <w:tcBorders>
                    <w:top w:val="single" w:sz="8" w:space="0" w:color="auto"/>
                    <w:left w:val="single" w:sz="8" w:space="0" w:color="auto"/>
                    <w:bottom w:val="single" w:sz="8" w:space="0" w:color="auto"/>
                    <w:right w:val="single" w:sz="8" w:space="0" w:color="auto"/>
                  </w:tcBorders>
                </w:tcPr>
                <w:p>
                  <w:pPr>
                    <w:ind w:left="720"/>
                    <w:rPr>
                      <w:sz w:val="22"/>
                      <w:szCs w:val="22"/>
                    </w:rPr>
                  </w:pPr>
                  <w:r>
                    <w:rPr>
                      <w:sz w:val="22"/>
                      <w:szCs w:val="22"/>
                    </w:rPr>
                    <w:t>03</w:t>
                  </w:r>
                </w:p>
              </w:tc>
              <w:tc>
                <w:tcPr>
                  <w:tcW w:w="4961" w:type="dxa"/>
                  <w:tcBorders>
                    <w:top w:val="single" w:sz="8" w:space="0" w:color="auto"/>
                    <w:left w:val="single" w:sz="8" w:space="0" w:color="auto"/>
                    <w:bottom w:val="single" w:sz="8" w:space="0" w:color="auto"/>
                    <w:right w:val="single" w:sz="8" w:space="0" w:color="auto"/>
                  </w:tcBorders>
                </w:tcPr>
                <w:p>
                  <w:pPr>
                    <w:jc w:val="center"/>
                    <w:rPr>
                      <w:sz w:val="22"/>
                      <w:szCs w:val="22"/>
                      <w:lang w:eastAsia="lt-LT"/>
                    </w:rPr>
                  </w:pPr>
                  <w:r>
                    <w:rPr>
                      <w:sz w:val="22"/>
                      <w:szCs w:val="22"/>
                      <w:lang w:eastAsia="lt-LT"/>
                    </w:rPr>
                    <w:t>Įgyvendintų privalomų matomumo ir informavimo priemonių apie ES fondų investicijų veiklas fiksuotoji suma, antrojo rinkinio fiksuotoji suma be PVM.</w:t>
                  </w:r>
                </w:p>
              </w:tc>
              <w:tc>
                <w:tcPr>
                  <w:tcW w:w="3544" w:type="dxa"/>
                  <w:tcBorders>
                    <w:top w:val="single" w:sz="8" w:space="0" w:color="auto"/>
                    <w:left w:val="single" w:sz="8" w:space="0" w:color="auto"/>
                    <w:bottom w:val="single" w:sz="8" w:space="0" w:color="auto"/>
                    <w:right w:val="single" w:sz="8" w:space="0" w:color="auto"/>
                  </w:tcBorders>
                </w:tcPr>
                <w:p>
                  <w:pPr>
                    <w:jc w:val="both"/>
                    <w:rPr>
                      <w:sz w:val="22"/>
                      <w:szCs w:val="22"/>
                    </w:rPr>
                  </w:pPr>
                  <w:r>
                    <w:rPr>
                      <w:sz w:val="22"/>
                      <w:szCs w:val="22"/>
                    </w:rPr>
                    <w:t xml:space="preserve">Supaprastintai apmokamų išlaidų dydžių registras yra paskelbtas ES investicijų interneto svetainėje adresu </w:t>
                  </w:r>
                </w:p>
                <w:p>
                  <w:pPr>
                    <w:jc w:val="both"/>
                    <w:rPr>
                      <w:sz w:val="22"/>
                      <w:szCs w:val="22"/>
                    </w:rPr>
                  </w:pPr>
                  <w:r>
                    <w:rPr>
                      <w:sz w:val="22"/>
                      <w:szCs w:val="22"/>
                      <w:shd w:val="clear" w:color="auto" w:fill="FFFFFF"/>
                    </w:rPr>
                    <w:t>https://2021.esinvesticijos.lt/dokumentai/supaprastintai-apmokamu-islaidu-dydziu-registras</w:t>
                  </w:r>
                </w:p>
              </w:tc>
            </w:tr>
            <w:tr>
              <w:tc>
                <w:tcPr>
                  <w:tcW w:w="2422" w:type="dxa"/>
                  <w:tcBorders>
                    <w:top w:val="single" w:sz="8" w:space="0" w:color="auto"/>
                    <w:left w:val="single" w:sz="8" w:space="0" w:color="auto"/>
                    <w:bottom w:val="single" w:sz="8" w:space="0" w:color="auto"/>
                    <w:right w:val="single" w:sz="8" w:space="0" w:color="auto"/>
                  </w:tcBorders>
                </w:tcPr>
                <w:p>
                  <w:pPr>
                    <w:rPr>
                      <w:sz w:val="22"/>
                      <w:szCs w:val="22"/>
                      <w:shd w:val="clear" w:color="auto" w:fill="FFFFFF"/>
                    </w:rPr>
                  </w:pPr>
                  <w:r>
                    <w:rPr>
                      <w:sz w:val="22"/>
                      <w:szCs w:val="22"/>
                    </w:rPr>
                    <w:t>14.6. 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pPr>
                    <w:jc w:val="center"/>
                    <w:rPr>
                      <w:sz w:val="22"/>
                      <w:szCs w:val="22"/>
                      <w:shd w:val="clear" w:color="auto" w:fill="FFFFFF"/>
                    </w:rPr>
                  </w:pPr>
                  <w:r>
                    <w:rPr>
                      <w:sz w:val="22"/>
                      <w:szCs w:val="22"/>
                      <w:shd w:val="clear" w:color="auto" w:fill="FFFFFF"/>
                    </w:rPr>
                    <w:t>FN-05-01</w:t>
                  </w:r>
                </w:p>
              </w:tc>
              <w:tc>
                <w:tcPr>
                  <w:tcW w:w="1985" w:type="dxa"/>
                  <w:tcBorders>
                    <w:top w:val="single" w:sz="8" w:space="0" w:color="auto"/>
                    <w:left w:val="single" w:sz="8" w:space="0" w:color="auto"/>
                    <w:bottom w:val="single" w:sz="8" w:space="0" w:color="auto"/>
                    <w:right w:val="single" w:sz="8" w:space="0" w:color="auto"/>
                  </w:tcBorders>
                </w:tcPr>
                <w:p>
                  <w:pPr>
                    <w:ind w:left="720"/>
                    <w:rPr>
                      <w:sz w:val="22"/>
                      <w:szCs w:val="22"/>
                    </w:rPr>
                  </w:pPr>
                  <w:r>
                    <w:rPr>
                      <w:sz w:val="22"/>
                      <w:szCs w:val="22"/>
                    </w:rPr>
                    <w:t>01</w:t>
                  </w:r>
                </w:p>
              </w:tc>
              <w:tc>
                <w:tcPr>
                  <w:tcW w:w="4961" w:type="dxa"/>
                  <w:tcBorders>
                    <w:top w:val="single" w:sz="8" w:space="0" w:color="auto"/>
                    <w:left w:val="single" w:sz="8" w:space="0" w:color="auto"/>
                    <w:bottom w:val="single" w:sz="8" w:space="0" w:color="auto"/>
                    <w:right w:val="single" w:sz="8" w:space="0" w:color="auto"/>
                  </w:tcBorders>
                </w:tcPr>
                <w:p>
                  <w:pPr>
                    <w:jc w:val="center"/>
                    <w:rPr>
                      <w:sz w:val="22"/>
                      <w:szCs w:val="22"/>
                      <w:shd w:val="clear" w:color="auto" w:fill="FFFFFF"/>
                    </w:rPr>
                  </w:pPr>
                  <w:r>
                    <w:rPr>
                      <w:sz w:val="22"/>
                      <w:szCs w:val="22"/>
                      <w:shd w:val="clear" w:color="auto" w:fill="FFFFFF"/>
                    </w:rPr>
                    <w:t>Fiksuotoji norma, taikoma, kai priklauso 20 d. d. (jeigu dirbama 5 d. d. per savaitę) arba 24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pPr>
                    <w:jc w:val="both"/>
                    <w:rPr>
                      <w:sz w:val="22"/>
                      <w:szCs w:val="22"/>
                    </w:rPr>
                  </w:pPr>
                  <w:r>
                    <w:rPr>
                      <w:sz w:val="22"/>
                      <w:szCs w:val="22"/>
                    </w:rPr>
                    <w:t xml:space="preserve">Supaprastintai apmokamų išlaidų dydžių registras yra paskelbtas ES investicijų interneto svetainėje adresu </w:t>
                  </w:r>
                </w:p>
                <w:p>
                  <w:pPr>
                    <w:jc w:val="both"/>
                    <w:rPr>
                      <w:sz w:val="22"/>
                      <w:szCs w:val="22"/>
                    </w:rPr>
                  </w:pPr>
                  <w:r>
                    <w:rPr>
                      <w:sz w:val="22"/>
                      <w:szCs w:val="22"/>
                      <w:shd w:val="clear" w:color="auto" w:fill="FFFFFF"/>
                    </w:rPr>
                    <w:t>https://2021.esinvesticijos.lt/dokumentai/supaprastintai-apmokamu-islaidu-dydziu-registras</w:t>
                  </w:r>
                </w:p>
              </w:tc>
            </w:tr>
            <w:tr>
              <w:tc>
                <w:tcPr>
                  <w:tcW w:w="2422" w:type="dxa"/>
                  <w:tcBorders>
                    <w:top w:val="single" w:sz="8" w:space="0" w:color="auto"/>
                    <w:left w:val="single" w:sz="8" w:space="0" w:color="auto"/>
                    <w:bottom w:val="single" w:sz="8" w:space="0" w:color="auto"/>
                    <w:right w:val="single" w:sz="8" w:space="0" w:color="auto"/>
                  </w:tcBorders>
                </w:tcPr>
                <w:p>
                  <w:pPr>
                    <w:rPr>
                      <w:sz w:val="22"/>
                      <w:szCs w:val="22"/>
                      <w:shd w:val="clear" w:color="auto" w:fill="FFFFFF"/>
                    </w:rPr>
                  </w:pPr>
                  <w:r>
                    <w:rPr>
                      <w:sz w:val="22"/>
                      <w:szCs w:val="22"/>
                      <w:shd w:val="clear" w:color="auto" w:fill="FFFFFF"/>
                    </w:rPr>
                    <w:t>14.7. 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pPr>
                    <w:jc w:val="center"/>
                    <w:rPr>
                      <w:sz w:val="22"/>
                      <w:szCs w:val="22"/>
                      <w:shd w:val="clear" w:color="auto" w:fill="FFFFFF"/>
                    </w:rPr>
                  </w:pPr>
                  <w:r>
                    <w:rPr>
                      <w:sz w:val="22"/>
                      <w:szCs w:val="22"/>
                      <w:shd w:val="clear" w:color="auto" w:fill="FFFFFF"/>
                    </w:rPr>
                    <w:t>FN-05-02</w:t>
                  </w:r>
                </w:p>
              </w:tc>
              <w:tc>
                <w:tcPr>
                  <w:tcW w:w="1985" w:type="dxa"/>
                  <w:tcBorders>
                    <w:top w:val="single" w:sz="8" w:space="0" w:color="auto"/>
                    <w:left w:val="single" w:sz="8" w:space="0" w:color="auto"/>
                    <w:bottom w:val="single" w:sz="8" w:space="0" w:color="auto"/>
                    <w:right w:val="single" w:sz="8" w:space="0" w:color="auto"/>
                  </w:tcBorders>
                </w:tcPr>
                <w:p>
                  <w:pPr>
                    <w:ind w:left="720"/>
                    <w:rPr>
                      <w:sz w:val="22"/>
                      <w:szCs w:val="22"/>
                    </w:rPr>
                  </w:pPr>
                  <w:r>
                    <w:rPr>
                      <w:sz w:val="22"/>
                      <w:szCs w:val="22"/>
                    </w:rPr>
                    <w:t>01</w:t>
                  </w:r>
                </w:p>
              </w:tc>
              <w:tc>
                <w:tcPr>
                  <w:tcW w:w="4961" w:type="dxa"/>
                  <w:tcBorders>
                    <w:top w:val="single" w:sz="8" w:space="0" w:color="auto"/>
                    <w:left w:val="single" w:sz="8" w:space="0" w:color="auto"/>
                    <w:bottom w:val="single" w:sz="8" w:space="0" w:color="auto"/>
                    <w:right w:val="single" w:sz="8" w:space="0" w:color="auto"/>
                  </w:tcBorders>
                </w:tcPr>
                <w:p>
                  <w:pPr>
                    <w:jc w:val="center"/>
                    <w:rPr>
                      <w:sz w:val="22"/>
                      <w:szCs w:val="22"/>
                      <w:shd w:val="clear" w:color="auto" w:fill="FFFFFF"/>
                    </w:rPr>
                  </w:pPr>
                  <w:r>
                    <w:rPr>
                      <w:sz w:val="22"/>
                      <w:szCs w:val="22"/>
                      <w:shd w:val="clear" w:color="auto" w:fill="FFFFFF"/>
                    </w:rPr>
                    <w:t>Fiksuotoji norma, taikoma, kai priklauso nuo 21 iki 25 d. d. (jeigu dirbama 5 d. d. per savaitę) arba nuo 25 iki 30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pPr>
                    <w:jc w:val="both"/>
                    <w:rPr>
                      <w:sz w:val="22"/>
                      <w:szCs w:val="22"/>
                    </w:rPr>
                  </w:pPr>
                  <w:r>
                    <w:rPr>
                      <w:sz w:val="22"/>
                      <w:szCs w:val="22"/>
                    </w:rPr>
                    <w:t xml:space="preserve">Supaprastintai apmokamų išlaidų dydžių registras yra paskelbtas ES investicijų interneto svetainėje adresu </w:t>
                  </w:r>
                </w:p>
                <w:p>
                  <w:pPr>
                    <w:jc w:val="both"/>
                    <w:rPr>
                      <w:sz w:val="22"/>
                      <w:szCs w:val="22"/>
                    </w:rPr>
                  </w:pPr>
                  <w:r>
                    <w:rPr>
                      <w:sz w:val="22"/>
                      <w:szCs w:val="22"/>
                      <w:shd w:val="clear" w:color="auto" w:fill="FFFFFF"/>
                    </w:rPr>
                    <w:t>https://2021.esinvesticijos.lt/dokumentai/supaprastintai-apmokamu-islaidu-dydziu-registras</w:t>
                  </w:r>
                </w:p>
              </w:tc>
            </w:tr>
            <w:tr>
              <w:tc>
                <w:tcPr>
                  <w:tcW w:w="2422" w:type="dxa"/>
                  <w:tcBorders>
                    <w:top w:val="single" w:sz="8" w:space="0" w:color="auto"/>
                    <w:left w:val="single" w:sz="8" w:space="0" w:color="auto"/>
                    <w:bottom w:val="single" w:sz="8" w:space="0" w:color="auto"/>
                    <w:right w:val="single" w:sz="8" w:space="0" w:color="auto"/>
                  </w:tcBorders>
                </w:tcPr>
                <w:p>
                  <w:pPr>
                    <w:rPr>
                      <w:sz w:val="22"/>
                      <w:szCs w:val="22"/>
                      <w:shd w:val="clear" w:color="auto" w:fill="FFFFFF"/>
                    </w:rPr>
                  </w:pPr>
                  <w:r>
                    <w:rPr>
                      <w:sz w:val="22"/>
                      <w:szCs w:val="22"/>
                      <w:shd w:val="clear" w:color="auto" w:fill="FFFFFF"/>
                    </w:rPr>
                    <w:t>14.8. 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pPr>
                    <w:jc w:val="center"/>
                    <w:rPr>
                      <w:sz w:val="22"/>
                      <w:szCs w:val="22"/>
                      <w:shd w:val="clear" w:color="auto" w:fill="FFFFFF"/>
                    </w:rPr>
                  </w:pPr>
                  <w:r>
                    <w:rPr>
                      <w:sz w:val="22"/>
                      <w:szCs w:val="22"/>
                      <w:shd w:val="clear" w:color="auto" w:fill="FFFFFF"/>
                    </w:rPr>
                    <w:t>FN-05-03</w:t>
                  </w:r>
                </w:p>
              </w:tc>
              <w:tc>
                <w:tcPr>
                  <w:tcW w:w="1985" w:type="dxa"/>
                  <w:tcBorders>
                    <w:top w:val="single" w:sz="8" w:space="0" w:color="auto"/>
                    <w:left w:val="single" w:sz="8" w:space="0" w:color="auto"/>
                    <w:bottom w:val="single" w:sz="8" w:space="0" w:color="auto"/>
                    <w:right w:val="single" w:sz="8" w:space="0" w:color="auto"/>
                  </w:tcBorders>
                </w:tcPr>
                <w:p>
                  <w:pPr>
                    <w:ind w:firstLine="57"/>
                    <w:jc w:val="center"/>
                    <w:rPr>
                      <w:sz w:val="22"/>
                      <w:szCs w:val="22"/>
                    </w:rPr>
                  </w:pPr>
                  <w:r>
                    <w:rPr>
                      <w:sz w:val="22"/>
                      <w:szCs w:val="22"/>
                    </w:rPr>
                    <w:t>01</w:t>
                  </w:r>
                </w:p>
              </w:tc>
              <w:tc>
                <w:tcPr>
                  <w:tcW w:w="4961" w:type="dxa"/>
                  <w:tcBorders>
                    <w:top w:val="single" w:sz="8" w:space="0" w:color="auto"/>
                    <w:left w:val="single" w:sz="8" w:space="0" w:color="auto"/>
                    <w:bottom w:val="single" w:sz="8" w:space="0" w:color="auto"/>
                    <w:right w:val="single" w:sz="8" w:space="0" w:color="auto"/>
                  </w:tcBorders>
                </w:tcPr>
                <w:p>
                  <w:pPr>
                    <w:jc w:val="center"/>
                    <w:rPr>
                      <w:sz w:val="22"/>
                      <w:szCs w:val="22"/>
                      <w:shd w:val="clear" w:color="auto" w:fill="FFFFFF"/>
                    </w:rPr>
                  </w:pPr>
                  <w:r>
                    <w:rPr>
                      <w:sz w:val="22"/>
                      <w:szCs w:val="22"/>
                      <w:shd w:val="clear" w:color="auto" w:fill="FFFFFF"/>
                    </w:rPr>
                    <w:t>Fiksuotoji norma, taikoma, kai priklauso nuo 26 iki 30 d. d. (jeigu dirbama 5 d. d. per savaitę) arba nuo 31 iki 36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pPr>
                    <w:jc w:val="both"/>
                    <w:rPr>
                      <w:sz w:val="22"/>
                      <w:szCs w:val="22"/>
                    </w:rPr>
                  </w:pPr>
                  <w:r>
                    <w:rPr>
                      <w:sz w:val="22"/>
                      <w:szCs w:val="22"/>
                    </w:rPr>
                    <w:t xml:space="preserve">Supaprastintai apmokamų išlaidų dydžių registras yra paskelbtas ES investicijų interneto svetainėje adresu </w:t>
                  </w:r>
                </w:p>
                <w:p>
                  <w:pPr>
                    <w:jc w:val="both"/>
                    <w:rPr>
                      <w:sz w:val="22"/>
                      <w:szCs w:val="22"/>
                    </w:rPr>
                  </w:pPr>
                  <w:r>
                    <w:rPr>
                      <w:sz w:val="22"/>
                      <w:szCs w:val="22"/>
                      <w:shd w:val="clear" w:color="auto" w:fill="FFFFFF"/>
                    </w:rPr>
                    <w:t>https://2021.esinvesticijos.lt/dokumentai/supaprastintai-apmokamu-islaidu-dydziu-registras</w:t>
                  </w:r>
                </w:p>
              </w:tc>
            </w:tr>
            <w:tr>
              <w:tc>
                <w:tcPr>
                  <w:tcW w:w="2422" w:type="dxa"/>
                  <w:tcBorders>
                    <w:top w:val="single" w:sz="8" w:space="0" w:color="auto"/>
                    <w:left w:val="single" w:sz="8" w:space="0" w:color="auto"/>
                    <w:bottom w:val="single" w:sz="8" w:space="0" w:color="auto"/>
                    <w:right w:val="single" w:sz="8" w:space="0" w:color="auto"/>
                  </w:tcBorders>
                </w:tcPr>
                <w:p>
                  <w:pPr>
                    <w:rPr>
                      <w:sz w:val="22"/>
                      <w:szCs w:val="22"/>
                      <w:shd w:val="clear" w:color="auto" w:fill="FFFFFF"/>
                    </w:rPr>
                  </w:pPr>
                  <w:r>
                    <w:rPr>
                      <w:sz w:val="22"/>
                      <w:szCs w:val="22"/>
                      <w:shd w:val="clear" w:color="auto" w:fill="FFFFFF"/>
                    </w:rPr>
                    <w:t>14.9. 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pPr>
                    <w:jc w:val="center"/>
                    <w:rPr>
                      <w:sz w:val="22"/>
                      <w:szCs w:val="22"/>
                      <w:shd w:val="clear" w:color="auto" w:fill="FFFFFF"/>
                    </w:rPr>
                  </w:pPr>
                  <w:r>
                    <w:rPr>
                      <w:sz w:val="22"/>
                      <w:szCs w:val="22"/>
                      <w:shd w:val="clear" w:color="auto" w:fill="FFFFFF"/>
                    </w:rPr>
                    <w:t>FN-05-04</w:t>
                  </w:r>
                </w:p>
              </w:tc>
              <w:tc>
                <w:tcPr>
                  <w:tcW w:w="1985" w:type="dxa"/>
                  <w:tcBorders>
                    <w:top w:val="single" w:sz="8" w:space="0" w:color="auto"/>
                    <w:left w:val="single" w:sz="8" w:space="0" w:color="auto"/>
                    <w:bottom w:val="single" w:sz="8" w:space="0" w:color="auto"/>
                    <w:right w:val="single" w:sz="8" w:space="0" w:color="auto"/>
                  </w:tcBorders>
                </w:tcPr>
                <w:p>
                  <w:pPr>
                    <w:ind w:left="720"/>
                    <w:rPr>
                      <w:sz w:val="22"/>
                      <w:szCs w:val="22"/>
                    </w:rPr>
                  </w:pPr>
                  <w:r>
                    <w:rPr>
                      <w:sz w:val="22"/>
                      <w:szCs w:val="22"/>
                    </w:rPr>
                    <w:t>01</w:t>
                  </w:r>
                </w:p>
              </w:tc>
              <w:tc>
                <w:tcPr>
                  <w:tcW w:w="4961" w:type="dxa"/>
                  <w:tcBorders>
                    <w:top w:val="single" w:sz="8" w:space="0" w:color="auto"/>
                    <w:left w:val="single" w:sz="8" w:space="0" w:color="auto"/>
                    <w:bottom w:val="single" w:sz="8" w:space="0" w:color="auto"/>
                    <w:right w:val="single" w:sz="8" w:space="0" w:color="auto"/>
                  </w:tcBorders>
                </w:tcPr>
                <w:p>
                  <w:pPr>
                    <w:jc w:val="center"/>
                    <w:rPr>
                      <w:sz w:val="22"/>
                      <w:szCs w:val="22"/>
                      <w:shd w:val="clear" w:color="auto" w:fill="FFFFFF"/>
                    </w:rPr>
                  </w:pPr>
                  <w:r>
                    <w:rPr>
                      <w:sz w:val="22"/>
                      <w:szCs w:val="22"/>
                      <w:shd w:val="clear" w:color="auto" w:fill="FFFFFF"/>
                    </w:rPr>
                    <w:t>Fiksuotoji norma, taikoma, kai priklauso nuo 31 iki 36 d. d. (jeigu dirbama 5 d. d. per savaitę) arba nuo 37 iki 42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pPr>
                    <w:jc w:val="both"/>
                    <w:rPr>
                      <w:sz w:val="22"/>
                      <w:szCs w:val="22"/>
                    </w:rPr>
                  </w:pPr>
                  <w:r>
                    <w:rPr>
                      <w:sz w:val="22"/>
                      <w:szCs w:val="22"/>
                    </w:rPr>
                    <w:t xml:space="preserve">Supaprastintai apmokamų išlaidų dydžių registras yra paskelbtas ES investicijų interneto svetainėje adresu </w:t>
                  </w:r>
                </w:p>
                <w:p>
                  <w:pPr>
                    <w:jc w:val="both"/>
                    <w:rPr>
                      <w:sz w:val="22"/>
                      <w:szCs w:val="22"/>
                    </w:rPr>
                  </w:pPr>
                  <w:r>
                    <w:rPr>
                      <w:sz w:val="22"/>
                      <w:szCs w:val="22"/>
                      <w:shd w:val="clear" w:color="auto" w:fill="FFFFFF"/>
                    </w:rPr>
                    <w:t>https://2021.esinvesticijos.lt/dokumentai/supaprastintai-apmokamu-islaidu-dydziu-registras</w:t>
                  </w:r>
                </w:p>
              </w:tc>
            </w:tr>
            <w:tr>
              <w:tc>
                <w:tcPr>
                  <w:tcW w:w="2422" w:type="dxa"/>
                  <w:tcBorders>
                    <w:top w:val="single" w:sz="8" w:space="0" w:color="auto"/>
                    <w:left w:val="single" w:sz="8" w:space="0" w:color="auto"/>
                    <w:bottom w:val="single" w:sz="8" w:space="0" w:color="auto"/>
                    <w:right w:val="single" w:sz="8" w:space="0" w:color="auto"/>
                  </w:tcBorders>
                </w:tcPr>
                <w:p>
                  <w:pPr>
                    <w:tabs>
                      <w:tab w:val="left" w:pos="481"/>
                    </w:tabs>
                    <w:rPr>
                      <w:sz w:val="22"/>
                      <w:szCs w:val="22"/>
                      <w:shd w:val="clear" w:color="auto" w:fill="FFFFFF"/>
                    </w:rPr>
                  </w:pPr>
                  <w:r>
                    <w:rPr>
                      <w:sz w:val="22"/>
                      <w:szCs w:val="22"/>
                      <w:shd w:val="clear" w:color="auto" w:fill="FFFFFF"/>
                    </w:rPr>
                    <w:t>14.10. 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pPr>
                    <w:jc w:val="center"/>
                    <w:rPr>
                      <w:sz w:val="22"/>
                      <w:szCs w:val="22"/>
                      <w:shd w:val="clear" w:color="auto" w:fill="FFFFFF"/>
                    </w:rPr>
                  </w:pPr>
                  <w:r>
                    <w:rPr>
                      <w:sz w:val="22"/>
                      <w:szCs w:val="22"/>
                      <w:shd w:val="clear" w:color="auto" w:fill="FFFFFF"/>
                    </w:rPr>
                    <w:t>FN-05-05</w:t>
                  </w:r>
                </w:p>
              </w:tc>
              <w:tc>
                <w:tcPr>
                  <w:tcW w:w="1985" w:type="dxa"/>
                  <w:tcBorders>
                    <w:top w:val="single" w:sz="8" w:space="0" w:color="auto"/>
                    <w:left w:val="single" w:sz="8" w:space="0" w:color="auto"/>
                    <w:bottom w:val="single" w:sz="8" w:space="0" w:color="auto"/>
                    <w:right w:val="single" w:sz="8" w:space="0" w:color="auto"/>
                  </w:tcBorders>
                </w:tcPr>
                <w:p>
                  <w:pPr>
                    <w:ind w:firstLine="57"/>
                    <w:jc w:val="center"/>
                    <w:rPr>
                      <w:sz w:val="22"/>
                      <w:szCs w:val="22"/>
                    </w:rPr>
                  </w:pPr>
                  <w:r>
                    <w:rPr>
                      <w:sz w:val="22"/>
                      <w:szCs w:val="22"/>
                    </w:rPr>
                    <w:t>01</w:t>
                  </w:r>
                </w:p>
              </w:tc>
              <w:tc>
                <w:tcPr>
                  <w:tcW w:w="4961" w:type="dxa"/>
                  <w:tcBorders>
                    <w:top w:val="single" w:sz="8" w:space="0" w:color="auto"/>
                    <w:left w:val="single" w:sz="8" w:space="0" w:color="auto"/>
                    <w:bottom w:val="single" w:sz="8" w:space="0" w:color="auto"/>
                    <w:right w:val="single" w:sz="8" w:space="0" w:color="auto"/>
                  </w:tcBorders>
                </w:tcPr>
                <w:p>
                  <w:pPr>
                    <w:jc w:val="center"/>
                    <w:rPr>
                      <w:sz w:val="22"/>
                      <w:szCs w:val="22"/>
                      <w:shd w:val="clear" w:color="auto" w:fill="FFFFFF"/>
                    </w:rPr>
                  </w:pPr>
                  <w:r>
                    <w:rPr>
                      <w:sz w:val="22"/>
                      <w:szCs w:val="22"/>
                      <w:shd w:val="clear" w:color="auto" w:fill="FFFFFF"/>
                    </w:rPr>
                    <w:t>Fiksuotoji norma, taikoma, kai priklauso nuo 37 iki 39 d. d. (jeigu dirbama 5 d. d. per savaitę) arba nuo 43 iki 47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pPr>
                    <w:jc w:val="both"/>
                    <w:rPr>
                      <w:sz w:val="22"/>
                      <w:szCs w:val="22"/>
                    </w:rPr>
                  </w:pPr>
                  <w:r>
                    <w:rPr>
                      <w:sz w:val="22"/>
                      <w:szCs w:val="22"/>
                    </w:rPr>
                    <w:t xml:space="preserve">Supaprastintai apmokamų išlaidų dydžių registras yra paskelbtas ES investicijų interneto svetainėje adresu </w:t>
                  </w:r>
                </w:p>
                <w:p>
                  <w:pPr>
                    <w:jc w:val="both"/>
                    <w:rPr>
                      <w:sz w:val="22"/>
                      <w:szCs w:val="22"/>
                    </w:rPr>
                  </w:pPr>
                  <w:r>
                    <w:rPr>
                      <w:sz w:val="22"/>
                      <w:szCs w:val="22"/>
                      <w:shd w:val="clear" w:color="auto" w:fill="FFFFFF"/>
                    </w:rPr>
                    <w:t>https://2021.esinvesticijos.lt/dokumentai/supaprastintai-apmokamu-islaidu-dydziu-registras</w:t>
                  </w:r>
                </w:p>
              </w:tc>
            </w:tr>
            <w:tr>
              <w:tc>
                <w:tcPr>
                  <w:tcW w:w="2422" w:type="dxa"/>
                  <w:tcBorders>
                    <w:top w:val="single" w:sz="8" w:space="0" w:color="auto"/>
                    <w:left w:val="single" w:sz="8" w:space="0" w:color="auto"/>
                    <w:bottom w:val="single" w:sz="8" w:space="0" w:color="auto"/>
                    <w:right w:val="single" w:sz="8" w:space="0" w:color="auto"/>
                  </w:tcBorders>
                </w:tcPr>
                <w:p>
                  <w:pPr>
                    <w:tabs>
                      <w:tab w:val="left" w:pos="623"/>
                    </w:tabs>
                    <w:rPr>
                      <w:sz w:val="22"/>
                      <w:szCs w:val="22"/>
                      <w:shd w:val="clear" w:color="auto" w:fill="FFFFFF"/>
                    </w:rPr>
                  </w:pPr>
                  <w:r>
                    <w:rPr>
                      <w:sz w:val="22"/>
                      <w:szCs w:val="22"/>
                      <w:shd w:val="clear" w:color="auto" w:fill="FFFFFF"/>
                    </w:rPr>
                    <w:t>14.11. 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pPr>
                    <w:jc w:val="center"/>
                    <w:rPr>
                      <w:sz w:val="22"/>
                      <w:szCs w:val="22"/>
                      <w:shd w:val="clear" w:color="auto" w:fill="FFFFFF"/>
                    </w:rPr>
                  </w:pPr>
                  <w:r>
                    <w:rPr>
                      <w:sz w:val="22"/>
                      <w:szCs w:val="22"/>
                      <w:shd w:val="clear" w:color="auto" w:fill="FFFFFF"/>
                    </w:rPr>
                    <w:t>FN-05-06</w:t>
                  </w:r>
                </w:p>
              </w:tc>
              <w:tc>
                <w:tcPr>
                  <w:tcW w:w="1985" w:type="dxa"/>
                  <w:tcBorders>
                    <w:top w:val="single" w:sz="8" w:space="0" w:color="auto"/>
                    <w:left w:val="single" w:sz="8" w:space="0" w:color="auto"/>
                    <w:bottom w:val="single" w:sz="8" w:space="0" w:color="auto"/>
                    <w:right w:val="single" w:sz="8" w:space="0" w:color="auto"/>
                  </w:tcBorders>
                </w:tcPr>
                <w:p>
                  <w:pPr>
                    <w:ind w:left="720"/>
                    <w:rPr>
                      <w:sz w:val="22"/>
                      <w:szCs w:val="22"/>
                    </w:rPr>
                  </w:pPr>
                  <w:r>
                    <w:rPr>
                      <w:sz w:val="22"/>
                      <w:szCs w:val="22"/>
                    </w:rPr>
                    <w:t>01</w:t>
                  </w:r>
                </w:p>
              </w:tc>
              <w:tc>
                <w:tcPr>
                  <w:tcW w:w="4961" w:type="dxa"/>
                  <w:tcBorders>
                    <w:top w:val="single" w:sz="8" w:space="0" w:color="auto"/>
                    <w:left w:val="single" w:sz="8" w:space="0" w:color="auto"/>
                    <w:bottom w:val="single" w:sz="8" w:space="0" w:color="auto"/>
                    <w:right w:val="single" w:sz="8" w:space="0" w:color="auto"/>
                  </w:tcBorders>
                </w:tcPr>
                <w:p>
                  <w:pPr>
                    <w:jc w:val="center"/>
                    <w:rPr>
                      <w:sz w:val="22"/>
                      <w:szCs w:val="22"/>
                      <w:shd w:val="clear" w:color="auto" w:fill="FFFFFF"/>
                    </w:rPr>
                  </w:pPr>
                  <w:r>
                    <w:rPr>
                      <w:sz w:val="22"/>
                      <w:szCs w:val="22"/>
                      <w:shd w:val="clear" w:color="auto" w:fill="FFFFFF"/>
                    </w:rPr>
                    <w:t>Fiksuotoji norma, taikoma, kai priklauso 40 d. d. (jeigu dirbama 5 d. d. per savaitę) arba 48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pPr>
                    <w:jc w:val="both"/>
                    <w:rPr>
                      <w:sz w:val="22"/>
                      <w:szCs w:val="22"/>
                    </w:rPr>
                  </w:pPr>
                  <w:r>
                    <w:rPr>
                      <w:sz w:val="22"/>
                      <w:szCs w:val="22"/>
                    </w:rPr>
                    <w:t xml:space="preserve">Supaprastintai apmokamų išlaidų dydžių registras yra paskelbtas ES investicijų interneto svetainėje adresu </w:t>
                  </w:r>
                </w:p>
                <w:p>
                  <w:pPr>
                    <w:jc w:val="both"/>
                    <w:rPr>
                      <w:sz w:val="22"/>
                      <w:szCs w:val="22"/>
                    </w:rPr>
                  </w:pPr>
                  <w:r>
                    <w:rPr>
                      <w:sz w:val="22"/>
                      <w:szCs w:val="22"/>
                      <w:shd w:val="clear" w:color="auto" w:fill="FFFFFF"/>
                    </w:rPr>
                    <w:t>https://2021.esinvesticijos.lt/dokumentai/supaprastintai-apmokamu-islaidu-dydziu-registras</w:t>
                  </w:r>
                </w:p>
              </w:tc>
            </w:tr>
            <w:tr>
              <w:tc>
                <w:tcPr>
                  <w:tcW w:w="2422" w:type="dxa"/>
                  <w:tcBorders>
                    <w:top w:val="single" w:sz="8" w:space="0" w:color="auto"/>
                    <w:left w:val="single" w:sz="8" w:space="0" w:color="auto"/>
                    <w:bottom w:val="single" w:sz="8" w:space="0" w:color="auto"/>
                    <w:right w:val="single" w:sz="8" w:space="0" w:color="auto"/>
                  </w:tcBorders>
                </w:tcPr>
                <w:p>
                  <w:pPr>
                    <w:tabs>
                      <w:tab w:val="left" w:pos="481"/>
                      <w:tab w:val="left" w:pos="765"/>
                    </w:tabs>
                    <w:rPr>
                      <w:sz w:val="22"/>
                      <w:szCs w:val="22"/>
                      <w:shd w:val="clear" w:color="auto" w:fill="FFFFFF"/>
                    </w:rPr>
                  </w:pPr>
                  <w:r>
                    <w:rPr>
                      <w:sz w:val="22"/>
                      <w:szCs w:val="22"/>
                      <w:shd w:val="clear" w:color="auto" w:fill="FFFFFF"/>
                    </w:rPr>
                    <w:t>14.12. 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pPr>
                    <w:jc w:val="center"/>
                    <w:rPr>
                      <w:sz w:val="22"/>
                      <w:szCs w:val="22"/>
                      <w:shd w:val="clear" w:color="auto" w:fill="FFFFFF"/>
                    </w:rPr>
                  </w:pPr>
                  <w:r>
                    <w:rPr>
                      <w:sz w:val="22"/>
                      <w:szCs w:val="22"/>
                      <w:shd w:val="clear" w:color="auto" w:fill="FFFFFF"/>
                    </w:rPr>
                    <w:t>FN-05-07</w:t>
                  </w:r>
                </w:p>
              </w:tc>
              <w:tc>
                <w:tcPr>
                  <w:tcW w:w="1985" w:type="dxa"/>
                  <w:tcBorders>
                    <w:top w:val="single" w:sz="8" w:space="0" w:color="auto"/>
                    <w:left w:val="single" w:sz="8" w:space="0" w:color="auto"/>
                    <w:bottom w:val="single" w:sz="8" w:space="0" w:color="auto"/>
                    <w:right w:val="single" w:sz="8" w:space="0" w:color="auto"/>
                  </w:tcBorders>
                </w:tcPr>
                <w:p>
                  <w:pPr>
                    <w:ind w:left="720"/>
                    <w:rPr>
                      <w:sz w:val="22"/>
                      <w:szCs w:val="22"/>
                    </w:rPr>
                  </w:pPr>
                  <w:r>
                    <w:rPr>
                      <w:sz w:val="22"/>
                      <w:szCs w:val="22"/>
                    </w:rPr>
                    <w:t>01</w:t>
                  </w:r>
                </w:p>
              </w:tc>
              <w:tc>
                <w:tcPr>
                  <w:tcW w:w="4961" w:type="dxa"/>
                  <w:tcBorders>
                    <w:top w:val="single" w:sz="8" w:space="0" w:color="auto"/>
                    <w:left w:val="single" w:sz="8" w:space="0" w:color="auto"/>
                    <w:bottom w:val="single" w:sz="8" w:space="0" w:color="auto"/>
                    <w:right w:val="single" w:sz="8" w:space="0" w:color="auto"/>
                  </w:tcBorders>
                </w:tcPr>
                <w:p>
                  <w:pPr>
                    <w:jc w:val="center"/>
                    <w:rPr>
                      <w:sz w:val="22"/>
                      <w:szCs w:val="22"/>
                      <w:shd w:val="clear" w:color="auto" w:fill="FFFFFF"/>
                    </w:rPr>
                  </w:pPr>
                  <w:r>
                    <w:rPr>
                      <w:sz w:val="22"/>
                      <w:szCs w:val="22"/>
                      <w:shd w:val="clear" w:color="auto" w:fill="FFFFFF"/>
                    </w:rPr>
                    <w:t>Fiksuotoji norma, taikoma, kai priklauso nuo 41 d. d. (jeigu dirbama 5 d. d. per savaitę) arba nuo 49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pPr>
                    <w:jc w:val="both"/>
                    <w:rPr>
                      <w:sz w:val="22"/>
                      <w:szCs w:val="22"/>
                    </w:rPr>
                  </w:pPr>
                  <w:r>
                    <w:rPr>
                      <w:sz w:val="22"/>
                      <w:szCs w:val="22"/>
                    </w:rPr>
                    <w:t xml:space="preserve">Supaprastintai apmokamų išlaidų dydžių registras yra paskelbtas Europos Sąjungos investicijų interneto svetainėje adresu </w:t>
                  </w:r>
                </w:p>
                <w:p>
                  <w:pPr>
                    <w:jc w:val="both"/>
                    <w:rPr>
                      <w:sz w:val="22"/>
                      <w:szCs w:val="22"/>
                    </w:rPr>
                  </w:pPr>
                  <w:r>
                    <w:rPr>
                      <w:sz w:val="22"/>
                      <w:szCs w:val="22"/>
                      <w:shd w:val="clear" w:color="auto" w:fill="FFFFFF"/>
                    </w:rPr>
                    <w:t>https://2021.esinvesticijos.lt/dokumentai/supaprastintai-apmokamu-islaidu-dydziu-registras</w:t>
                  </w:r>
                </w:p>
              </w:tc>
            </w:tr>
          </w:tbl>
          <w:p>
            <w:pPr>
              <w:jc w:val="both"/>
              <w:rPr>
                <w:i/>
                <w:iCs/>
                <w:sz w:val="22"/>
                <w:szCs w:val="22"/>
              </w:rPr>
            </w:pPr>
          </w:p>
          <w:p>
            <w:pPr>
              <w:jc w:val="both"/>
              <w:rPr>
                <w:i/>
                <w:iCs/>
                <w:sz w:val="22"/>
                <w:szCs w:val="22"/>
              </w:rPr>
            </w:pPr>
          </w:p>
        </w:tc>
      </w:tr>
    </w:tbl>
    <w:p>
      <w:pPr>
        <w:spacing w:line="276" w:lineRule="auto"/>
        <w:jc w:val="center"/>
        <w:rPr>
          <w:rFonts w:eastAsia="Calibri"/>
          <w:sz w:val="22"/>
          <w:szCs w:val="22"/>
        </w:rPr>
      </w:pPr>
    </w:p>
    <w:p>
      <w:pPr>
        <w:spacing w:line="276" w:lineRule="auto"/>
        <w:jc w:val="center"/>
        <w:rPr>
          <w:rFonts w:eastAsia="Calibri"/>
          <w:szCs w:val="24"/>
        </w:rPr>
      </w:pPr>
      <w:r>
        <w:rPr>
          <w:rFonts w:eastAsia="Calibri"/>
          <w:szCs w:val="24"/>
        </w:rPr>
        <w:t>________________</w:t>
      </w:r>
    </w:p>
    <w:p>
      <w:pPr>
        <w:tabs>
          <w:tab w:val="center" w:pos="4819"/>
        </w:tabs>
        <w:ind w:left="9214"/>
        <w:jc w:val="both"/>
        <w:rPr>
          <w:szCs w:val="24"/>
          <w:shd w:val="clear" w:color="auto" w:fill="FFFFFF"/>
        </w:rPr>
        <w:sectPr>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pPr>
    </w:p>
    <w:p>
      <w:pPr>
        <w:tabs>
          <w:tab w:val="center" w:pos="4819"/>
        </w:tabs>
        <w:ind w:left="9214"/>
        <w:rPr>
          <w:iCs/>
          <w:szCs w:val="24"/>
        </w:rPr>
      </w:pPr>
      <w:r>
        <w:rPr>
          <w:szCs w:val="24"/>
          <w:shd w:val="clear" w:color="auto" w:fill="FFFFFF"/>
        </w:rPr>
        <w:t xml:space="preserve">2021–2030 metų Lietuvos Respublikos ekonomikos ir inovacijų ministerijos valstybės skaitmeninimo plėtros programos </w:t>
      </w:r>
      <w:r>
        <w:rPr>
          <w:szCs w:val="24"/>
        </w:rPr>
        <w:t xml:space="preserve">pažangos priemonės </w:t>
      </w:r>
      <w:r>
        <w:rPr>
          <w:szCs w:val="24"/>
          <w:lang w:eastAsia="lt-LT"/>
        </w:rPr>
        <w:t>Nr.</w:t>
      </w:r>
      <w:r>
        <w:rPr>
          <w:i/>
          <w:szCs w:val="24"/>
          <w:lang w:eastAsia="lt-LT"/>
        </w:rPr>
        <w:t xml:space="preserve"> </w:t>
      </w:r>
      <w:r>
        <w:rPr>
          <w:szCs w:val="24"/>
        </w:rPr>
        <w:t>05-002-01-07-08 „Kurti technologinius sprendimus ir įrankius, leidžiančius saugiai ir patogiai naudotis paslaugomis“ veiklos „V</w:t>
      </w:r>
      <w:r>
        <w:rPr>
          <w:szCs w:val="24"/>
          <w:shd w:val="clear" w:color="auto" w:fill="FFFFFF"/>
        </w:rPr>
        <w:t>iešųjų institucijų teikiamų elektroninių paslaugų brandos lygio kėlimas“</w:t>
      </w:r>
      <w:r>
        <w:rPr>
          <w:b/>
          <w:szCs w:val="24"/>
          <w:lang w:eastAsia="lt-LT"/>
        </w:rPr>
        <w:t xml:space="preserve"> </w:t>
      </w:r>
      <w:r>
        <w:rPr>
          <w:bCs/>
          <w:szCs w:val="24"/>
          <w:lang w:eastAsia="lt-LT"/>
        </w:rPr>
        <w:t xml:space="preserve">projektų </w:t>
      </w:r>
      <w:r>
        <w:rPr>
          <w:iCs/>
          <w:szCs w:val="24"/>
        </w:rPr>
        <w:t xml:space="preserve">finansavimo sąlygų aprašo </w:t>
      </w:r>
    </w:p>
    <w:p>
      <w:pPr>
        <w:tabs>
          <w:tab w:val="center" w:pos="4819"/>
        </w:tabs>
        <w:ind w:left="9214"/>
        <w:rPr>
          <w:i/>
          <w:iCs/>
          <w:szCs w:val="24"/>
        </w:rPr>
      </w:pPr>
      <w:r>
        <w:rPr>
          <w:iCs/>
          <w:szCs w:val="24"/>
        </w:rPr>
        <w:t>1</w:t>
      </w:r>
      <w:r>
        <w:rPr>
          <w:iCs/>
          <w:szCs w:val="24"/>
        </w:rPr>
        <w:t xml:space="preserve"> </w:t>
      </w:r>
      <w:r>
        <w:rPr>
          <w:szCs w:val="24"/>
        </w:rPr>
        <w:t xml:space="preserve">priedas </w:t>
      </w:r>
    </w:p>
    <w:p>
      <w:pPr>
        <w:jc w:val="center"/>
        <w:rPr>
          <w:rFonts w:eastAsia="Calibri"/>
          <w:b/>
          <w:bCs/>
          <w:szCs w:val="24"/>
        </w:rPr>
      </w:pPr>
    </w:p>
    <w:p>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pPr>
        <w:jc w:val="center"/>
        <w:rPr>
          <w:rFonts w:eastAsia="Calibri"/>
          <w:b/>
          <w:bCs/>
          <w:szCs w:val="24"/>
        </w:rPr>
      </w:pPr>
    </w:p>
    <w:p>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pPr>
        <w:spacing w:line="276" w:lineRule="auto"/>
        <w:jc w:val="both"/>
        <w:rPr>
          <w:rFonts w:eastAsia="Calibri"/>
          <w:bCs/>
          <w:szCs w:val="24"/>
        </w:rPr>
      </w:pPr>
      <w:r>
        <w:rPr>
          <w:rFonts w:ascii="Segoe UI Symbol" w:hAnsi="Segoe UI Symbol" w:cs="Segoe UI Symbol"/>
          <w:szCs w:val="24"/>
        </w:rPr>
        <w:t>☒</w:t>
      </w:r>
      <w:r>
        <w:rPr>
          <w:szCs w:val="24"/>
        </w:rPr>
        <w:t xml:space="preserve"> </w:t>
      </w:r>
      <w:r>
        <w:rPr>
          <w:rFonts w:eastAsia="Calibri"/>
          <w:bCs/>
          <w:szCs w:val="24"/>
        </w:rPr>
        <w:t>Ekonomikos gaivinimo ir atsparumo didinimo priemonė (toliau – EGADP)</w:t>
      </w:r>
    </w:p>
    <w:p>
      <w:pPr>
        <w:spacing w:line="276" w:lineRule="auto"/>
        <w:jc w:val="both"/>
        <w:rPr>
          <w:rFonts w:eastAsia="Calibri"/>
          <w:bCs/>
          <w:szCs w:val="24"/>
        </w:rPr>
      </w:pPr>
      <w:r>
        <w:rPr>
          <w:rFonts w:ascii="Wingdings 2" w:eastAsia="Wingdings 2" w:hAnsi="Wingdings 2" w:cs="Wingdings 2"/>
          <w:szCs w:val="24"/>
        </w:rPr>
        <w:t></w:t>
      </w:r>
      <w:r>
        <w:rPr>
          <w:szCs w:val="24"/>
        </w:rPr>
        <w:t xml:space="preserve"> Europos Sąjungos fondų i</w:t>
      </w:r>
      <w:r>
        <w:rPr>
          <w:rFonts w:eastAsia="Calibri"/>
          <w:bCs/>
          <w:szCs w:val="24"/>
        </w:rPr>
        <w:t>nvesticijų programa (toliau – ESFIP)</w:t>
      </w:r>
    </w:p>
    <w:p>
      <w:pPr>
        <w:spacing w:line="276" w:lineRule="auto"/>
        <w:jc w:val="both"/>
        <w:rPr>
          <w:rFonts w:eastAsia="Calibri"/>
          <w:bCs/>
          <w:sz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095"/>
        <w:gridCol w:w="5331"/>
      </w:tblGrid>
      <w:tr>
        <w:tc>
          <w:tcPr>
            <w:tcW w:w="3970" w:type="dxa"/>
          </w:tcPr>
          <w:p>
            <w:pPr>
              <w:jc w:val="center"/>
              <w:rPr>
                <w:rFonts w:eastAsia="Calibri"/>
                <w:b/>
                <w:szCs w:val="24"/>
              </w:rPr>
            </w:pPr>
            <w:r>
              <w:rPr>
                <w:rFonts w:eastAsia="Calibri"/>
                <w:b/>
                <w:szCs w:val="24"/>
              </w:rPr>
              <w:t>Aplinkos tikslai</w:t>
            </w:r>
          </w:p>
          <w:p>
            <w:pPr>
              <w:jc w:val="both"/>
              <w:rPr>
                <w:rFonts w:eastAsia="Calibri"/>
                <w:b/>
                <w:szCs w:val="24"/>
              </w:rPr>
            </w:pPr>
          </w:p>
        </w:tc>
        <w:tc>
          <w:tcPr>
            <w:tcW w:w="6095" w:type="dxa"/>
          </w:tcPr>
          <w:p>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pPr>
              <w:jc w:val="both"/>
              <w:rPr>
                <w:rFonts w:eastAsia="Calibri"/>
                <w:b/>
                <w:szCs w:val="24"/>
              </w:rPr>
            </w:pPr>
          </w:p>
        </w:tc>
        <w:tc>
          <w:tcPr>
            <w:tcW w:w="5331" w:type="dxa"/>
          </w:tcPr>
          <w:p>
            <w:pPr>
              <w:jc w:val="center"/>
              <w:rPr>
                <w:rFonts w:eastAsia="Calibri"/>
                <w:b/>
                <w:i/>
                <w:sz w:val="20"/>
              </w:rPr>
            </w:pPr>
            <w:r>
              <w:rPr>
                <w:rFonts w:eastAsia="Calibri"/>
                <w:b/>
                <w:szCs w:val="24"/>
              </w:rPr>
              <w:t>Pagrindimo dokumentai</w:t>
            </w:r>
          </w:p>
          <w:p>
            <w:pPr>
              <w:jc w:val="both"/>
              <w:rPr>
                <w:rFonts w:eastAsia="Calibri"/>
                <w:i/>
                <w:szCs w:val="24"/>
              </w:rPr>
            </w:pPr>
          </w:p>
        </w:tc>
      </w:tr>
      <w:tr>
        <w:tc>
          <w:tcPr>
            <w:tcW w:w="3970" w:type="dxa"/>
          </w:tcPr>
          <w:p>
            <w:pPr>
              <w:tabs>
                <w:tab w:val="left" w:pos="289"/>
              </w:tabs>
              <w:ind w:firstLine="5"/>
              <w:jc w:val="both"/>
              <w:rPr>
                <w:rFonts w:eastAsia="Calibri"/>
                <w:szCs w:val="24"/>
              </w:rPr>
            </w:pPr>
            <w:r>
              <w:rPr>
                <w:rFonts w:eastAsia="Calibri"/>
                <w:szCs w:val="24"/>
              </w:rPr>
              <w:t>1.</w:t>
              <w:tab/>
              <w:t>Klimato kaitos švelninimas</w:t>
            </w:r>
          </w:p>
        </w:tc>
        <w:tc>
          <w:tcPr>
            <w:tcW w:w="6095" w:type="dxa"/>
          </w:tcPr>
          <w:p>
            <w:pPr>
              <w:jc w:val="both"/>
              <w:rPr>
                <w:szCs w:val="24"/>
              </w:rPr>
            </w:pPr>
            <w:r>
              <w:rPr>
                <w:b/>
                <w:szCs w:val="24"/>
              </w:rPr>
              <w:t xml:space="preserve">Vertinama, kad planuojama įgyvendinti reforma neturi jokio numatomo poveikio šiam aplinkos tikslui arba numatomas jos poveikis yra nereikšmingas, t. y. </w:t>
            </w:r>
            <w:r>
              <w:rPr>
                <w:bCs/>
                <w:szCs w:val="24"/>
              </w:rPr>
              <w:t>neplanuojama, kad įgyvendinant kompetencijų centro atrinktus projektus, n</w:t>
            </w:r>
            <w:r>
              <w:rPr>
                <w:color w:val="000000"/>
                <w:szCs w:val="24"/>
                <w:shd w:val="clear" w:color="auto" w:fill="FFFFFF"/>
              </w:rPr>
              <w:t xml:space="preserve">umatytos priemonės galėtų turėti įtakos </w:t>
            </w:r>
            <w:r>
              <w:rPr>
                <w:szCs w:val="24"/>
              </w:rPr>
              <w:t xml:space="preserve">išmetamų šiltnamio efektą sukeliančių dujų išsiskyrimui, nes nenumatoma kurti jokia infrastruktūra, kuri galėtų turėti poveikį ženkliam klimato kaitos švelninimui. </w:t>
            </w:r>
          </w:p>
          <w:p>
            <w:pPr>
              <w:jc w:val="both"/>
              <w:rPr>
                <w:rFonts w:eastAsia="Calibri"/>
                <w:bCs/>
                <w:i/>
                <w:szCs w:val="24"/>
              </w:rPr>
            </w:pPr>
            <w:r>
              <w:rPr>
                <w:szCs w:val="24"/>
              </w:rPr>
              <w:t>Kitos reformos veiklos (naujas veiklos modelis bei projektų priežiūra (pagal savo pobūdį) neturi jokio tiesioginio ar netiesioginio neigiamo poveikio klimato kaitos švelninimo tikslui.</w:t>
            </w:r>
          </w:p>
        </w:tc>
        <w:tc>
          <w:tcPr>
            <w:tcW w:w="5331" w:type="dxa"/>
          </w:tcPr>
          <w:p>
            <w:pPr>
              <w:tabs>
                <w:tab w:val="left" w:pos="589"/>
              </w:tabs>
              <w:jc w:val="both"/>
              <w:rPr>
                <w:rFonts w:eastAsia="Calibri"/>
                <w:i/>
                <w:szCs w:val="24"/>
              </w:rPr>
            </w:pPr>
            <w:r>
              <w:rPr>
                <w:rFonts w:eastAsia="Calibri"/>
                <w:bCs/>
                <w:szCs w:val="24"/>
              </w:rPr>
              <w:t xml:space="preserve">Netaikoma, nes įgyvendinant veiklas, kurių metu bus sukurti skaitmeniniai sprendimai, nebus kuriama jokia infrastruktūra, </w:t>
            </w:r>
            <w:r>
              <w:rPr>
                <w:szCs w:val="24"/>
              </w:rPr>
              <w:t>kuri galėtų turėti poveikį ženkliam klimato kaitos švelninimui. Šios veiklos (pagal savo pobūdį) neturi jokio tiesioginio ar netiesioginio neigiamo poveikio klimato kaitos švelninimo tikslui.</w:t>
            </w:r>
          </w:p>
        </w:tc>
      </w:tr>
      <w:tr>
        <w:tc>
          <w:tcPr>
            <w:tcW w:w="3970" w:type="dxa"/>
          </w:tcPr>
          <w:p>
            <w:pPr>
              <w:tabs>
                <w:tab w:val="left" w:pos="289"/>
              </w:tabs>
              <w:ind w:firstLine="5"/>
              <w:jc w:val="both"/>
              <w:rPr>
                <w:rFonts w:eastAsia="Calibri"/>
                <w:szCs w:val="24"/>
              </w:rPr>
            </w:pPr>
            <w:r>
              <w:rPr>
                <w:rFonts w:eastAsia="Calibri"/>
                <w:szCs w:val="24"/>
              </w:rPr>
              <w:t>2.</w:t>
              <w:tab/>
              <w:t>Prisitaikymas prie klimato kaitos</w:t>
            </w:r>
          </w:p>
        </w:tc>
        <w:tc>
          <w:tcPr>
            <w:tcW w:w="6095" w:type="dxa"/>
          </w:tcPr>
          <w:p>
            <w:pPr>
              <w:jc w:val="both"/>
              <w:rPr>
                <w:rFonts w:eastAsia="Calibri"/>
                <w:bCs/>
                <w:szCs w:val="24"/>
              </w:rPr>
            </w:pPr>
            <w:r>
              <w:rPr>
                <w:b/>
                <w:szCs w:val="24"/>
              </w:rPr>
              <w:t xml:space="preserve">Vertinama, kad planuojama įgyvendinti reforma neturi jokio numatomo poveikio šiam aplinkos tikslui arba numatomas jos poveikis yra nereikšmingas, t. y. </w:t>
            </w:r>
            <w:r>
              <w:rPr>
                <w:bCs/>
                <w:szCs w:val="24"/>
              </w:rPr>
              <w:t>neplanuojama, kad įgyvendinant kompetencijų centro atrinktus projektus n</w:t>
            </w:r>
            <w:r>
              <w:rPr>
                <w:color w:val="000000"/>
                <w:szCs w:val="24"/>
                <w:shd w:val="clear" w:color="auto" w:fill="FFFFFF"/>
              </w:rPr>
              <w:t xml:space="preserve">umatytos priemonės </w:t>
            </w:r>
            <w:r>
              <w:rPr>
                <w:szCs w:val="24"/>
              </w:rPr>
              <w:t>didins neigiamą dabartinio ir ateities klimato poveikį ar darys neigiamą poveikį žmonėms, gamtai ar turtui: veiklos (pagal savo pobūdį) neturi jokio tiesioginio ar netiesioginio neigiamo poveikio šiam aplinkos tikslui.</w:t>
            </w:r>
          </w:p>
        </w:tc>
        <w:tc>
          <w:tcPr>
            <w:tcW w:w="5331" w:type="dxa"/>
          </w:tcPr>
          <w:p>
            <w:pPr>
              <w:jc w:val="both"/>
              <w:rPr>
                <w:rFonts w:eastAsia="Calibri"/>
                <w:b/>
                <w:szCs w:val="24"/>
              </w:rPr>
            </w:pPr>
            <w:r>
              <w:rPr>
                <w:rFonts w:eastAsia="Calibri"/>
                <w:bCs/>
                <w:szCs w:val="24"/>
              </w:rPr>
              <w:t xml:space="preserve">Netaikoma, nes įgyvendinant veiklas, kurių metu bus sukurti skaitmeniniai sprendimai, </w:t>
            </w:r>
            <w:r>
              <w:rPr>
                <w:bCs/>
                <w:szCs w:val="24"/>
              </w:rPr>
              <w:t xml:space="preserve">nebus kuriama jokia infrastruktūra, kuri </w:t>
            </w:r>
            <w:r>
              <w:rPr>
                <w:szCs w:val="24"/>
              </w:rPr>
              <w:t>didina neigiamą dabartinio ir ateities klimato poveikį ar daro neigiamą poveikį žmonėms, gamtai ar turtui: veiklos (pagal savo pobūdį) neturi jokio tiesioginio ar netiesioginio neigiamo poveikio šiam aplinkos tikslui.</w:t>
            </w:r>
          </w:p>
        </w:tc>
      </w:tr>
      <w:tr>
        <w:tc>
          <w:tcPr>
            <w:tcW w:w="3970" w:type="dxa"/>
          </w:tcPr>
          <w:p>
            <w:pPr>
              <w:tabs>
                <w:tab w:val="left" w:pos="289"/>
              </w:tabs>
              <w:ind w:firstLine="5"/>
              <w:jc w:val="both"/>
              <w:rPr>
                <w:rFonts w:eastAsia="Calibri"/>
                <w:szCs w:val="24"/>
              </w:rPr>
            </w:pPr>
            <w:r>
              <w:rPr>
                <w:rFonts w:eastAsia="Calibri"/>
                <w:szCs w:val="24"/>
              </w:rPr>
              <w:t>3.</w:t>
              <w:tab/>
              <w:t>Tausus vandens ir jūrų išteklių naudojimas ir apsauga</w:t>
            </w:r>
          </w:p>
        </w:tc>
        <w:tc>
          <w:tcPr>
            <w:tcW w:w="6095" w:type="dxa"/>
          </w:tcPr>
          <w:p>
            <w:pPr>
              <w:jc w:val="both"/>
              <w:rPr>
                <w:rFonts w:eastAsia="Calibri"/>
                <w:b/>
                <w:szCs w:val="24"/>
              </w:rPr>
            </w:pPr>
            <w:r>
              <w:rPr>
                <w:b/>
                <w:szCs w:val="24"/>
              </w:rPr>
              <w:t xml:space="preserve">Vertinama, kad planuojamos įgyvendinti reformos ir investicijos neturi jokio numatomo poveikio šiam aplinkos tikslui arba numatomas jos poveikis yra nereikšmingas, t. y. nedaro tiesioginio ir pirminio netiesioginio poveikio per visą gyvavimo ciklą, ir laikoma, kad jos atitinka tausaus išteklių naudojimo ir apsaugos tikslą. </w:t>
            </w:r>
            <w:r>
              <w:rPr>
                <w:szCs w:val="24"/>
              </w:rPr>
              <w:t>Įgyvendinant reformas ir investicijas nenumatoma kurti jokia infrastruktūra, kuri galėtų turėti poveikį tausiam vandens ir jūrų išteklių naudojimui ir apsaugai: veiklos (pagal savo pobūdį) neturi jokio tiesioginio ar netiesioginio neigiamo poveikio šiam aplinkos tikslui.</w:t>
            </w:r>
          </w:p>
        </w:tc>
        <w:tc>
          <w:tcPr>
            <w:tcW w:w="5331" w:type="dxa"/>
          </w:tcPr>
          <w:p>
            <w:pPr>
              <w:jc w:val="both"/>
              <w:rPr>
                <w:rFonts w:eastAsia="Calibri"/>
                <w:bCs/>
                <w:szCs w:val="24"/>
              </w:rPr>
            </w:pPr>
            <w:r>
              <w:rPr>
                <w:rFonts w:eastAsia="Calibri"/>
                <w:bCs/>
                <w:szCs w:val="24"/>
              </w:rPr>
              <w:t xml:space="preserve">Netaikoma, nes įgyvendinant veiklas, kurių metu bus sukurti skaitmeniniai sprendimai, </w:t>
            </w:r>
            <w:r>
              <w:rPr>
                <w:szCs w:val="24"/>
              </w:rPr>
              <w:t>nebus</w:t>
            </w:r>
            <w:r>
              <w:rPr>
                <w:rFonts w:eastAsia="Calibri"/>
                <w:bCs/>
                <w:szCs w:val="24"/>
              </w:rPr>
              <w:t xml:space="preserve"> kuriama jokia infrastruktūra, </w:t>
            </w:r>
            <w:r>
              <w:rPr>
                <w:szCs w:val="24"/>
              </w:rPr>
              <w:t>kuri galėtų turėti poveikį tausiam vandens ir jūrų išteklių naudojimui ir apsaugai: veiklos (pagal savo pobūdį) neturi jokio tiesioginio ar netiesioginio neigiamo poveikio šiam aplinkos tikslui.</w:t>
            </w:r>
          </w:p>
        </w:tc>
      </w:tr>
      <w:tr>
        <w:tc>
          <w:tcPr>
            <w:tcW w:w="3970" w:type="dxa"/>
          </w:tcPr>
          <w:p>
            <w:pPr>
              <w:tabs>
                <w:tab w:val="left" w:pos="289"/>
              </w:tabs>
              <w:ind w:firstLine="5"/>
              <w:jc w:val="both"/>
              <w:rPr>
                <w:rFonts w:eastAsia="Calibri"/>
                <w:szCs w:val="24"/>
              </w:rPr>
            </w:pPr>
            <w:r>
              <w:rPr>
                <w:rFonts w:eastAsia="Calibri"/>
                <w:szCs w:val="24"/>
              </w:rPr>
              <w:t>4.</w:t>
              <w:tab/>
              <w:t>Perėjimas prie žiedinės ekonomikos, įskaitant atliekų prevenciją ir perdirbimą</w:t>
            </w:r>
          </w:p>
        </w:tc>
        <w:tc>
          <w:tcPr>
            <w:tcW w:w="6095" w:type="dxa"/>
          </w:tcPr>
          <w:p>
            <w:pPr>
              <w:jc w:val="both"/>
              <w:rPr>
                <w:rFonts w:eastAsia="Calibri"/>
                <w:bCs/>
                <w:szCs w:val="24"/>
              </w:rPr>
            </w:pPr>
            <w:r>
              <w:rPr>
                <w:b/>
                <w:szCs w:val="24"/>
              </w:rPr>
              <w:t xml:space="preserve">Vertinama, kad planuojama įgyvendinti reforma neturi jokio numatomo poveikio šiam aplinkos tikslui arba numatomas jos poveikis yra nereikšmingas, t. y., </w:t>
            </w:r>
            <w:r>
              <w:rPr>
                <w:bCs/>
                <w:szCs w:val="24"/>
              </w:rPr>
              <w:t xml:space="preserve">nenumatoma kurti infrastruktūros, kuri </w:t>
            </w:r>
            <w:r>
              <w:rPr>
                <w:color w:val="000000"/>
                <w:szCs w:val="24"/>
                <w:shd w:val="clear" w:color="auto" w:fill="FFFFFF"/>
              </w:rPr>
              <w:t>daro žalą žiedinei ekonomikai</w:t>
            </w:r>
            <w:r>
              <w:rPr>
                <w:szCs w:val="24"/>
              </w:rPr>
              <w:t>, įskaitant atliekų prevenciją ir perdirbimą: veiklos (pagal savo pobūdį) neturi jokio tiesioginio ar netiesioginio neigiamo poveikio šiam aplinkos tikslui.</w:t>
            </w:r>
          </w:p>
        </w:tc>
        <w:tc>
          <w:tcPr>
            <w:tcW w:w="5331" w:type="dxa"/>
          </w:tcPr>
          <w:p>
            <w:pPr>
              <w:jc w:val="both"/>
              <w:rPr>
                <w:rFonts w:eastAsia="Calibri"/>
                <w:szCs w:val="24"/>
              </w:rPr>
            </w:pPr>
            <w:r>
              <w:rPr>
                <w:rFonts w:eastAsia="Calibri"/>
                <w:bCs/>
                <w:szCs w:val="24"/>
              </w:rPr>
              <w:t xml:space="preserve">Netaikoma, nes įgyvendinant veiklas, kurių metu bus sukurti skaitmeniniai sprendimai, </w:t>
            </w:r>
            <w:r>
              <w:rPr>
                <w:bCs/>
                <w:szCs w:val="24"/>
              </w:rPr>
              <w:t xml:space="preserve">nenumatoma kurti infrastruktūros, kuri </w:t>
            </w:r>
            <w:r>
              <w:rPr>
                <w:szCs w:val="24"/>
                <w:shd w:val="clear" w:color="auto" w:fill="FFFFFF"/>
              </w:rPr>
              <w:t>daro žalą žiedinei ekonomikai</w:t>
            </w:r>
            <w:r>
              <w:rPr>
                <w:szCs w:val="24"/>
              </w:rPr>
              <w:t>, įskaitant atliekų prevenciją ir perdirbimą: veiklos (pagal savo pobūdį) neturi jokio tiesioginio ar netiesioginio neigiamo poveikio šiam aplinkos tikslui.</w:t>
            </w:r>
          </w:p>
        </w:tc>
      </w:tr>
      <w:tr>
        <w:tc>
          <w:tcPr>
            <w:tcW w:w="3970" w:type="dxa"/>
          </w:tcPr>
          <w:p>
            <w:pPr>
              <w:tabs>
                <w:tab w:val="left" w:pos="289"/>
              </w:tabs>
              <w:ind w:firstLine="5"/>
              <w:jc w:val="both"/>
              <w:rPr>
                <w:rFonts w:eastAsia="Calibri"/>
                <w:szCs w:val="24"/>
              </w:rPr>
            </w:pPr>
            <w:r>
              <w:rPr>
                <w:rFonts w:eastAsia="Calibri"/>
                <w:szCs w:val="24"/>
              </w:rPr>
              <w:t>5.</w:t>
              <w:tab/>
            </w:r>
            <w:r>
              <w:rPr>
                <w:rFonts w:eastAsia="Calibri"/>
                <w:bCs/>
                <w:szCs w:val="24"/>
              </w:rPr>
              <w:t>Oro, vandens ar žemės taršos prevencija ir kontrolė</w:t>
            </w:r>
          </w:p>
        </w:tc>
        <w:tc>
          <w:tcPr>
            <w:tcW w:w="6095" w:type="dxa"/>
          </w:tcPr>
          <w:p>
            <w:pPr>
              <w:jc w:val="both"/>
              <w:rPr>
                <w:szCs w:val="24"/>
              </w:rPr>
            </w:pPr>
            <w:r>
              <w:rPr>
                <w:b/>
                <w:szCs w:val="24"/>
              </w:rPr>
              <w:t>Vertinama, kad planuojamos įgyvendinti reformos ir investicijos neturi jokio numatomo poveikio šiam aplinkos tikslui arba numatomas jos poveikis yra nereikšmingas, t. y. nedaro tiesioginio ir pirminio netiesioginio poveikio per visą gyvavimo ciklą, ir laikoma, kad jos atitinka oro, vandens ar žemės taršos prevencijos ir kontrolės tikslą:</w:t>
            </w:r>
            <w:r>
              <w:rPr>
                <w:szCs w:val="24"/>
              </w:rPr>
              <w:t xml:space="preserve"> įgyvendinant reformas ir investicijas nenumatoma kurti infrastruktūros, kuri turėtų įtakos ženkliai oro, vandens ir dirvožemio taršai susidaryti:</w:t>
            </w:r>
            <w:r>
              <w:t xml:space="preserve"> </w:t>
            </w:r>
            <w:r>
              <w:rPr>
                <w:szCs w:val="24"/>
              </w:rPr>
              <w:t>veiklos (pagal savo pobūdį) neturi jokio tiesioginio ar netiesioginio neigiamo poveikio šiam aplinkos tikslui.</w:t>
            </w:r>
          </w:p>
        </w:tc>
        <w:tc>
          <w:tcPr>
            <w:tcW w:w="5331" w:type="dxa"/>
          </w:tcPr>
          <w:p>
            <w:pPr>
              <w:jc w:val="both"/>
              <w:rPr>
                <w:rFonts w:eastAsia="Calibri"/>
                <w:b/>
                <w:szCs w:val="24"/>
              </w:rPr>
            </w:pPr>
            <w:r>
              <w:rPr>
                <w:rFonts w:eastAsia="Calibri"/>
                <w:bCs/>
                <w:szCs w:val="24"/>
              </w:rPr>
              <w:t xml:space="preserve">Netaikoma, nes įgyvendinant veiklas, kurių metu bus sukurti skaitmeniniai sprendimai, </w:t>
            </w:r>
            <w:r>
              <w:rPr>
                <w:szCs w:val="24"/>
              </w:rPr>
              <w:t>nebus</w:t>
            </w:r>
            <w:r>
              <w:rPr>
                <w:rFonts w:eastAsia="Calibri"/>
                <w:bCs/>
                <w:szCs w:val="24"/>
              </w:rPr>
              <w:t xml:space="preserve"> kuriama jokia infrastruktūra, </w:t>
            </w:r>
            <w:r>
              <w:rPr>
                <w:szCs w:val="24"/>
              </w:rPr>
              <w:t>kuri turėtų įtakos ženkliai oro, vandens ir dirvožemio taršai susidaryti: veiklos (pagal savo pobūdį) neturi jokio tiesioginio ar netiesioginio neigiamo poveikio šiam aplinkos tikslui.</w:t>
            </w:r>
          </w:p>
          <w:p>
            <w:pPr>
              <w:jc w:val="both"/>
              <w:rPr>
                <w:rFonts w:eastAsia="Calibri"/>
                <w:szCs w:val="24"/>
              </w:rPr>
            </w:pPr>
          </w:p>
        </w:tc>
      </w:tr>
      <w:tr>
        <w:trPr>
          <w:trHeight w:val="1882"/>
        </w:trPr>
        <w:tc>
          <w:tcPr>
            <w:tcW w:w="3970" w:type="dxa"/>
          </w:tcPr>
          <w:p>
            <w:pPr>
              <w:tabs>
                <w:tab w:val="left" w:pos="289"/>
              </w:tabs>
              <w:ind w:left="5" w:firstLine="5"/>
              <w:jc w:val="both"/>
              <w:rPr>
                <w:rFonts w:eastAsia="Calibri"/>
                <w:szCs w:val="24"/>
              </w:rPr>
            </w:pPr>
            <w:r>
              <w:rPr>
                <w:rFonts w:eastAsia="Calibri"/>
                <w:szCs w:val="24"/>
              </w:rPr>
              <w:t>6.</w:t>
              <w:tab/>
              <w:t>Biologinės įvairovės ir ekosistemų apsauga ir atkūrimas</w:t>
            </w:r>
          </w:p>
        </w:tc>
        <w:tc>
          <w:tcPr>
            <w:tcW w:w="6095" w:type="dxa"/>
          </w:tcPr>
          <w:p>
            <w:pPr>
              <w:jc w:val="both"/>
              <w:rPr>
                <w:rFonts w:eastAsia="Calibri"/>
                <w:b/>
                <w:szCs w:val="24"/>
              </w:rPr>
            </w:pPr>
            <w:r>
              <w:rPr>
                <w:b/>
                <w:szCs w:val="24"/>
              </w:rPr>
              <w:t xml:space="preserve">Vertinama, kad planuojamos įgyvendinti reformos ir investicijos neturi jokio numatomo poveikio šiam aplinkos tikslui arba numatomas jų poveikis yra nereikšmingas, t. y. nedaro tiesioginio ir pirminio netiesioginio poveikio per visą gyvavimo ciklą, ir laikoma, kad šios reformos ir investicijos atitinka biologinės įvairovės ir ekosistemų apsaugos ir atkūrimo tikslą: </w:t>
            </w:r>
            <w:r>
              <w:rPr>
                <w:szCs w:val="24"/>
              </w:rPr>
              <w:t>nenumatoma, kad veiklos turės neigiamą poveikį biologinei įvairovei ar ekosistemų apsaugai ir atkūrimui, nes kuriama infrastruktūra jau urbanizuotoje teritorijoje.</w:t>
            </w:r>
          </w:p>
        </w:tc>
        <w:tc>
          <w:tcPr>
            <w:tcW w:w="5331" w:type="dxa"/>
          </w:tcPr>
          <w:p>
            <w:pPr>
              <w:jc w:val="both"/>
              <w:rPr>
                <w:rFonts w:eastAsia="Calibri"/>
                <w:szCs w:val="24"/>
              </w:rPr>
            </w:pPr>
            <w:r>
              <w:rPr>
                <w:rFonts w:eastAsia="Calibri"/>
                <w:bCs/>
                <w:szCs w:val="24"/>
              </w:rPr>
              <w:t xml:space="preserve">Netaikoma, nes įgyvendinant veiklas, kurių metu bus sukurti skaitmeniniai sprendimai, </w:t>
            </w:r>
            <w:r>
              <w:rPr>
                <w:szCs w:val="24"/>
              </w:rPr>
              <w:t>nebus</w:t>
            </w:r>
            <w:r>
              <w:rPr>
                <w:rFonts w:eastAsia="Calibri"/>
                <w:bCs/>
                <w:szCs w:val="24"/>
              </w:rPr>
              <w:t xml:space="preserve"> kuriama jokia infrastruktūra, </w:t>
            </w:r>
            <w:r>
              <w:rPr>
                <w:szCs w:val="24"/>
              </w:rPr>
              <w:t>kuri turėtų neigiamą poveikį biologinei įvairovei ar ekosistemų apsaugai ir atkūrimui.</w:t>
            </w:r>
          </w:p>
        </w:tc>
      </w:tr>
    </w:tbl>
    <w:p>
      <w:pPr>
        <w:spacing w:line="276" w:lineRule="auto"/>
        <w:jc w:val="center"/>
        <w:rPr>
          <w:rFonts w:eastAsia="Calibri"/>
          <w:szCs w:val="24"/>
        </w:rPr>
      </w:pPr>
    </w:p>
    <w:p>
      <w:pPr>
        <w:rPr>
          <w:szCs w:val="24"/>
        </w:rPr>
      </w:pPr>
    </w:p>
    <w:p>
      <w:pPr>
        <w:spacing w:line="276" w:lineRule="auto"/>
        <w:jc w:val="center"/>
        <w:rPr>
          <w:szCs w:val="24"/>
        </w:rPr>
      </w:pPr>
      <w:r>
        <w:rPr>
          <w:rFonts w:eastAsia="Calibri"/>
          <w:szCs w:val="24"/>
        </w:rPr>
        <w:t>____________________________</w:t>
      </w:r>
    </w:p>
    <w:p>
      <w:pPr>
        <w:spacing w:line="276" w:lineRule="auto"/>
        <w:jc w:val="center"/>
        <w:rPr>
          <w:szCs w:val="24"/>
        </w:rPr>
      </w:pPr>
    </w:p>
    <w:p>
      <w:pPr>
        <w:spacing w:line="276" w:lineRule="auto"/>
        <w:jc w:val="center"/>
        <w:rPr>
          <w:szCs w:val="24"/>
        </w:rPr>
      </w:pPr>
    </w:p>
    <w:p>
      <w:pPr>
        <w:spacing w:line="276" w:lineRule="auto"/>
        <w:jc w:val="center"/>
        <w:rPr>
          <w:szCs w:val="24"/>
        </w:rPr>
      </w:pPr>
    </w:p>
    <w:p>
      <w:pPr>
        <w:spacing w:line="276" w:lineRule="auto"/>
        <w:jc w:val="center"/>
        <w:rPr>
          <w:szCs w:val="24"/>
        </w:rPr>
      </w:pPr>
    </w:p>
    <w:p>
      <w:pPr>
        <w:spacing w:line="276" w:lineRule="auto"/>
        <w:jc w:val="center"/>
        <w:rPr>
          <w:szCs w:val="24"/>
        </w:rPr>
      </w:pPr>
    </w:p>
    <w:p>
      <w:pPr>
        <w:spacing w:line="276" w:lineRule="auto"/>
        <w:jc w:val="center"/>
        <w:rPr>
          <w:szCs w:val="24"/>
        </w:rPr>
      </w:pPr>
    </w:p>
    <w:p>
      <w:pPr>
        <w:spacing w:line="276" w:lineRule="auto"/>
        <w:jc w:val="center"/>
        <w:rPr>
          <w:szCs w:val="24"/>
        </w:rPr>
      </w:pPr>
    </w:p>
    <w:p>
      <w:pPr>
        <w:spacing w:line="276" w:lineRule="auto"/>
        <w:jc w:val="center"/>
        <w:rPr>
          <w:szCs w:val="24"/>
        </w:rPr>
      </w:pPr>
    </w:p>
    <w:p>
      <w:pPr>
        <w:spacing w:line="276" w:lineRule="auto"/>
        <w:jc w:val="center"/>
        <w:rPr>
          <w:szCs w:val="24"/>
        </w:rPr>
      </w:pPr>
    </w:p>
    <w:p>
      <w:pPr>
        <w:spacing w:line="276" w:lineRule="auto"/>
        <w:jc w:val="center"/>
        <w:rPr>
          <w:szCs w:val="24"/>
        </w:rPr>
      </w:pPr>
    </w:p>
    <w:p>
      <w:pPr>
        <w:ind w:left="9214"/>
        <w:jc w:val="both"/>
        <w:rPr>
          <w:szCs w:val="24"/>
          <w:shd w:val="clear" w:color="auto" w:fill="FFFFFF"/>
        </w:rPr>
        <w:sectPr>
          <w:pgSz w:w="16838" w:h="11906" w:orient="landscape"/>
          <w:pgMar w:top="1701" w:right="567" w:bottom="1134" w:left="1134" w:header="567" w:footer="567" w:gutter="0"/>
          <w:pgNumType w:start="1"/>
          <w:cols w:space="1296"/>
          <w:titlePg/>
          <w:docGrid w:linePitch="360"/>
        </w:sectPr>
      </w:pPr>
    </w:p>
    <w:p>
      <w:pPr>
        <w:tabs>
          <w:tab w:val="center" w:pos="4680"/>
          <w:tab w:val="right" w:pos="9360"/>
        </w:tabs>
      </w:pPr>
    </w:p>
    <w:p>
      <w:pPr>
        <w:ind w:left="9214"/>
        <w:rPr>
          <w:iCs/>
          <w:szCs w:val="24"/>
        </w:rPr>
      </w:pPr>
      <w:r>
        <w:rPr>
          <w:szCs w:val="24"/>
          <w:shd w:val="clear" w:color="auto" w:fill="FFFFFF"/>
        </w:rPr>
        <w:t xml:space="preserve">2021–2030 metų Lietuvos Respublikos ekonomikos ir inovacijų ministerijos valstybės skaitmeninimo plėtros programos </w:t>
      </w:r>
      <w:r>
        <w:rPr>
          <w:szCs w:val="24"/>
        </w:rPr>
        <w:t xml:space="preserve">pažangos priemonės </w:t>
      </w:r>
      <w:r>
        <w:rPr>
          <w:szCs w:val="24"/>
          <w:lang w:eastAsia="lt-LT"/>
        </w:rPr>
        <w:t>Nr.</w:t>
      </w:r>
      <w:r>
        <w:rPr>
          <w:i/>
          <w:szCs w:val="24"/>
          <w:lang w:eastAsia="lt-LT"/>
        </w:rPr>
        <w:t xml:space="preserve"> </w:t>
      </w:r>
      <w:r>
        <w:rPr>
          <w:szCs w:val="24"/>
        </w:rPr>
        <w:t>05-002-01-07-08 „Kurti technologinius sprendimus ir įrankius, leidžiančius saugiai ir patogiai naudotis paslaugomis“ veiklos „V</w:t>
      </w:r>
      <w:r>
        <w:rPr>
          <w:szCs w:val="24"/>
          <w:shd w:val="clear" w:color="auto" w:fill="FFFFFF"/>
        </w:rPr>
        <w:t>iešųjų institucijų teikiamų elektroninių paslaugų brandos lygio kėlimas“</w:t>
      </w:r>
      <w:r>
        <w:rPr>
          <w:b/>
          <w:szCs w:val="24"/>
          <w:lang w:eastAsia="lt-LT"/>
        </w:rPr>
        <w:t xml:space="preserve"> </w:t>
      </w:r>
      <w:r>
        <w:rPr>
          <w:bCs/>
          <w:szCs w:val="24"/>
          <w:lang w:eastAsia="lt-LT"/>
        </w:rPr>
        <w:t xml:space="preserve">projektų </w:t>
      </w:r>
      <w:r>
        <w:rPr>
          <w:iCs/>
          <w:szCs w:val="24"/>
        </w:rPr>
        <w:t xml:space="preserve">finansavimo sąlygų aprašo </w:t>
      </w:r>
    </w:p>
    <w:p>
      <w:pPr>
        <w:ind w:left="9214"/>
        <w:rPr>
          <w:szCs w:val="24"/>
        </w:rPr>
      </w:pPr>
      <w:r>
        <w:rPr>
          <w:iCs/>
          <w:szCs w:val="24"/>
        </w:rPr>
        <w:t>2</w:t>
      </w:r>
      <w:r>
        <w:rPr>
          <w:iCs/>
          <w:szCs w:val="24"/>
        </w:rPr>
        <w:t xml:space="preserve"> </w:t>
      </w:r>
      <w:r>
        <w:rPr>
          <w:szCs w:val="24"/>
        </w:rPr>
        <w:t>priedas</w:t>
      </w:r>
    </w:p>
    <w:p>
      <w:pPr>
        <w:ind w:left="9214"/>
        <w:jc w:val="both"/>
        <w:rPr>
          <w:rFonts w:eastAsia="Calibri"/>
          <w:b/>
          <w:bCs/>
          <w:color w:val="000000"/>
          <w:szCs w:val="24"/>
        </w:rPr>
      </w:pPr>
    </w:p>
    <w:p>
      <w:pPr>
        <w:jc w:val="center"/>
        <w:rPr>
          <w:b/>
          <w:bCs/>
          <w:color w:val="000000"/>
          <w:szCs w:val="24"/>
          <w:lang w:eastAsia="lt-LT"/>
        </w:rPr>
      </w:pPr>
    </w:p>
    <w:p>
      <w:pPr>
        <w:jc w:val="center"/>
        <w:rPr>
          <w:color w:val="000000"/>
          <w:szCs w:val="24"/>
          <w:lang w:eastAsia="lt-LT"/>
        </w:rPr>
      </w:pPr>
      <w:r>
        <w:rPr>
          <w:b/>
          <w:bCs/>
          <w:color w:val="000000"/>
          <w:szCs w:val="24"/>
          <w:lang w:eastAsia="lt-LT"/>
        </w:rPr>
        <w:t>PRIORITETINIŲ SKAITMENINIMO PROJEKTŲ, FINANSUOJAMŲ EKONOMIKOS GAIVINIMO IR ATSPARUMO DIDINIMO PRIEMONĖS PLANO „NAUJOS KARTOS LIETUVA“ IR LIETUVOS RESPUBLIKOS VALSTYBĖS BIUDŽETO LĖŠOMIS,</w:t>
      </w:r>
    </w:p>
    <w:p>
      <w:pPr>
        <w:jc w:val="center"/>
        <w:rPr>
          <w:color w:val="000000"/>
          <w:szCs w:val="24"/>
          <w:lang w:eastAsia="lt-LT"/>
        </w:rPr>
      </w:pPr>
      <w:r>
        <w:rPr>
          <w:b/>
          <w:bCs/>
          <w:color w:val="000000"/>
          <w:szCs w:val="24"/>
          <w:lang w:eastAsia="lt-LT"/>
        </w:rPr>
        <w:t>SĄRAŠAS</w:t>
      </w:r>
    </w:p>
    <w:p>
      <w:pPr>
        <w:spacing w:line="257" w:lineRule="auto"/>
        <w:jc w:val="center"/>
        <w:rPr>
          <w:rFonts w:eastAsia="Calibri"/>
          <w:b/>
          <w:bCs/>
          <w:szCs w:val="24"/>
        </w:rPr>
      </w:pPr>
    </w:p>
    <w:p>
      <w:pPr>
        <w:spacing w:line="257" w:lineRule="auto"/>
        <w:jc w:val="center"/>
        <w:rPr>
          <w:rFonts w:eastAsia="Calibri"/>
          <w:b/>
          <w:bCs/>
          <w:szCs w:val="24"/>
        </w:rPr>
      </w:pPr>
    </w:p>
    <w:p>
      <w:pPr>
        <w:spacing w:line="257" w:lineRule="auto"/>
        <w:rPr>
          <w:rFonts w:eastAsia="Calibri"/>
          <w:szCs w:val="24"/>
        </w:rPr>
      </w:pPr>
      <w:r>
        <w:rPr>
          <w:rFonts w:eastAsia="Calibri"/>
          <w:color w:val="000000"/>
          <w:szCs w:val="24"/>
        </w:rPr>
        <w:t>1 lentelė. Institucijų</w:t>
      </w:r>
      <w:r>
        <w:rPr>
          <w:rFonts w:eastAsia="Calibri"/>
          <w:szCs w:val="24"/>
        </w:rPr>
        <w:t xml:space="preserve"> ir valstybės įmonių projektai </w:t>
      </w:r>
    </w:p>
    <w:p>
      <w:pPr>
        <w:ind w:left="36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26"/>
        <w:gridCol w:w="2341"/>
        <w:gridCol w:w="3218"/>
        <w:gridCol w:w="1582"/>
        <w:gridCol w:w="1425"/>
        <w:gridCol w:w="1366"/>
        <w:gridCol w:w="1366"/>
      </w:tblGrid>
      <w:tr>
        <w:trPr>
          <w:trHeight w:val="390"/>
        </w:trPr>
        <w:tc>
          <w:tcPr>
            <w:tcW w:w="710" w:type="dxa"/>
            <w:vMerge w:val="restart"/>
            <w:shd w:val="clear" w:color="auto" w:fill="FFFFFF" w:themeFill="background1"/>
            <w:tcMar>
              <w:left w:w="108" w:type="dxa"/>
              <w:right w:w="108" w:type="dxa"/>
            </w:tcMar>
          </w:tcPr>
          <w:p>
            <w:pPr>
              <w:spacing w:line="276" w:lineRule="auto"/>
              <w:ind w:left="-20" w:right="-20"/>
              <w:jc w:val="center"/>
              <w:rPr>
                <w:b/>
                <w:bCs/>
                <w:color w:val="FFFFFF"/>
                <w:sz w:val="20"/>
              </w:rPr>
            </w:pPr>
          </w:p>
          <w:p>
            <w:pPr>
              <w:rPr>
                <w:sz w:val="18"/>
                <w:szCs w:val="18"/>
              </w:rPr>
            </w:pPr>
          </w:p>
          <w:p>
            <w:pPr>
              <w:spacing w:line="276" w:lineRule="auto"/>
              <w:ind w:left="-20" w:right="-20"/>
              <w:jc w:val="center"/>
            </w:pPr>
            <w:r>
              <w:rPr>
                <w:b/>
                <w:bCs/>
                <w:color w:val="000000"/>
                <w:sz w:val="20"/>
              </w:rPr>
              <w:t>Eil. Nr.</w:t>
            </w:r>
          </w:p>
        </w:tc>
        <w:tc>
          <w:tcPr>
            <w:tcW w:w="3126" w:type="dxa"/>
            <w:vMerge w:val="restart"/>
            <w:shd w:val="clear" w:color="auto" w:fill="FFFFFF" w:themeFill="background1"/>
            <w:tcMar>
              <w:left w:w="108" w:type="dxa"/>
              <w:right w:w="108" w:type="dxa"/>
            </w:tcMar>
          </w:tcPr>
          <w:p>
            <w:pPr>
              <w:spacing w:line="276" w:lineRule="auto"/>
              <w:ind w:left="-20" w:right="-20" w:firstLine="53"/>
              <w:jc w:val="center"/>
            </w:pPr>
          </w:p>
          <w:p>
            <w:pPr>
              <w:rPr>
                <w:sz w:val="18"/>
                <w:szCs w:val="18"/>
              </w:rPr>
            </w:pPr>
          </w:p>
          <w:p>
            <w:pPr>
              <w:spacing w:line="276" w:lineRule="auto"/>
              <w:ind w:left="-20" w:right="-20"/>
              <w:jc w:val="center"/>
            </w:pPr>
            <w:r>
              <w:rPr>
                <w:b/>
                <w:bCs/>
                <w:color w:val="000000"/>
                <w:sz w:val="20"/>
              </w:rPr>
              <w:t>Projekto pavadinimas</w:t>
            </w:r>
          </w:p>
        </w:tc>
        <w:tc>
          <w:tcPr>
            <w:tcW w:w="2341" w:type="dxa"/>
            <w:vMerge w:val="restart"/>
            <w:shd w:val="clear" w:color="auto" w:fill="FFFFFF" w:themeFill="background1"/>
            <w:tcMar>
              <w:left w:w="108" w:type="dxa"/>
              <w:right w:w="108" w:type="dxa"/>
            </w:tcMar>
          </w:tcPr>
          <w:p>
            <w:pPr>
              <w:spacing w:line="276" w:lineRule="auto"/>
              <w:ind w:left="-20" w:right="-20" w:firstLine="53"/>
              <w:jc w:val="center"/>
            </w:pPr>
          </w:p>
          <w:p>
            <w:pPr>
              <w:rPr>
                <w:sz w:val="18"/>
                <w:szCs w:val="18"/>
              </w:rPr>
            </w:pPr>
          </w:p>
          <w:p>
            <w:pPr>
              <w:spacing w:line="276" w:lineRule="auto"/>
              <w:ind w:left="-20" w:right="-20"/>
              <w:jc w:val="center"/>
            </w:pPr>
            <w:r>
              <w:rPr>
                <w:b/>
                <w:bCs/>
                <w:color w:val="000000"/>
                <w:sz w:val="20"/>
              </w:rPr>
              <w:t>Pareiškėjo pavadinimas</w:t>
            </w:r>
          </w:p>
        </w:tc>
        <w:tc>
          <w:tcPr>
            <w:tcW w:w="3218" w:type="dxa"/>
            <w:vMerge w:val="restart"/>
            <w:shd w:val="clear" w:color="auto" w:fill="FFFFFF" w:themeFill="background1"/>
            <w:tcMar>
              <w:left w:w="108" w:type="dxa"/>
              <w:right w:w="108" w:type="dxa"/>
            </w:tcMar>
          </w:tcPr>
          <w:p>
            <w:pPr>
              <w:spacing w:line="276" w:lineRule="auto"/>
              <w:ind w:left="-20" w:right="-20" w:firstLine="53"/>
              <w:jc w:val="center"/>
            </w:pPr>
          </w:p>
          <w:p>
            <w:pPr>
              <w:rPr>
                <w:sz w:val="18"/>
                <w:szCs w:val="18"/>
              </w:rPr>
            </w:pPr>
          </w:p>
          <w:p>
            <w:pPr>
              <w:spacing w:line="276" w:lineRule="auto"/>
              <w:ind w:left="-20" w:right="-20"/>
              <w:jc w:val="center"/>
            </w:pPr>
            <w:r>
              <w:rPr>
                <w:b/>
                <w:bCs/>
                <w:color w:val="000000"/>
                <w:sz w:val="20"/>
              </w:rPr>
              <w:t>Projekto partneriai</w:t>
            </w:r>
          </w:p>
        </w:tc>
        <w:tc>
          <w:tcPr>
            <w:tcW w:w="4373" w:type="dxa"/>
            <w:gridSpan w:val="3"/>
            <w:shd w:val="clear" w:color="auto" w:fill="FFFFFF" w:themeFill="background1"/>
            <w:tcMar>
              <w:left w:w="108" w:type="dxa"/>
              <w:right w:w="108" w:type="dxa"/>
            </w:tcMar>
            <w:vAlign w:val="bottom"/>
          </w:tcPr>
          <w:p>
            <w:pPr>
              <w:spacing w:line="276" w:lineRule="auto"/>
              <w:ind w:left="-20" w:right="-20"/>
              <w:jc w:val="center"/>
            </w:pPr>
            <w:r>
              <w:rPr>
                <w:b/>
                <w:bCs/>
                <w:color w:val="000000"/>
                <w:sz w:val="20"/>
              </w:rPr>
              <w:t>Projekto veikloms įgyvendinti numatoma skirti iki:</w:t>
            </w:r>
          </w:p>
        </w:tc>
        <w:tc>
          <w:tcPr>
            <w:tcW w:w="1366" w:type="dxa"/>
            <w:vMerge w:val="restart"/>
            <w:shd w:val="clear" w:color="auto" w:fill="FFFFFF" w:themeFill="background1"/>
            <w:tcMar>
              <w:left w:w="108" w:type="dxa"/>
              <w:right w:w="108" w:type="dxa"/>
            </w:tcMar>
          </w:tcPr>
          <w:p>
            <w:pPr>
              <w:rPr>
                <w:rFonts w:eastAsia="Calibri"/>
                <w:b/>
                <w:bCs/>
                <w:sz w:val="20"/>
              </w:rPr>
            </w:pPr>
          </w:p>
          <w:p>
            <w:pPr>
              <w:rPr>
                <w:rFonts w:eastAsia="Calibri"/>
                <w:b/>
                <w:bCs/>
                <w:sz w:val="20"/>
              </w:rPr>
            </w:pPr>
          </w:p>
          <w:p>
            <w:pPr>
              <w:rPr>
                <w:rFonts w:eastAsia="Calibri"/>
                <w:b/>
                <w:bCs/>
                <w:sz w:val="20"/>
              </w:rPr>
            </w:pPr>
            <w:r>
              <w:rPr>
                <w:rFonts w:eastAsia="Calibri"/>
                <w:b/>
                <w:bCs/>
                <w:sz w:val="20"/>
              </w:rPr>
              <w:t>Papildomi reikalavimai projektui</w:t>
            </w:r>
          </w:p>
          <w:p>
            <w:pPr>
              <w:spacing w:line="276" w:lineRule="auto"/>
              <w:jc w:val="center"/>
              <w:rPr>
                <w:b/>
                <w:bCs/>
                <w:color w:val="000000"/>
                <w:sz w:val="20"/>
              </w:rPr>
            </w:pPr>
          </w:p>
        </w:tc>
      </w:tr>
      <w:tr>
        <w:trPr>
          <w:trHeight w:val="390"/>
        </w:trPr>
        <w:tc>
          <w:tcPr>
            <w:tcW w:w="710" w:type="dxa"/>
            <w:vMerge/>
            <w:vAlign w:val="center"/>
          </w:tcPr>
          <w:p/>
        </w:tc>
        <w:tc>
          <w:tcPr>
            <w:tcW w:w="3126" w:type="dxa"/>
            <w:vMerge/>
            <w:vAlign w:val="center"/>
          </w:tcPr>
          <w:p/>
        </w:tc>
        <w:tc>
          <w:tcPr>
            <w:tcW w:w="2341" w:type="dxa"/>
            <w:vMerge/>
            <w:vAlign w:val="center"/>
          </w:tcPr>
          <w:p/>
        </w:tc>
        <w:tc>
          <w:tcPr>
            <w:tcW w:w="3218" w:type="dxa"/>
            <w:vMerge/>
            <w:vAlign w:val="center"/>
          </w:tcPr>
          <w:p/>
        </w:tc>
        <w:tc>
          <w:tcPr>
            <w:tcW w:w="1582" w:type="dxa"/>
            <w:shd w:val="clear" w:color="auto" w:fill="FFFFFF" w:themeFill="background1"/>
            <w:tcMar>
              <w:left w:w="108" w:type="dxa"/>
              <w:right w:w="108" w:type="dxa"/>
            </w:tcMar>
          </w:tcPr>
          <w:p>
            <w:pPr>
              <w:spacing w:line="276" w:lineRule="auto"/>
              <w:ind w:left="-20" w:right="-20"/>
            </w:pPr>
            <w:r>
              <w:rPr>
                <w:b/>
                <w:bCs/>
                <w:color w:val="000000"/>
                <w:sz w:val="20"/>
              </w:rPr>
              <w:t>iš viso iki, tūkst. Eur:</w:t>
            </w:r>
          </w:p>
          <w:p>
            <w:pPr>
              <w:rPr>
                <w:sz w:val="18"/>
                <w:szCs w:val="18"/>
              </w:rPr>
            </w:pPr>
          </w:p>
          <w:p>
            <w:pPr>
              <w:spacing w:line="276" w:lineRule="auto"/>
              <w:ind w:left="-20" w:right="-20" w:firstLine="53"/>
            </w:pPr>
          </w:p>
        </w:tc>
        <w:tc>
          <w:tcPr>
            <w:tcW w:w="1425" w:type="dxa"/>
            <w:shd w:val="clear" w:color="auto" w:fill="FFFFFF" w:themeFill="background1"/>
            <w:tcMar>
              <w:left w:w="108" w:type="dxa"/>
              <w:right w:w="108" w:type="dxa"/>
            </w:tcMar>
          </w:tcPr>
          <w:p>
            <w:pPr>
              <w:spacing w:line="276" w:lineRule="auto"/>
              <w:ind w:left="-20" w:right="-20"/>
            </w:pPr>
            <w:r>
              <w:rPr>
                <w:b/>
                <w:bCs/>
                <w:color w:val="000000"/>
                <w:sz w:val="20"/>
              </w:rPr>
              <w:t>iš jų: Ekonomikos gaivinimo ir atsparumo didinimo priemonės lėšos iki, tūkst. Eur:</w:t>
            </w:r>
          </w:p>
        </w:tc>
        <w:tc>
          <w:tcPr>
            <w:tcW w:w="1366" w:type="dxa"/>
            <w:shd w:val="clear" w:color="auto" w:fill="FFFFFF" w:themeFill="background1"/>
            <w:tcMar>
              <w:left w:w="108" w:type="dxa"/>
              <w:right w:w="108" w:type="dxa"/>
            </w:tcMar>
          </w:tcPr>
          <w:p>
            <w:pPr>
              <w:spacing w:line="276" w:lineRule="auto"/>
              <w:ind w:left="-20" w:right="-20"/>
            </w:pPr>
            <w:r>
              <w:rPr>
                <w:b/>
                <w:bCs/>
                <w:color w:val="000000"/>
                <w:sz w:val="20"/>
              </w:rPr>
              <w:t>iš jų: Lietuvos Respublikos valstybės biudžeto lėšos iki, tūkst. Eur:</w:t>
            </w:r>
          </w:p>
        </w:tc>
        <w:tc>
          <w:tcPr>
            <w:tcW w:w="1366" w:type="dxa"/>
            <w:vMerge/>
            <w:shd w:val="clear" w:color="auto" w:fill="FFFFFF" w:themeFill="background1"/>
            <w:tcMar>
              <w:left w:w="108" w:type="dxa"/>
              <w:right w:w="108" w:type="dxa"/>
            </w:tcMar>
          </w:tcPr>
          <w:p/>
        </w:tc>
      </w:tr>
      <w:tr>
        <w:trPr>
          <w:trHeight w:val="630"/>
        </w:trPr>
        <w:tc>
          <w:tcPr>
            <w:tcW w:w="710" w:type="dxa"/>
            <w:shd w:val="clear" w:color="auto" w:fill="FFFFFF" w:themeFill="background1"/>
            <w:tcMar>
              <w:left w:w="108" w:type="dxa"/>
              <w:right w:w="108" w:type="dxa"/>
            </w:tcMar>
          </w:tcPr>
          <w:p>
            <w:pPr>
              <w:spacing w:line="276" w:lineRule="auto"/>
              <w:ind w:left="-20" w:right="-20"/>
            </w:pPr>
            <w:r>
              <w:rPr>
                <w:color w:val="000000"/>
                <w:sz w:val="20"/>
              </w:rPr>
              <w:t>1.</w:t>
            </w:r>
          </w:p>
        </w:tc>
        <w:tc>
          <w:tcPr>
            <w:tcW w:w="3126" w:type="dxa"/>
            <w:shd w:val="clear" w:color="auto" w:fill="FFFFFF" w:themeFill="background1"/>
            <w:tcMar>
              <w:left w:w="108" w:type="dxa"/>
              <w:right w:w="108" w:type="dxa"/>
            </w:tcMar>
          </w:tcPr>
          <w:p>
            <w:pPr>
              <w:spacing w:line="276" w:lineRule="auto"/>
              <w:ind w:left="-20" w:right="-20"/>
            </w:pPr>
            <w:r>
              <w:rPr>
                <w:color w:val="000000"/>
                <w:sz w:val="20"/>
              </w:rPr>
              <w:t xml:space="preserve">Oficialiosios statistikos portalo (OSP) paslaugų modernizavimas ir naujų administracinių paslaugų skaitmeninių sprendimų kūrimas </w:t>
            </w:r>
          </w:p>
        </w:tc>
        <w:tc>
          <w:tcPr>
            <w:tcW w:w="2341" w:type="dxa"/>
            <w:shd w:val="clear" w:color="auto" w:fill="FFFFFF" w:themeFill="background1"/>
            <w:tcMar>
              <w:left w:w="108" w:type="dxa"/>
              <w:right w:w="108" w:type="dxa"/>
            </w:tcMar>
          </w:tcPr>
          <w:p>
            <w:pPr>
              <w:spacing w:line="276" w:lineRule="auto"/>
              <w:ind w:left="-20" w:right="-20"/>
            </w:pPr>
            <w:r>
              <w:rPr>
                <w:color w:val="000000"/>
                <w:sz w:val="20"/>
              </w:rPr>
              <w:t>Valstybės duomenų agentūra</w:t>
            </w:r>
          </w:p>
        </w:tc>
        <w:tc>
          <w:tcPr>
            <w:tcW w:w="3218" w:type="dxa"/>
            <w:shd w:val="clear" w:color="auto" w:fill="FFFFFF" w:themeFill="background1"/>
            <w:tcMar>
              <w:left w:w="108" w:type="dxa"/>
              <w:right w:w="108" w:type="dxa"/>
            </w:tcMar>
          </w:tcPr>
          <w:p>
            <w:pPr>
              <w:spacing w:line="276" w:lineRule="auto"/>
              <w:ind w:left="-20" w:right="-20"/>
            </w:pPr>
          </w:p>
        </w:tc>
        <w:tc>
          <w:tcPr>
            <w:tcW w:w="1582" w:type="dxa"/>
            <w:shd w:val="clear" w:color="auto" w:fill="FFFFFF" w:themeFill="background1"/>
            <w:tcMar>
              <w:left w:w="108" w:type="dxa"/>
              <w:right w:w="108" w:type="dxa"/>
            </w:tcMar>
          </w:tcPr>
          <w:p>
            <w:pPr>
              <w:spacing w:line="276" w:lineRule="auto"/>
              <w:ind w:left="-20" w:right="-20"/>
            </w:pPr>
            <w:r>
              <w:rPr>
                <w:color w:val="000000"/>
                <w:sz w:val="20"/>
              </w:rPr>
              <w:t>3 943 600,00</w:t>
            </w:r>
          </w:p>
        </w:tc>
        <w:tc>
          <w:tcPr>
            <w:tcW w:w="1425" w:type="dxa"/>
            <w:shd w:val="clear" w:color="auto" w:fill="FFFFFF" w:themeFill="background1"/>
            <w:tcMar>
              <w:left w:w="108" w:type="dxa"/>
              <w:right w:w="108" w:type="dxa"/>
            </w:tcMar>
          </w:tcPr>
          <w:p>
            <w:pPr>
              <w:spacing w:line="276" w:lineRule="auto"/>
              <w:ind w:left="-20" w:right="-20"/>
            </w:pPr>
            <w:r>
              <w:rPr>
                <w:color w:val="000000"/>
                <w:sz w:val="20"/>
              </w:rPr>
              <w:t>3 412 317,36</w:t>
            </w:r>
          </w:p>
        </w:tc>
        <w:tc>
          <w:tcPr>
            <w:tcW w:w="1366" w:type="dxa"/>
            <w:shd w:val="clear" w:color="auto" w:fill="FFFFFF" w:themeFill="background1"/>
            <w:tcMar>
              <w:left w:w="108" w:type="dxa"/>
              <w:right w:w="108" w:type="dxa"/>
            </w:tcMar>
          </w:tcPr>
          <w:p>
            <w:pPr>
              <w:spacing w:line="276" w:lineRule="auto"/>
              <w:ind w:left="-20" w:right="-20"/>
            </w:pPr>
            <w:r>
              <w:rPr>
                <w:color w:val="000000"/>
                <w:sz w:val="20"/>
              </w:rPr>
              <w:t>531 282,64</w:t>
            </w:r>
          </w:p>
        </w:tc>
        <w:tc>
          <w:tcPr>
            <w:tcW w:w="1366" w:type="dxa"/>
            <w:shd w:val="clear" w:color="auto" w:fill="FFFFFF" w:themeFill="background1"/>
            <w:tcMar>
              <w:left w:w="108" w:type="dxa"/>
              <w:right w:w="108" w:type="dxa"/>
            </w:tcMar>
          </w:tcPr>
          <w:p>
            <w:pPr>
              <w:jc w:val="both"/>
              <w:rPr>
                <w:sz w:val="20"/>
              </w:rPr>
            </w:pPr>
            <w:r>
              <w:rPr>
                <w:sz w:val="20"/>
              </w:rPr>
              <w:t xml:space="preserve">Suderinti projektų įgyvendinimo planą (toliau </w:t>
            </w:r>
            <w:r>
              <w:rPr>
                <w:rFonts w:eastAsia="Calibri"/>
                <w:color w:val="000000"/>
                <w:sz w:val="20"/>
              </w:rPr>
              <w:t xml:space="preserve">– </w:t>
            </w:r>
            <w:r>
              <w:rPr>
                <w:sz w:val="20"/>
              </w:rPr>
              <w:t>PĮP) ir investicijų projektą su Informacinės visuomenės plėtros komitetu (toliau – IVPK)</w:t>
            </w:r>
          </w:p>
        </w:tc>
      </w:tr>
      <w:tr>
        <w:trPr>
          <w:trHeight w:val="420"/>
        </w:trPr>
        <w:tc>
          <w:tcPr>
            <w:tcW w:w="710" w:type="dxa"/>
            <w:shd w:val="clear" w:color="auto" w:fill="FFFFFF" w:themeFill="background1"/>
            <w:tcMar>
              <w:left w:w="108" w:type="dxa"/>
              <w:right w:w="108" w:type="dxa"/>
            </w:tcMar>
          </w:tcPr>
          <w:p>
            <w:pPr>
              <w:spacing w:line="276" w:lineRule="auto"/>
              <w:ind w:left="-20" w:right="-20"/>
            </w:pPr>
            <w:r>
              <w:rPr>
                <w:color w:val="000000"/>
                <w:sz w:val="20"/>
              </w:rPr>
              <w:t>2.</w:t>
            </w:r>
          </w:p>
        </w:tc>
        <w:tc>
          <w:tcPr>
            <w:tcW w:w="3126" w:type="dxa"/>
            <w:shd w:val="clear" w:color="auto" w:fill="FFFFFF" w:themeFill="background1"/>
            <w:tcMar>
              <w:left w:w="108" w:type="dxa"/>
              <w:right w:w="108" w:type="dxa"/>
            </w:tcMar>
          </w:tcPr>
          <w:p>
            <w:pPr>
              <w:spacing w:line="276" w:lineRule="auto"/>
              <w:ind w:left="-20" w:right="-20"/>
            </w:pPr>
            <w:r>
              <w:rPr>
                <w:color w:val="000000"/>
                <w:sz w:val="20"/>
              </w:rPr>
              <w:t>Registrų centro klientų, administracinių paslaugų inicijavimo ir užsakymo procesų skaitmeninimas, pasitelkiant pažangius dirbtinio intelekto sprendimus siekiant užtikrinti teikiamų paslaugų prieinamumą ir efektyvumą</w:t>
            </w:r>
          </w:p>
        </w:tc>
        <w:tc>
          <w:tcPr>
            <w:tcW w:w="2341" w:type="dxa"/>
            <w:shd w:val="clear" w:color="auto" w:fill="FFFFFF" w:themeFill="background1"/>
            <w:tcMar>
              <w:left w:w="108" w:type="dxa"/>
              <w:right w:w="108" w:type="dxa"/>
            </w:tcMar>
          </w:tcPr>
          <w:p>
            <w:pPr>
              <w:spacing w:line="276" w:lineRule="auto"/>
              <w:ind w:left="-20" w:right="-20"/>
            </w:pPr>
            <w:r>
              <w:rPr>
                <w:color w:val="000000"/>
                <w:sz w:val="20"/>
              </w:rPr>
              <w:t>Registrų centras</w:t>
            </w:r>
          </w:p>
        </w:tc>
        <w:tc>
          <w:tcPr>
            <w:tcW w:w="3218" w:type="dxa"/>
            <w:shd w:val="clear" w:color="auto" w:fill="FFFFFF" w:themeFill="background1"/>
            <w:tcMar>
              <w:left w:w="108" w:type="dxa"/>
              <w:right w:w="108" w:type="dxa"/>
            </w:tcMar>
          </w:tcPr>
          <w:p>
            <w:pPr>
              <w:spacing w:line="276" w:lineRule="auto"/>
              <w:ind w:left="-20" w:right="-20"/>
            </w:pPr>
          </w:p>
        </w:tc>
        <w:tc>
          <w:tcPr>
            <w:tcW w:w="1582" w:type="dxa"/>
            <w:shd w:val="clear" w:color="auto" w:fill="FFFFFF" w:themeFill="background1"/>
            <w:tcMar>
              <w:left w:w="108" w:type="dxa"/>
              <w:right w:w="108" w:type="dxa"/>
            </w:tcMar>
          </w:tcPr>
          <w:p>
            <w:pPr>
              <w:spacing w:line="276" w:lineRule="auto"/>
              <w:ind w:left="-20" w:right="-20"/>
            </w:pPr>
            <w:r>
              <w:rPr>
                <w:color w:val="000000"/>
                <w:sz w:val="20"/>
              </w:rPr>
              <w:t>762 573,00</w:t>
            </w:r>
          </w:p>
        </w:tc>
        <w:tc>
          <w:tcPr>
            <w:tcW w:w="1425" w:type="dxa"/>
            <w:shd w:val="clear" w:color="auto" w:fill="FFFFFF" w:themeFill="background1"/>
            <w:tcMar>
              <w:left w:w="108" w:type="dxa"/>
              <w:right w:w="108" w:type="dxa"/>
            </w:tcMar>
          </w:tcPr>
          <w:p>
            <w:pPr>
              <w:spacing w:line="276" w:lineRule="auto"/>
              <w:ind w:left="-20" w:right="-20"/>
            </w:pPr>
            <w:r>
              <w:rPr>
                <w:color w:val="000000"/>
                <w:sz w:val="20"/>
              </w:rPr>
              <w:t>657 300,00</w:t>
            </w:r>
          </w:p>
        </w:tc>
        <w:tc>
          <w:tcPr>
            <w:tcW w:w="1366" w:type="dxa"/>
            <w:shd w:val="clear" w:color="auto" w:fill="FFFFFF" w:themeFill="background1"/>
            <w:tcMar>
              <w:left w:w="108" w:type="dxa"/>
              <w:right w:w="108" w:type="dxa"/>
            </w:tcMar>
          </w:tcPr>
          <w:p>
            <w:pPr>
              <w:spacing w:line="276" w:lineRule="auto"/>
              <w:ind w:left="-20" w:right="-20"/>
            </w:pPr>
            <w:r>
              <w:rPr>
                <w:color w:val="000000"/>
                <w:sz w:val="20"/>
              </w:rPr>
              <w:t>105 273,00</w:t>
            </w:r>
          </w:p>
        </w:tc>
        <w:tc>
          <w:tcPr>
            <w:tcW w:w="1366" w:type="dxa"/>
            <w:shd w:val="clear" w:color="auto" w:fill="FFFFFF" w:themeFill="background1"/>
            <w:tcMar>
              <w:left w:w="108" w:type="dxa"/>
              <w:right w:w="108" w:type="dxa"/>
            </w:tcMar>
          </w:tcPr>
          <w:p>
            <w:pPr>
              <w:spacing w:line="276" w:lineRule="auto"/>
              <w:rPr>
                <w:color w:val="000000"/>
                <w:sz w:val="20"/>
              </w:rPr>
            </w:pPr>
            <w:r>
              <w:rPr>
                <w:sz w:val="20"/>
              </w:rPr>
              <w:t>Suderinti PĮP ir galimybių studiją su IVPK</w:t>
            </w:r>
          </w:p>
        </w:tc>
      </w:tr>
      <w:tr>
        <w:trPr>
          <w:trHeight w:val="630"/>
        </w:trPr>
        <w:tc>
          <w:tcPr>
            <w:tcW w:w="710" w:type="dxa"/>
            <w:shd w:val="clear" w:color="auto" w:fill="FFFFFF" w:themeFill="background1"/>
            <w:tcMar>
              <w:left w:w="108" w:type="dxa"/>
              <w:right w:w="108" w:type="dxa"/>
            </w:tcMar>
          </w:tcPr>
          <w:p>
            <w:pPr>
              <w:spacing w:line="276" w:lineRule="auto"/>
              <w:ind w:left="-20" w:right="-20"/>
            </w:pPr>
            <w:r>
              <w:rPr>
                <w:color w:val="000000"/>
                <w:sz w:val="20"/>
              </w:rPr>
              <w:t>3.</w:t>
            </w:r>
          </w:p>
        </w:tc>
        <w:tc>
          <w:tcPr>
            <w:tcW w:w="3126" w:type="dxa"/>
            <w:shd w:val="clear" w:color="auto" w:fill="FFFFFF" w:themeFill="background1"/>
            <w:tcMar>
              <w:left w:w="108" w:type="dxa"/>
              <w:right w:w="108" w:type="dxa"/>
            </w:tcMar>
          </w:tcPr>
          <w:p>
            <w:pPr>
              <w:spacing w:line="276" w:lineRule="auto"/>
              <w:ind w:left="-20" w:right="-20"/>
            </w:pPr>
            <w:r>
              <w:rPr>
                <w:color w:val="000000"/>
                <w:sz w:val="20"/>
              </w:rPr>
              <w:t>Vaiko teisių apsaugos informacinės sistemos kūrimas</w:t>
            </w:r>
          </w:p>
        </w:tc>
        <w:tc>
          <w:tcPr>
            <w:tcW w:w="2341" w:type="dxa"/>
            <w:shd w:val="clear" w:color="auto" w:fill="FFFFFF" w:themeFill="background1"/>
            <w:tcMar>
              <w:left w:w="108" w:type="dxa"/>
              <w:right w:w="108" w:type="dxa"/>
            </w:tcMar>
          </w:tcPr>
          <w:p>
            <w:pPr>
              <w:spacing w:line="276" w:lineRule="auto"/>
              <w:ind w:left="-20" w:right="-20"/>
            </w:pPr>
            <w:r>
              <w:rPr>
                <w:color w:val="000000"/>
                <w:sz w:val="20"/>
              </w:rPr>
              <w:t xml:space="preserve">Valstybės vaiko teisių apsaugos ir įvaikinimo tarnyba prie Socialinės apsaugos ir darbo ministerijos </w:t>
            </w:r>
          </w:p>
        </w:tc>
        <w:tc>
          <w:tcPr>
            <w:tcW w:w="3218" w:type="dxa"/>
            <w:shd w:val="clear" w:color="auto" w:fill="FFFFFF" w:themeFill="background1"/>
            <w:tcMar>
              <w:left w:w="108" w:type="dxa"/>
              <w:right w:w="108" w:type="dxa"/>
            </w:tcMar>
          </w:tcPr>
          <w:p>
            <w:pPr>
              <w:spacing w:line="276" w:lineRule="auto"/>
              <w:ind w:left="-20" w:right="-20"/>
            </w:pPr>
            <w:r>
              <w:rPr>
                <w:color w:val="000000"/>
                <w:sz w:val="20"/>
              </w:rPr>
              <w:t>Socialinės apsaugos ir darbo ministerija</w:t>
            </w:r>
          </w:p>
          <w:p>
            <w:pPr>
              <w:rPr>
                <w:sz w:val="18"/>
                <w:szCs w:val="18"/>
              </w:rPr>
            </w:pPr>
          </w:p>
          <w:p>
            <w:pPr>
              <w:spacing w:line="276" w:lineRule="auto"/>
              <w:ind w:left="-20" w:right="-20"/>
            </w:pPr>
          </w:p>
        </w:tc>
        <w:tc>
          <w:tcPr>
            <w:tcW w:w="1582" w:type="dxa"/>
            <w:shd w:val="clear" w:color="auto" w:fill="FFFFFF" w:themeFill="background1"/>
            <w:tcMar>
              <w:left w:w="108" w:type="dxa"/>
              <w:right w:w="108" w:type="dxa"/>
            </w:tcMar>
          </w:tcPr>
          <w:p>
            <w:pPr>
              <w:spacing w:line="276" w:lineRule="auto"/>
              <w:ind w:left="-20" w:right="-20"/>
            </w:pPr>
            <w:r>
              <w:rPr>
                <w:color w:val="000000"/>
                <w:sz w:val="20"/>
              </w:rPr>
              <w:t>2 289 000,00</w:t>
            </w:r>
          </w:p>
        </w:tc>
        <w:tc>
          <w:tcPr>
            <w:tcW w:w="1425" w:type="dxa"/>
            <w:shd w:val="clear" w:color="auto" w:fill="FFFFFF" w:themeFill="background1"/>
            <w:tcMar>
              <w:left w:w="108" w:type="dxa"/>
              <w:right w:w="108" w:type="dxa"/>
            </w:tcMar>
          </w:tcPr>
          <w:p>
            <w:pPr>
              <w:spacing w:line="276" w:lineRule="auto"/>
              <w:ind w:left="-20" w:right="-20"/>
            </w:pPr>
            <w:r>
              <w:rPr>
                <w:color w:val="000000"/>
                <w:sz w:val="20"/>
              </w:rPr>
              <w:t>2 025 000,00</w:t>
            </w:r>
          </w:p>
        </w:tc>
        <w:tc>
          <w:tcPr>
            <w:tcW w:w="1366" w:type="dxa"/>
            <w:shd w:val="clear" w:color="auto" w:fill="FFFFFF" w:themeFill="background1"/>
            <w:tcMar>
              <w:left w:w="108" w:type="dxa"/>
              <w:right w:w="108" w:type="dxa"/>
            </w:tcMar>
          </w:tcPr>
          <w:p>
            <w:pPr>
              <w:spacing w:line="276" w:lineRule="auto"/>
              <w:ind w:left="-20" w:right="-20"/>
            </w:pPr>
            <w:r>
              <w:rPr>
                <w:color w:val="000000"/>
                <w:sz w:val="20"/>
              </w:rPr>
              <w:t>264 000,00</w:t>
            </w:r>
          </w:p>
        </w:tc>
        <w:tc>
          <w:tcPr>
            <w:tcW w:w="1366" w:type="dxa"/>
            <w:shd w:val="clear" w:color="auto" w:fill="FFFFFF" w:themeFill="background1"/>
            <w:tcMar>
              <w:left w:w="108" w:type="dxa"/>
              <w:right w:w="108" w:type="dxa"/>
            </w:tcMar>
          </w:tcPr>
          <w:p>
            <w:pPr>
              <w:rPr>
                <w:sz w:val="20"/>
              </w:rPr>
            </w:pPr>
            <w:r>
              <w:rPr>
                <w:sz w:val="20"/>
              </w:rPr>
              <w:t>Suderinti PĮP ir investicijų projektą su IVPK</w:t>
            </w:r>
          </w:p>
        </w:tc>
      </w:tr>
      <w:tr>
        <w:trPr>
          <w:trHeight w:val="630"/>
        </w:trPr>
        <w:tc>
          <w:tcPr>
            <w:tcW w:w="710" w:type="dxa"/>
            <w:shd w:val="clear" w:color="auto" w:fill="FFFFFF" w:themeFill="background1"/>
            <w:tcMar>
              <w:left w:w="108" w:type="dxa"/>
              <w:right w:w="108" w:type="dxa"/>
            </w:tcMar>
          </w:tcPr>
          <w:p>
            <w:pPr>
              <w:spacing w:line="276" w:lineRule="auto"/>
              <w:ind w:left="-20" w:right="-20"/>
            </w:pPr>
            <w:r>
              <w:rPr>
                <w:color w:val="000000"/>
                <w:sz w:val="20"/>
              </w:rPr>
              <w:t>4.</w:t>
            </w:r>
          </w:p>
        </w:tc>
        <w:tc>
          <w:tcPr>
            <w:tcW w:w="3126" w:type="dxa"/>
            <w:shd w:val="clear" w:color="auto" w:fill="FFFFFF" w:themeFill="background1"/>
            <w:tcMar>
              <w:left w:w="108" w:type="dxa"/>
              <w:right w:w="108" w:type="dxa"/>
            </w:tcMar>
          </w:tcPr>
          <w:p>
            <w:pPr>
              <w:spacing w:line="276" w:lineRule="auto"/>
              <w:ind w:left="-20" w:right="-20"/>
            </w:pPr>
            <w:r>
              <w:rPr>
                <w:color w:val="000000"/>
                <w:sz w:val="20"/>
              </w:rPr>
              <w:t>VDAI informacinių sistemų pritaikymas Bendrojo duomenų apsaugos reglamento (BDAR) reikalavimams</w:t>
            </w:r>
          </w:p>
        </w:tc>
        <w:tc>
          <w:tcPr>
            <w:tcW w:w="2341" w:type="dxa"/>
            <w:shd w:val="clear" w:color="auto" w:fill="FFFFFF" w:themeFill="background1"/>
            <w:tcMar>
              <w:left w:w="108" w:type="dxa"/>
              <w:right w:w="108" w:type="dxa"/>
            </w:tcMar>
          </w:tcPr>
          <w:p>
            <w:pPr>
              <w:spacing w:line="276" w:lineRule="auto"/>
              <w:ind w:left="-20" w:right="-20"/>
            </w:pPr>
            <w:r>
              <w:rPr>
                <w:color w:val="000000"/>
                <w:sz w:val="20"/>
              </w:rPr>
              <w:t>Valstybinė duomenų apsaugos inspekcija</w:t>
            </w:r>
          </w:p>
        </w:tc>
        <w:tc>
          <w:tcPr>
            <w:tcW w:w="3218" w:type="dxa"/>
            <w:shd w:val="clear" w:color="auto" w:fill="FFFFFF" w:themeFill="background1"/>
            <w:tcMar>
              <w:left w:w="108" w:type="dxa"/>
              <w:right w:w="108" w:type="dxa"/>
            </w:tcMar>
          </w:tcPr>
          <w:p>
            <w:pPr>
              <w:spacing w:line="276" w:lineRule="auto"/>
              <w:ind w:left="-20" w:right="-20"/>
            </w:pPr>
          </w:p>
        </w:tc>
        <w:tc>
          <w:tcPr>
            <w:tcW w:w="1582" w:type="dxa"/>
            <w:shd w:val="clear" w:color="auto" w:fill="FFFFFF" w:themeFill="background1"/>
            <w:tcMar>
              <w:left w:w="108" w:type="dxa"/>
              <w:right w:w="108" w:type="dxa"/>
            </w:tcMar>
          </w:tcPr>
          <w:p>
            <w:pPr>
              <w:spacing w:line="276" w:lineRule="auto"/>
              <w:ind w:left="-20" w:right="-20"/>
            </w:pPr>
            <w:r>
              <w:rPr>
                <w:color w:val="000000"/>
                <w:sz w:val="20"/>
              </w:rPr>
              <w:t>704 997,00</w:t>
            </w:r>
          </w:p>
        </w:tc>
        <w:tc>
          <w:tcPr>
            <w:tcW w:w="1425" w:type="dxa"/>
            <w:shd w:val="clear" w:color="auto" w:fill="FFFFFF" w:themeFill="background1"/>
            <w:tcMar>
              <w:left w:w="108" w:type="dxa"/>
              <w:right w:w="108" w:type="dxa"/>
            </w:tcMar>
          </w:tcPr>
          <w:p>
            <w:pPr>
              <w:spacing w:line="276" w:lineRule="auto"/>
              <w:ind w:left="-20" w:right="-20"/>
            </w:pPr>
            <w:r>
              <w:rPr>
                <w:color w:val="000000"/>
                <w:sz w:val="20"/>
              </w:rPr>
              <w:t>582 642,14</w:t>
            </w:r>
          </w:p>
        </w:tc>
        <w:tc>
          <w:tcPr>
            <w:tcW w:w="1366" w:type="dxa"/>
            <w:shd w:val="clear" w:color="auto" w:fill="FFFFFF" w:themeFill="background1"/>
            <w:tcMar>
              <w:left w:w="108" w:type="dxa"/>
              <w:right w:w="108" w:type="dxa"/>
            </w:tcMar>
          </w:tcPr>
          <w:p>
            <w:pPr>
              <w:spacing w:line="276" w:lineRule="auto"/>
              <w:ind w:left="-20" w:right="-20"/>
            </w:pPr>
            <w:r>
              <w:rPr>
                <w:color w:val="000000"/>
                <w:sz w:val="20"/>
              </w:rPr>
              <w:t>122 354,86</w:t>
            </w:r>
          </w:p>
        </w:tc>
        <w:tc>
          <w:tcPr>
            <w:tcW w:w="1366" w:type="dxa"/>
            <w:shd w:val="clear" w:color="auto" w:fill="FFFFFF" w:themeFill="background1"/>
            <w:tcMar>
              <w:left w:w="108" w:type="dxa"/>
              <w:right w:w="108" w:type="dxa"/>
            </w:tcMar>
          </w:tcPr>
          <w:p>
            <w:pPr>
              <w:spacing w:line="276" w:lineRule="auto"/>
              <w:rPr>
                <w:color w:val="000000"/>
                <w:sz w:val="20"/>
              </w:rPr>
            </w:pPr>
            <w:r>
              <w:rPr>
                <w:sz w:val="20"/>
              </w:rPr>
              <w:t>Suderinti PĮP ir galimybių studiją su IVPK</w:t>
            </w:r>
          </w:p>
        </w:tc>
      </w:tr>
      <w:tr>
        <w:trPr>
          <w:trHeight w:val="630"/>
        </w:trPr>
        <w:tc>
          <w:tcPr>
            <w:tcW w:w="710" w:type="dxa"/>
            <w:shd w:val="clear" w:color="auto" w:fill="FFFFFF" w:themeFill="background1"/>
            <w:tcMar>
              <w:left w:w="108" w:type="dxa"/>
              <w:right w:w="108" w:type="dxa"/>
            </w:tcMar>
          </w:tcPr>
          <w:p>
            <w:pPr>
              <w:spacing w:line="276" w:lineRule="auto"/>
              <w:ind w:left="-20" w:right="-20"/>
            </w:pPr>
            <w:r>
              <w:rPr>
                <w:color w:val="000000"/>
                <w:sz w:val="20"/>
              </w:rPr>
              <w:t>5.</w:t>
            </w:r>
          </w:p>
        </w:tc>
        <w:tc>
          <w:tcPr>
            <w:tcW w:w="3126" w:type="dxa"/>
            <w:shd w:val="clear" w:color="auto" w:fill="FFFFFF" w:themeFill="background1"/>
            <w:tcMar>
              <w:left w:w="108" w:type="dxa"/>
              <w:right w:w="108" w:type="dxa"/>
            </w:tcMar>
          </w:tcPr>
          <w:p>
            <w:pPr>
              <w:spacing w:line="276" w:lineRule="auto"/>
              <w:ind w:left="-20" w:right="-20"/>
            </w:pPr>
            <w:r>
              <w:rPr>
                <w:color w:val="000000"/>
                <w:sz w:val="20"/>
              </w:rPr>
              <w:t xml:space="preserve">Valstybinio studijų fondo teikiamos finansinės paramos,  skirtos aukštųjų mokyklų studentams ir profesinių mokyklų moksleiviams, administravimo skaitmeninių sprendimų sukūrimas ir modernizavimas</w:t>
            </w:r>
          </w:p>
        </w:tc>
        <w:tc>
          <w:tcPr>
            <w:tcW w:w="2341" w:type="dxa"/>
            <w:shd w:val="clear" w:color="auto" w:fill="FFFFFF" w:themeFill="background1"/>
            <w:tcMar>
              <w:left w:w="108" w:type="dxa"/>
              <w:right w:w="108" w:type="dxa"/>
            </w:tcMar>
          </w:tcPr>
          <w:p>
            <w:pPr>
              <w:spacing w:line="276" w:lineRule="auto"/>
              <w:ind w:left="-20" w:right="-20"/>
            </w:pPr>
            <w:r>
              <w:rPr>
                <w:color w:val="000000"/>
                <w:sz w:val="20"/>
              </w:rPr>
              <w:t>Valstybinis studijų fondas</w:t>
            </w:r>
          </w:p>
        </w:tc>
        <w:tc>
          <w:tcPr>
            <w:tcW w:w="3218" w:type="dxa"/>
            <w:shd w:val="clear" w:color="auto" w:fill="FFFFFF" w:themeFill="background1"/>
            <w:tcMar>
              <w:left w:w="108" w:type="dxa"/>
              <w:right w:w="108" w:type="dxa"/>
            </w:tcMar>
          </w:tcPr>
          <w:p>
            <w:pPr>
              <w:spacing w:line="276" w:lineRule="auto"/>
              <w:ind w:left="-20" w:right="-20"/>
            </w:pPr>
          </w:p>
        </w:tc>
        <w:tc>
          <w:tcPr>
            <w:tcW w:w="1582" w:type="dxa"/>
            <w:shd w:val="clear" w:color="auto" w:fill="FFFFFF" w:themeFill="background1"/>
            <w:tcMar>
              <w:left w:w="108" w:type="dxa"/>
              <w:right w:w="108" w:type="dxa"/>
            </w:tcMar>
          </w:tcPr>
          <w:p>
            <w:pPr>
              <w:spacing w:line="276" w:lineRule="auto"/>
              <w:ind w:left="-20" w:right="-20"/>
            </w:pPr>
            <w:r>
              <w:rPr>
                <w:color w:val="000000"/>
                <w:sz w:val="20"/>
              </w:rPr>
              <w:t>2 538 639,00</w:t>
            </w:r>
          </w:p>
        </w:tc>
        <w:tc>
          <w:tcPr>
            <w:tcW w:w="1425" w:type="dxa"/>
            <w:shd w:val="clear" w:color="auto" w:fill="FFFFFF" w:themeFill="background1"/>
            <w:tcMar>
              <w:left w:w="108" w:type="dxa"/>
              <w:right w:w="108" w:type="dxa"/>
            </w:tcMar>
          </w:tcPr>
          <w:p>
            <w:pPr>
              <w:spacing w:line="276" w:lineRule="auto"/>
              <w:ind w:left="-20" w:right="-20"/>
            </w:pPr>
            <w:r>
              <w:rPr>
                <w:color w:val="000000"/>
                <w:sz w:val="20"/>
              </w:rPr>
              <w:t>2 106 652,00</w:t>
            </w:r>
          </w:p>
        </w:tc>
        <w:tc>
          <w:tcPr>
            <w:tcW w:w="1366" w:type="dxa"/>
            <w:shd w:val="clear" w:color="auto" w:fill="FFFFFF" w:themeFill="background1"/>
            <w:tcMar>
              <w:left w:w="108" w:type="dxa"/>
              <w:right w:w="108" w:type="dxa"/>
            </w:tcMar>
          </w:tcPr>
          <w:p>
            <w:pPr>
              <w:spacing w:line="276" w:lineRule="auto"/>
              <w:ind w:left="-20" w:right="-20"/>
            </w:pPr>
            <w:r>
              <w:rPr>
                <w:color w:val="000000"/>
                <w:sz w:val="20"/>
              </w:rPr>
              <w:t>431 987,00</w:t>
            </w:r>
          </w:p>
        </w:tc>
        <w:tc>
          <w:tcPr>
            <w:tcW w:w="1366" w:type="dxa"/>
            <w:shd w:val="clear" w:color="auto" w:fill="FFFFFF" w:themeFill="background1"/>
            <w:tcMar>
              <w:left w:w="108" w:type="dxa"/>
              <w:right w:w="108" w:type="dxa"/>
            </w:tcMar>
          </w:tcPr>
          <w:p>
            <w:pPr>
              <w:rPr>
                <w:sz w:val="20"/>
              </w:rPr>
            </w:pPr>
            <w:r>
              <w:rPr>
                <w:sz w:val="20"/>
              </w:rPr>
              <w:t>Suderinti PĮP ir investicijų projektą su IVPK</w:t>
            </w:r>
          </w:p>
          <w:p>
            <w:pPr>
              <w:spacing w:line="276" w:lineRule="auto"/>
              <w:rPr>
                <w:color w:val="000000"/>
                <w:sz w:val="20"/>
              </w:rPr>
            </w:pPr>
          </w:p>
        </w:tc>
      </w:tr>
      <w:tr>
        <w:trPr>
          <w:trHeight w:val="630"/>
        </w:trPr>
        <w:tc>
          <w:tcPr>
            <w:tcW w:w="710" w:type="dxa"/>
            <w:shd w:val="clear" w:color="auto" w:fill="FFFFFF" w:themeFill="background1"/>
            <w:tcMar>
              <w:left w:w="108" w:type="dxa"/>
              <w:right w:w="108" w:type="dxa"/>
            </w:tcMar>
          </w:tcPr>
          <w:p>
            <w:pPr>
              <w:spacing w:line="276" w:lineRule="auto"/>
              <w:ind w:left="-20" w:right="-20"/>
            </w:pPr>
            <w:r>
              <w:rPr>
                <w:color w:val="000000"/>
                <w:sz w:val="20"/>
              </w:rPr>
              <w:t>6.</w:t>
            </w:r>
          </w:p>
        </w:tc>
        <w:tc>
          <w:tcPr>
            <w:tcW w:w="3126" w:type="dxa"/>
            <w:shd w:val="clear" w:color="auto" w:fill="FFFFFF" w:themeFill="background1"/>
            <w:tcMar>
              <w:left w:w="108" w:type="dxa"/>
              <w:right w:w="108" w:type="dxa"/>
            </w:tcMar>
          </w:tcPr>
          <w:p>
            <w:pPr>
              <w:spacing w:line="276" w:lineRule="auto"/>
              <w:ind w:left="-20" w:right="-20"/>
            </w:pPr>
            <w:r>
              <w:rPr>
                <w:color w:val="000000"/>
                <w:sz w:val="20"/>
              </w:rPr>
              <w:t>Dirbtinio intelekto sprendimais paremto suflerio kūrimas (prekių ženklų ir dizaino panašumams nustatyti)</w:t>
            </w:r>
          </w:p>
        </w:tc>
        <w:tc>
          <w:tcPr>
            <w:tcW w:w="2341" w:type="dxa"/>
            <w:shd w:val="clear" w:color="auto" w:fill="FFFFFF" w:themeFill="background1"/>
            <w:tcMar>
              <w:left w:w="108" w:type="dxa"/>
              <w:right w:w="108" w:type="dxa"/>
            </w:tcMar>
          </w:tcPr>
          <w:p>
            <w:pPr>
              <w:spacing w:line="276" w:lineRule="auto"/>
              <w:ind w:left="-20" w:right="-20"/>
            </w:pPr>
            <w:r>
              <w:rPr>
                <w:color w:val="000000"/>
                <w:sz w:val="20"/>
              </w:rPr>
              <w:t>Valstybinis patentų biuras</w:t>
            </w:r>
          </w:p>
        </w:tc>
        <w:tc>
          <w:tcPr>
            <w:tcW w:w="3218" w:type="dxa"/>
            <w:shd w:val="clear" w:color="auto" w:fill="FFFFFF" w:themeFill="background1"/>
            <w:tcMar>
              <w:left w:w="108" w:type="dxa"/>
              <w:right w:w="108" w:type="dxa"/>
            </w:tcMar>
          </w:tcPr>
          <w:p>
            <w:pPr>
              <w:spacing w:line="257" w:lineRule="auto"/>
              <w:ind w:left="-20" w:right="-20"/>
            </w:pPr>
          </w:p>
        </w:tc>
        <w:tc>
          <w:tcPr>
            <w:tcW w:w="1582" w:type="dxa"/>
            <w:shd w:val="clear" w:color="auto" w:fill="FFFFFF" w:themeFill="background1"/>
            <w:tcMar>
              <w:left w:w="108" w:type="dxa"/>
              <w:right w:w="108" w:type="dxa"/>
            </w:tcMar>
          </w:tcPr>
          <w:p>
            <w:pPr>
              <w:spacing w:line="276" w:lineRule="auto"/>
              <w:ind w:left="-20" w:right="-20"/>
            </w:pPr>
            <w:r>
              <w:rPr>
                <w:color w:val="000000"/>
                <w:sz w:val="20"/>
              </w:rPr>
              <w:t>160 000,00</w:t>
            </w:r>
          </w:p>
        </w:tc>
        <w:tc>
          <w:tcPr>
            <w:tcW w:w="1425" w:type="dxa"/>
            <w:shd w:val="clear" w:color="auto" w:fill="FFFFFF" w:themeFill="background1"/>
            <w:tcMar>
              <w:left w:w="108" w:type="dxa"/>
              <w:right w:w="108" w:type="dxa"/>
            </w:tcMar>
          </w:tcPr>
          <w:p>
            <w:pPr>
              <w:spacing w:line="276" w:lineRule="auto"/>
              <w:ind w:left="-20" w:right="-20"/>
            </w:pPr>
            <w:r>
              <w:rPr>
                <w:color w:val="000000"/>
                <w:sz w:val="20"/>
              </w:rPr>
              <w:t>132 231,00</w:t>
            </w:r>
          </w:p>
        </w:tc>
        <w:tc>
          <w:tcPr>
            <w:tcW w:w="1366" w:type="dxa"/>
            <w:shd w:val="clear" w:color="auto" w:fill="FFFFFF" w:themeFill="background1"/>
            <w:tcMar>
              <w:left w:w="108" w:type="dxa"/>
              <w:right w:w="108" w:type="dxa"/>
            </w:tcMar>
          </w:tcPr>
          <w:p>
            <w:pPr>
              <w:spacing w:line="276" w:lineRule="auto"/>
              <w:ind w:left="-20" w:right="-20"/>
            </w:pPr>
            <w:r>
              <w:rPr>
                <w:color w:val="000000"/>
                <w:sz w:val="20"/>
              </w:rPr>
              <w:t>27 769,00</w:t>
            </w:r>
          </w:p>
        </w:tc>
        <w:tc>
          <w:tcPr>
            <w:tcW w:w="1366" w:type="dxa"/>
            <w:shd w:val="clear" w:color="auto" w:fill="FFFFFF" w:themeFill="background1"/>
            <w:tcMar>
              <w:left w:w="108" w:type="dxa"/>
              <w:right w:w="108" w:type="dxa"/>
            </w:tcMar>
          </w:tcPr>
          <w:p>
            <w:pPr>
              <w:spacing w:line="276" w:lineRule="auto"/>
              <w:rPr>
                <w:color w:val="000000"/>
                <w:sz w:val="20"/>
              </w:rPr>
            </w:pPr>
          </w:p>
        </w:tc>
      </w:tr>
      <w:tr>
        <w:trPr>
          <w:trHeight w:val="630"/>
        </w:trPr>
        <w:tc>
          <w:tcPr>
            <w:tcW w:w="710" w:type="dxa"/>
            <w:shd w:val="clear" w:color="auto" w:fill="FFFFFF" w:themeFill="background1"/>
            <w:tcMar>
              <w:left w:w="108" w:type="dxa"/>
              <w:right w:w="108" w:type="dxa"/>
            </w:tcMar>
          </w:tcPr>
          <w:p>
            <w:pPr>
              <w:spacing w:line="276" w:lineRule="auto"/>
              <w:ind w:left="-20" w:right="-20"/>
            </w:pPr>
            <w:r>
              <w:rPr>
                <w:color w:val="000000"/>
                <w:sz w:val="20"/>
              </w:rPr>
              <w:t>7.</w:t>
            </w:r>
          </w:p>
        </w:tc>
        <w:tc>
          <w:tcPr>
            <w:tcW w:w="3126" w:type="dxa"/>
            <w:shd w:val="clear" w:color="auto" w:fill="FFFFFF" w:themeFill="background1"/>
            <w:tcMar>
              <w:left w:w="108" w:type="dxa"/>
              <w:right w:w="108" w:type="dxa"/>
            </w:tcMar>
          </w:tcPr>
          <w:p>
            <w:pPr>
              <w:spacing w:line="276" w:lineRule="auto"/>
              <w:ind w:left="-20" w:right="-20"/>
            </w:pPr>
            <w:r>
              <w:rPr>
                <w:color w:val="000000"/>
                <w:sz w:val="20"/>
              </w:rPr>
              <w:t>Valstybinės priešgaisrinės priežiūros veiklos administravimo informacinės sistemos (VPPVAIS) inovatyvios platformos sukūrimas</w:t>
            </w:r>
          </w:p>
        </w:tc>
        <w:tc>
          <w:tcPr>
            <w:tcW w:w="2341" w:type="dxa"/>
            <w:shd w:val="clear" w:color="auto" w:fill="FFFFFF" w:themeFill="background1"/>
            <w:tcMar>
              <w:left w:w="108" w:type="dxa"/>
              <w:right w:w="108" w:type="dxa"/>
            </w:tcMar>
          </w:tcPr>
          <w:p>
            <w:pPr>
              <w:spacing w:line="276" w:lineRule="auto"/>
              <w:ind w:left="-20" w:right="-20"/>
            </w:pPr>
            <w:r>
              <w:rPr>
                <w:color w:val="000000"/>
                <w:sz w:val="20"/>
              </w:rPr>
              <w:t>Priešgaisrinės apsaugos ir gelbėjimo departamentas prie Vidaus reikalų ministerijos</w:t>
            </w:r>
          </w:p>
        </w:tc>
        <w:tc>
          <w:tcPr>
            <w:tcW w:w="3218" w:type="dxa"/>
            <w:shd w:val="clear" w:color="auto" w:fill="FFFFFF" w:themeFill="background1"/>
            <w:tcMar>
              <w:left w:w="108" w:type="dxa"/>
              <w:right w:w="108" w:type="dxa"/>
            </w:tcMar>
          </w:tcPr>
          <w:p>
            <w:pPr>
              <w:spacing w:line="276" w:lineRule="auto"/>
              <w:ind w:left="-20" w:right="-20"/>
            </w:pPr>
          </w:p>
        </w:tc>
        <w:tc>
          <w:tcPr>
            <w:tcW w:w="1582" w:type="dxa"/>
            <w:shd w:val="clear" w:color="auto" w:fill="FFFFFF" w:themeFill="background1"/>
            <w:tcMar>
              <w:left w:w="108" w:type="dxa"/>
              <w:right w:w="108" w:type="dxa"/>
            </w:tcMar>
          </w:tcPr>
          <w:p>
            <w:pPr>
              <w:spacing w:line="276" w:lineRule="auto"/>
              <w:ind w:left="-20" w:right="-20"/>
            </w:pPr>
            <w:r>
              <w:rPr>
                <w:color w:val="000000"/>
                <w:sz w:val="20"/>
              </w:rPr>
              <w:t>510 239,00</w:t>
            </w:r>
          </w:p>
        </w:tc>
        <w:tc>
          <w:tcPr>
            <w:tcW w:w="1425" w:type="dxa"/>
            <w:shd w:val="clear" w:color="auto" w:fill="FFFFFF" w:themeFill="background1"/>
            <w:tcMar>
              <w:left w:w="108" w:type="dxa"/>
              <w:right w:w="108" w:type="dxa"/>
            </w:tcMar>
          </w:tcPr>
          <w:p>
            <w:pPr>
              <w:spacing w:line="276" w:lineRule="auto"/>
              <w:ind w:left="-20" w:right="-20"/>
            </w:pPr>
            <w:r>
              <w:rPr>
                <w:color w:val="000000"/>
                <w:sz w:val="20"/>
              </w:rPr>
              <w:t>418 028,21</w:t>
            </w:r>
          </w:p>
        </w:tc>
        <w:tc>
          <w:tcPr>
            <w:tcW w:w="1366" w:type="dxa"/>
            <w:shd w:val="clear" w:color="auto" w:fill="FFFFFF" w:themeFill="background1"/>
            <w:tcMar>
              <w:left w:w="108" w:type="dxa"/>
              <w:right w:w="108" w:type="dxa"/>
            </w:tcMar>
          </w:tcPr>
          <w:p>
            <w:pPr>
              <w:spacing w:line="276" w:lineRule="auto"/>
              <w:ind w:left="-20" w:right="-20"/>
            </w:pPr>
            <w:r>
              <w:rPr>
                <w:color w:val="000000"/>
                <w:sz w:val="20"/>
              </w:rPr>
              <w:t>92 210,79</w:t>
            </w:r>
          </w:p>
        </w:tc>
        <w:tc>
          <w:tcPr>
            <w:tcW w:w="1366" w:type="dxa"/>
            <w:shd w:val="clear" w:color="auto" w:fill="FFFFFF" w:themeFill="background1"/>
            <w:tcMar>
              <w:left w:w="108" w:type="dxa"/>
              <w:right w:w="108" w:type="dxa"/>
            </w:tcMar>
          </w:tcPr>
          <w:p>
            <w:pPr>
              <w:spacing w:line="276" w:lineRule="auto"/>
              <w:rPr>
                <w:color w:val="000000"/>
                <w:sz w:val="20"/>
              </w:rPr>
            </w:pPr>
            <w:r>
              <w:rPr>
                <w:sz w:val="20"/>
              </w:rPr>
              <w:t>Suderinti PĮP ir galimybių studiją su IVPK</w:t>
            </w:r>
          </w:p>
        </w:tc>
      </w:tr>
      <w:tr>
        <w:trPr>
          <w:trHeight w:val="630"/>
        </w:trPr>
        <w:tc>
          <w:tcPr>
            <w:tcW w:w="710" w:type="dxa"/>
            <w:shd w:val="clear" w:color="auto" w:fill="FFFFFF" w:themeFill="background1"/>
            <w:tcMar>
              <w:left w:w="108" w:type="dxa"/>
              <w:right w:w="108" w:type="dxa"/>
            </w:tcMar>
          </w:tcPr>
          <w:p>
            <w:pPr>
              <w:spacing w:line="276" w:lineRule="auto"/>
              <w:ind w:left="-20" w:right="-20"/>
            </w:pPr>
            <w:r>
              <w:rPr>
                <w:color w:val="000000"/>
                <w:sz w:val="20"/>
              </w:rPr>
              <w:t>8.</w:t>
            </w:r>
          </w:p>
        </w:tc>
        <w:tc>
          <w:tcPr>
            <w:tcW w:w="3126" w:type="dxa"/>
            <w:shd w:val="clear" w:color="auto" w:fill="FFFFFF" w:themeFill="background1"/>
            <w:tcMar>
              <w:left w:w="108" w:type="dxa"/>
              <w:right w:w="108" w:type="dxa"/>
            </w:tcMar>
          </w:tcPr>
          <w:p>
            <w:pPr>
              <w:spacing w:line="276" w:lineRule="auto"/>
              <w:ind w:left="-20" w:right="-20"/>
            </w:pPr>
            <w:r>
              <w:rPr>
                <w:color w:val="000000"/>
                <w:sz w:val="20"/>
              </w:rPr>
              <w:t>Juridinių asmenų registro ir su juo susijusių sistemų modernizavimas</w:t>
            </w:r>
          </w:p>
        </w:tc>
        <w:tc>
          <w:tcPr>
            <w:tcW w:w="2341" w:type="dxa"/>
            <w:shd w:val="clear" w:color="auto" w:fill="FFFFFF" w:themeFill="background1"/>
            <w:tcMar>
              <w:left w:w="108" w:type="dxa"/>
              <w:right w:w="108" w:type="dxa"/>
            </w:tcMar>
          </w:tcPr>
          <w:p>
            <w:pPr>
              <w:spacing w:line="276" w:lineRule="auto"/>
              <w:ind w:left="-20" w:right="-20"/>
            </w:pPr>
            <w:r>
              <w:rPr>
                <w:color w:val="000000"/>
                <w:sz w:val="20"/>
              </w:rPr>
              <w:t>Registrų centras</w:t>
            </w:r>
          </w:p>
        </w:tc>
        <w:tc>
          <w:tcPr>
            <w:tcW w:w="3218" w:type="dxa"/>
            <w:shd w:val="clear" w:color="auto" w:fill="FFFFFF" w:themeFill="background1"/>
            <w:tcMar>
              <w:left w:w="108" w:type="dxa"/>
              <w:right w:w="108" w:type="dxa"/>
            </w:tcMar>
          </w:tcPr>
          <w:p>
            <w:pPr>
              <w:spacing w:line="276" w:lineRule="auto"/>
              <w:ind w:left="-20" w:right="-20"/>
            </w:pPr>
          </w:p>
        </w:tc>
        <w:tc>
          <w:tcPr>
            <w:tcW w:w="1582" w:type="dxa"/>
            <w:shd w:val="clear" w:color="auto" w:fill="FFFFFF" w:themeFill="background1"/>
            <w:tcMar>
              <w:left w:w="108" w:type="dxa"/>
              <w:right w:w="108" w:type="dxa"/>
            </w:tcMar>
          </w:tcPr>
          <w:p>
            <w:pPr>
              <w:spacing w:line="276" w:lineRule="auto"/>
              <w:ind w:left="-20" w:right="-20"/>
            </w:pPr>
            <w:r>
              <w:rPr>
                <w:color w:val="000000"/>
                <w:sz w:val="20"/>
              </w:rPr>
              <w:t>4 840 000,00</w:t>
            </w:r>
          </w:p>
        </w:tc>
        <w:tc>
          <w:tcPr>
            <w:tcW w:w="1425" w:type="dxa"/>
            <w:shd w:val="clear" w:color="auto" w:fill="FFFFFF" w:themeFill="background1"/>
            <w:tcMar>
              <w:left w:w="108" w:type="dxa"/>
              <w:right w:w="108" w:type="dxa"/>
            </w:tcMar>
          </w:tcPr>
          <w:p>
            <w:pPr>
              <w:spacing w:line="276" w:lineRule="auto"/>
              <w:ind w:left="-20" w:right="-20"/>
            </w:pPr>
            <w:r>
              <w:rPr>
                <w:color w:val="000000"/>
                <w:sz w:val="20"/>
              </w:rPr>
              <w:t>4 000 000,00</w:t>
            </w:r>
          </w:p>
        </w:tc>
        <w:tc>
          <w:tcPr>
            <w:tcW w:w="1366" w:type="dxa"/>
            <w:shd w:val="clear" w:color="auto" w:fill="FFFFFF" w:themeFill="background1"/>
            <w:tcMar>
              <w:left w:w="108" w:type="dxa"/>
              <w:right w:w="108" w:type="dxa"/>
            </w:tcMar>
          </w:tcPr>
          <w:p>
            <w:pPr>
              <w:spacing w:line="276" w:lineRule="auto"/>
              <w:ind w:left="-20" w:right="-20"/>
            </w:pPr>
            <w:r>
              <w:rPr>
                <w:color w:val="000000"/>
                <w:sz w:val="20"/>
              </w:rPr>
              <w:t>840 000,00</w:t>
            </w:r>
          </w:p>
        </w:tc>
        <w:tc>
          <w:tcPr>
            <w:tcW w:w="1366" w:type="dxa"/>
            <w:shd w:val="clear" w:color="auto" w:fill="FFFFFF" w:themeFill="background1"/>
            <w:tcMar>
              <w:left w:w="108" w:type="dxa"/>
              <w:right w:w="108" w:type="dxa"/>
            </w:tcMar>
          </w:tcPr>
          <w:p>
            <w:pPr>
              <w:rPr>
                <w:sz w:val="20"/>
              </w:rPr>
            </w:pPr>
            <w:r>
              <w:rPr>
                <w:sz w:val="20"/>
              </w:rPr>
              <w:t>Suderinti PĮP ir investicijų projektą su IVPK</w:t>
            </w:r>
          </w:p>
        </w:tc>
      </w:tr>
    </w:tbl>
    <w:p>
      <w:pPr>
        <w:ind w:left="360"/>
        <w:rPr>
          <w:b/>
          <w:bCs/>
        </w:rPr>
      </w:pPr>
    </w:p>
    <w:p>
      <w:pPr>
        <w:rPr>
          <w:sz w:val="20"/>
        </w:rPr>
      </w:pPr>
      <w:r>
        <w:rPr>
          <w:szCs w:val="24"/>
        </w:rPr>
        <w:t>2 lentelė. Savivaldybių projektai</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3092"/>
        <w:gridCol w:w="2346"/>
        <w:gridCol w:w="3277"/>
        <w:gridCol w:w="1578"/>
        <w:gridCol w:w="1375"/>
        <w:gridCol w:w="1358"/>
        <w:gridCol w:w="1358"/>
      </w:tblGrid>
      <w:tr>
        <w:trPr>
          <w:trHeight w:val="600"/>
        </w:trPr>
        <w:tc>
          <w:tcPr>
            <w:tcW w:w="752" w:type="dxa"/>
            <w:vMerge w:val="restart"/>
            <w:tcMar>
              <w:left w:w="108" w:type="dxa"/>
              <w:right w:w="108" w:type="dxa"/>
            </w:tcMar>
          </w:tcPr>
          <w:p>
            <w:pPr>
              <w:spacing w:line="276" w:lineRule="auto"/>
              <w:ind w:left="-20" w:right="-20"/>
            </w:pPr>
            <w:r>
              <w:rPr>
                <w:b/>
                <w:bCs/>
                <w:sz w:val="20"/>
              </w:rPr>
              <w:t>Eil. Nr.</w:t>
            </w:r>
          </w:p>
        </w:tc>
        <w:tc>
          <w:tcPr>
            <w:tcW w:w="3092" w:type="dxa"/>
            <w:vMerge w:val="restart"/>
            <w:tcMar>
              <w:left w:w="108" w:type="dxa"/>
              <w:right w:w="108" w:type="dxa"/>
            </w:tcMar>
          </w:tcPr>
          <w:p>
            <w:pPr>
              <w:spacing w:line="276" w:lineRule="auto"/>
              <w:ind w:left="-20" w:right="-20"/>
              <w:jc w:val="center"/>
            </w:pPr>
            <w:r>
              <w:rPr>
                <w:b/>
                <w:bCs/>
                <w:sz w:val="20"/>
              </w:rPr>
              <w:t>Projekto pavadinimas</w:t>
            </w:r>
          </w:p>
        </w:tc>
        <w:tc>
          <w:tcPr>
            <w:tcW w:w="2346" w:type="dxa"/>
            <w:vMerge w:val="restart"/>
            <w:tcMar>
              <w:left w:w="108" w:type="dxa"/>
              <w:right w:w="108" w:type="dxa"/>
            </w:tcMar>
          </w:tcPr>
          <w:p>
            <w:pPr>
              <w:spacing w:line="276" w:lineRule="auto"/>
              <w:ind w:left="-20" w:right="-20"/>
              <w:jc w:val="center"/>
            </w:pPr>
            <w:r>
              <w:rPr>
                <w:b/>
                <w:bCs/>
                <w:sz w:val="20"/>
              </w:rPr>
              <w:t>Pareiškėjo pavadinimas</w:t>
            </w:r>
          </w:p>
        </w:tc>
        <w:tc>
          <w:tcPr>
            <w:tcW w:w="3277" w:type="dxa"/>
            <w:vMerge w:val="restart"/>
            <w:tcMar>
              <w:left w:w="108" w:type="dxa"/>
              <w:right w:w="108" w:type="dxa"/>
            </w:tcMar>
          </w:tcPr>
          <w:p>
            <w:pPr>
              <w:spacing w:line="276" w:lineRule="auto"/>
              <w:ind w:left="-20" w:right="-20"/>
              <w:jc w:val="center"/>
            </w:pPr>
            <w:r>
              <w:rPr>
                <w:b/>
                <w:bCs/>
                <w:sz w:val="20"/>
              </w:rPr>
              <w:t>Projekto partneriai</w:t>
            </w:r>
          </w:p>
        </w:tc>
        <w:tc>
          <w:tcPr>
            <w:tcW w:w="4311" w:type="dxa"/>
            <w:gridSpan w:val="3"/>
            <w:tcMar>
              <w:left w:w="108" w:type="dxa"/>
              <w:right w:w="108" w:type="dxa"/>
            </w:tcMar>
          </w:tcPr>
          <w:p>
            <w:pPr>
              <w:spacing w:line="276" w:lineRule="auto"/>
              <w:ind w:left="-20" w:right="-20"/>
              <w:jc w:val="center"/>
            </w:pPr>
            <w:r>
              <w:rPr>
                <w:b/>
                <w:bCs/>
                <w:sz w:val="20"/>
              </w:rPr>
              <w:t>Projekto veikloms įgyvendinti numatoma skirti iki:</w:t>
            </w:r>
          </w:p>
        </w:tc>
        <w:tc>
          <w:tcPr>
            <w:tcW w:w="1358" w:type="dxa"/>
            <w:vMerge w:val="restart"/>
            <w:tcMar>
              <w:left w:w="108" w:type="dxa"/>
              <w:right w:w="108" w:type="dxa"/>
            </w:tcMar>
          </w:tcPr>
          <w:p>
            <w:pPr>
              <w:jc w:val="center"/>
              <w:rPr>
                <w:b/>
                <w:bCs/>
                <w:sz w:val="20"/>
              </w:rPr>
            </w:pPr>
            <w:r>
              <w:rPr>
                <w:b/>
                <w:bCs/>
                <w:sz w:val="20"/>
              </w:rPr>
              <w:t>Papildomi reikalavimai projektui</w:t>
            </w:r>
          </w:p>
          <w:p>
            <w:pPr>
              <w:spacing w:line="276" w:lineRule="auto"/>
              <w:jc w:val="center"/>
              <w:rPr>
                <w:b/>
                <w:bCs/>
                <w:sz w:val="20"/>
              </w:rPr>
            </w:pPr>
          </w:p>
        </w:tc>
      </w:tr>
      <w:tr>
        <w:trPr>
          <w:trHeight w:val="255"/>
        </w:trPr>
        <w:tc>
          <w:tcPr>
            <w:tcW w:w="752" w:type="dxa"/>
            <w:vMerge/>
            <w:vAlign w:val="center"/>
          </w:tcPr>
          <w:p/>
        </w:tc>
        <w:tc>
          <w:tcPr>
            <w:tcW w:w="3092" w:type="dxa"/>
            <w:vMerge/>
            <w:vAlign w:val="center"/>
          </w:tcPr>
          <w:p/>
        </w:tc>
        <w:tc>
          <w:tcPr>
            <w:tcW w:w="2346" w:type="dxa"/>
            <w:vMerge/>
            <w:vAlign w:val="center"/>
          </w:tcPr>
          <w:p/>
        </w:tc>
        <w:tc>
          <w:tcPr>
            <w:tcW w:w="3277" w:type="dxa"/>
            <w:vMerge/>
            <w:vAlign w:val="center"/>
          </w:tcPr>
          <w:p/>
        </w:tc>
        <w:tc>
          <w:tcPr>
            <w:tcW w:w="1578" w:type="dxa"/>
            <w:tcMar>
              <w:left w:w="108" w:type="dxa"/>
              <w:right w:w="108" w:type="dxa"/>
            </w:tcMar>
          </w:tcPr>
          <w:p>
            <w:pPr>
              <w:spacing w:line="276" w:lineRule="auto"/>
              <w:ind w:left="-20" w:right="-20"/>
            </w:pPr>
            <w:r>
              <w:rPr>
                <w:b/>
                <w:bCs/>
                <w:sz w:val="20"/>
              </w:rPr>
              <w:t>iš viso iki, tūkst. Eur:</w:t>
            </w:r>
          </w:p>
        </w:tc>
        <w:tc>
          <w:tcPr>
            <w:tcW w:w="1375" w:type="dxa"/>
            <w:tcMar>
              <w:left w:w="108" w:type="dxa"/>
              <w:right w:w="108" w:type="dxa"/>
            </w:tcMar>
          </w:tcPr>
          <w:p>
            <w:pPr>
              <w:spacing w:line="276" w:lineRule="auto"/>
              <w:ind w:left="-20" w:right="-20"/>
            </w:pPr>
            <w:r>
              <w:rPr>
                <w:b/>
                <w:bCs/>
                <w:sz w:val="20"/>
              </w:rPr>
              <w:t>iš kurio: Ekonomikos gaivinimo ir atsparumo didinimo priemonės lėšos iki, tūkst. Eur:</w:t>
            </w:r>
          </w:p>
        </w:tc>
        <w:tc>
          <w:tcPr>
            <w:tcW w:w="1358" w:type="dxa"/>
            <w:tcMar>
              <w:left w:w="108" w:type="dxa"/>
              <w:right w:w="108" w:type="dxa"/>
            </w:tcMar>
          </w:tcPr>
          <w:p>
            <w:pPr>
              <w:spacing w:line="276" w:lineRule="auto"/>
              <w:ind w:left="-20" w:right="-20"/>
            </w:pPr>
            <w:r>
              <w:rPr>
                <w:b/>
                <w:bCs/>
                <w:sz w:val="20"/>
              </w:rPr>
              <w:t>iš kurio: Lietuvos Respublikos valstybės biudžeto lėšos iki, tūkst. Eur:</w:t>
            </w:r>
          </w:p>
        </w:tc>
        <w:tc>
          <w:tcPr>
            <w:tcW w:w="1358" w:type="dxa"/>
            <w:vMerge/>
            <w:tcMar>
              <w:left w:w="108" w:type="dxa"/>
              <w:right w:w="108" w:type="dxa"/>
            </w:tcMar>
          </w:tcPr>
          <w:p/>
        </w:tc>
      </w:tr>
      <w:tr>
        <w:trPr>
          <w:trHeight w:val="525"/>
        </w:trPr>
        <w:tc>
          <w:tcPr>
            <w:tcW w:w="752" w:type="dxa"/>
            <w:shd w:val="clear" w:color="auto" w:fill="FFFFFF" w:themeFill="background1"/>
            <w:tcMar>
              <w:left w:w="108" w:type="dxa"/>
              <w:right w:w="108" w:type="dxa"/>
            </w:tcMar>
          </w:tcPr>
          <w:p>
            <w:pPr>
              <w:spacing w:line="276" w:lineRule="auto"/>
              <w:ind w:left="-20" w:right="-20"/>
            </w:pPr>
            <w:r>
              <w:rPr>
                <w:color w:val="000000"/>
                <w:sz w:val="20"/>
              </w:rPr>
              <w:t>1.</w:t>
            </w:r>
          </w:p>
        </w:tc>
        <w:tc>
          <w:tcPr>
            <w:tcW w:w="3092" w:type="dxa"/>
            <w:shd w:val="clear" w:color="auto" w:fill="FFFFFF" w:themeFill="background1"/>
            <w:tcMar>
              <w:left w:w="108" w:type="dxa"/>
              <w:right w:w="108" w:type="dxa"/>
            </w:tcMar>
          </w:tcPr>
          <w:p>
            <w:pPr>
              <w:spacing w:line="276" w:lineRule="auto"/>
              <w:ind w:left="-20" w:right="-20"/>
            </w:pPr>
            <w:r>
              <w:rPr>
                <w:color w:val="000000"/>
                <w:sz w:val="20"/>
              </w:rPr>
              <w:t>Rokiškio rajono unikalios skaitmeninės kapinių duomenų bazės sukūrimas, jos atvėrimas gyventojams ir laidojimo viešųjų paslaugų bei duomenų administravimo procesų skaitmeninimas</w:t>
            </w:r>
          </w:p>
        </w:tc>
        <w:tc>
          <w:tcPr>
            <w:tcW w:w="2346" w:type="dxa"/>
            <w:shd w:val="clear" w:color="auto" w:fill="FFFFFF" w:themeFill="background1"/>
            <w:tcMar>
              <w:left w:w="108" w:type="dxa"/>
              <w:right w:w="108" w:type="dxa"/>
            </w:tcMar>
          </w:tcPr>
          <w:p>
            <w:pPr>
              <w:spacing w:line="276" w:lineRule="auto"/>
              <w:ind w:left="-20" w:right="-20"/>
            </w:pPr>
            <w:r>
              <w:rPr>
                <w:color w:val="000000"/>
                <w:sz w:val="20"/>
              </w:rPr>
              <w:t xml:space="preserve">Rokiškio rajono savivaldybės administracija </w:t>
            </w:r>
          </w:p>
        </w:tc>
        <w:tc>
          <w:tcPr>
            <w:tcW w:w="3277" w:type="dxa"/>
            <w:shd w:val="clear" w:color="auto" w:fill="FFFFFF" w:themeFill="background1"/>
            <w:tcMar>
              <w:left w:w="108" w:type="dxa"/>
              <w:right w:w="108" w:type="dxa"/>
            </w:tcMar>
          </w:tcPr>
          <w:p>
            <w:pPr>
              <w:spacing w:line="257" w:lineRule="auto"/>
              <w:ind w:left="-20" w:right="-20"/>
            </w:pPr>
          </w:p>
        </w:tc>
        <w:tc>
          <w:tcPr>
            <w:tcW w:w="1578" w:type="dxa"/>
            <w:shd w:val="clear" w:color="auto" w:fill="FFFFFF" w:themeFill="background1"/>
            <w:tcMar>
              <w:left w:w="108" w:type="dxa"/>
              <w:right w:w="108" w:type="dxa"/>
            </w:tcMar>
          </w:tcPr>
          <w:p>
            <w:pPr>
              <w:spacing w:line="276" w:lineRule="auto"/>
              <w:ind w:left="-20" w:right="-20"/>
            </w:pPr>
            <w:r>
              <w:rPr>
                <w:color w:val="000000"/>
                <w:sz w:val="20"/>
              </w:rPr>
              <w:t>320 622,80</w:t>
            </w:r>
          </w:p>
        </w:tc>
        <w:tc>
          <w:tcPr>
            <w:tcW w:w="1375" w:type="dxa"/>
            <w:shd w:val="clear" w:color="auto" w:fill="FFFFFF" w:themeFill="background1"/>
            <w:tcMar>
              <w:left w:w="108" w:type="dxa"/>
              <w:right w:w="108" w:type="dxa"/>
            </w:tcMar>
          </w:tcPr>
          <w:p>
            <w:pPr>
              <w:spacing w:line="276" w:lineRule="auto"/>
              <w:ind w:left="-20" w:right="-20"/>
            </w:pPr>
            <w:r>
              <w:rPr>
                <w:color w:val="000000"/>
                <w:sz w:val="20"/>
              </w:rPr>
              <w:t>264 977,52</w:t>
            </w:r>
          </w:p>
        </w:tc>
        <w:tc>
          <w:tcPr>
            <w:tcW w:w="1358" w:type="dxa"/>
            <w:shd w:val="clear" w:color="auto" w:fill="FFFFFF" w:themeFill="background1"/>
            <w:tcMar>
              <w:left w:w="108" w:type="dxa"/>
              <w:right w:w="108" w:type="dxa"/>
            </w:tcMar>
          </w:tcPr>
          <w:p>
            <w:pPr>
              <w:spacing w:line="276" w:lineRule="auto"/>
              <w:ind w:left="-20" w:right="-20"/>
            </w:pPr>
            <w:r>
              <w:rPr>
                <w:color w:val="000000"/>
                <w:sz w:val="20"/>
              </w:rPr>
              <w:t>55 645,28</w:t>
            </w:r>
          </w:p>
        </w:tc>
        <w:tc>
          <w:tcPr>
            <w:tcW w:w="1358" w:type="dxa"/>
            <w:shd w:val="clear" w:color="auto" w:fill="FFFFFF" w:themeFill="background1"/>
            <w:tcMar>
              <w:left w:w="108" w:type="dxa"/>
              <w:right w:w="108" w:type="dxa"/>
            </w:tcMar>
          </w:tcPr>
          <w:p>
            <w:pPr>
              <w:spacing w:line="276" w:lineRule="auto"/>
              <w:rPr>
                <w:color w:val="000000"/>
                <w:sz w:val="20"/>
              </w:rPr>
            </w:pPr>
          </w:p>
        </w:tc>
      </w:tr>
      <w:tr>
        <w:trPr>
          <w:trHeight w:val="525"/>
        </w:trPr>
        <w:tc>
          <w:tcPr>
            <w:tcW w:w="752" w:type="dxa"/>
            <w:shd w:val="clear" w:color="auto" w:fill="FFFFFF" w:themeFill="background1"/>
            <w:tcMar>
              <w:left w:w="108" w:type="dxa"/>
              <w:right w:w="108" w:type="dxa"/>
            </w:tcMar>
          </w:tcPr>
          <w:p>
            <w:pPr>
              <w:spacing w:line="276" w:lineRule="auto"/>
              <w:ind w:left="-20" w:right="-20"/>
            </w:pPr>
            <w:r>
              <w:rPr>
                <w:color w:val="000000"/>
                <w:sz w:val="20"/>
              </w:rPr>
              <w:t>2.</w:t>
            </w:r>
          </w:p>
        </w:tc>
        <w:tc>
          <w:tcPr>
            <w:tcW w:w="3092" w:type="dxa"/>
            <w:shd w:val="clear" w:color="auto" w:fill="FFFFFF" w:themeFill="background1"/>
            <w:tcMar>
              <w:left w:w="108" w:type="dxa"/>
              <w:right w:w="108" w:type="dxa"/>
            </w:tcMar>
          </w:tcPr>
          <w:p>
            <w:pPr>
              <w:spacing w:line="276" w:lineRule="auto"/>
              <w:ind w:left="-20" w:right="-20"/>
            </w:pPr>
            <w:r>
              <w:rPr>
                <w:color w:val="000000"/>
                <w:sz w:val="20"/>
              </w:rPr>
              <w:t>Ukmergės rajono unikalios skaitmeninės kapinių duomenų bazės sukūrimas, jos atvėrimas gyventojams ir laidojimo viešųjų paslaugų bei duomenų administravimo procesų skaitmeninimas</w:t>
            </w:r>
          </w:p>
        </w:tc>
        <w:tc>
          <w:tcPr>
            <w:tcW w:w="2346" w:type="dxa"/>
            <w:shd w:val="clear" w:color="auto" w:fill="FFFFFF" w:themeFill="background1"/>
            <w:tcMar>
              <w:left w:w="108" w:type="dxa"/>
              <w:right w:w="108" w:type="dxa"/>
            </w:tcMar>
          </w:tcPr>
          <w:p>
            <w:pPr>
              <w:spacing w:line="276" w:lineRule="auto"/>
              <w:ind w:left="-20" w:right="-20"/>
            </w:pPr>
            <w:r>
              <w:rPr>
                <w:color w:val="000000"/>
                <w:sz w:val="20"/>
              </w:rPr>
              <w:t>Ukmergės rajono savivaldybės administracija</w:t>
            </w:r>
          </w:p>
        </w:tc>
        <w:tc>
          <w:tcPr>
            <w:tcW w:w="3277" w:type="dxa"/>
            <w:shd w:val="clear" w:color="auto" w:fill="FFFFFF" w:themeFill="background1"/>
            <w:tcMar>
              <w:left w:w="108" w:type="dxa"/>
              <w:right w:w="108" w:type="dxa"/>
            </w:tcMar>
          </w:tcPr>
          <w:p>
            <w:pPr>
              <w:spacing w:line="276" w:lineRule="auto"/>
              <w:ind w:left="-20" w:right="-20"/>
            </w:pPr>
          </w:p>
        </w:tc>
        <w:tc>
          <w:tcPr>
            <w:tcW w:w="1578" w:type="dxa"/>
            <w:shd w:val="clear" w:color="auto" w:fill="FFFFFF" w:themeFill="background1"/>
            <w:tcMar>
              <w:left w:w="108" w:type="dxa"/>
              <w:right w:w="108" w:type="dxa"/>
            </w:tcMar>
          </w:tcPr>
          <w:p>
            <w:pPr>
              <w:spacing w:line="276" w:lineRule="auto"/>
              <w:ind w:left="-20" w:right="-20"/>
            </w:pPr>
            <w:r>
              <w:rPr>
                <w:color w:val="000000"/>
                <w:sz w:val="20"/>
              </w:rPr>
              <w:t>260 500,00</w:t>
            </w:r>
          </w:p>
        </w:tc>
        <w:tc>
          <w:tcPr>
            <w:tcW w:w="1375" w:type="dxa"/>
            <w:shd w:val="clear" w:color="auto" w:fill="FFFFFF" w:themeFill="background1"/>
            <w:tcMar>
              <w:left w:w="108" w:type="dxa"/>
              <w:right w:w="108" w:type="dxa"/>
            </w:tcMar>
          </w:tcPr>
          <w:p>
            <w:pPr>
              <w:spacing w:line="276" w:lineRule="auto"/>
              <w:ind w:left="-20" w:right="-20"/>
            </w:pPr>
            <w:r>
              <w:rPr>
                <w:color w:val="000000"/>
                <w:sz w:val="20"/>
              </w:rPr>
              <w:t>205 805,70</w:t>
            </w:r>
          </w:p>
        </w:tc>
        <w:tc>
          <w:tcPr>
            <w:tcW w:w="1358" w:type="dxa"/>
            <w:shd w:val="clear" w:color="auto" w:fill="FFFFFF" w:themeFill="background1"/>
            <w:tcMar>
              <w:left w:w="108" w:type="dxa"/>
              <w:right w:w="108" w:type="dxa"/>
            </w:tcMar>
          </w:tcPr>
          <w:p>
            <w:pPr>
              <w:spacing w:line="276" w:lineRule="auto"/>
              <w:ind w:left="-20" w:right="-20"/>
            </w:pPr>
            <w:r>
              <w:rPr>
                <w:color w:val="000000"/>
                <w:sz w:val="20"/>
              </w:rPr>
              <w:t>54 694,30</w:t>
            </w:r>
          </w:p>
        </w:tc>
        <w:tc>
          <w:tcPr>
            <w:tcW w:w="1358" w:type="dxa"/>
            <w:shd w:val="clear" w:color="auto" w:fill="FFFFFF" w:themeFill="background1"/>
            <w:tcMar>
              <w:left w:w="108" w:type="dxa"/>
              <w:right w:w="108" w:type="dxa"/>
            </w:tcMar>
          </w:tcPr>
          <w:p>
            <w:pPr>
              <w:spacing w:line="276" w:lineRule="auto"/>
              <w:rPr>
                <w:color w:val="000000"/>
                <w:sz w:val="20"/>
              </w:rPr>
            </w:pPr>
          </w:p>
        </w:tc>
      </w:tr>
      <w:tr>
        <w:trPr>
          <w:trHeight w:val="525"/>
        </w:trPr>
        <w:tc>
          <w:tcPr>
            <w:tcW w:w="752" w:type="dxa"/>
            <w:shd w:val="clear" w:color="auto" w:fill="FFFFFF" w:themeFill="background1"/>
            <w:tcMar>
              <w:left w:w="108" w:type="dxa"/>
              <w:right w:w="108" w:type="dxa"/>
            </w:tcMar>
          </w:tcPr>
          <w:p>
            <w:pPr>
              <w:spacing w:line="276" w:lineRule="auto"/>
              <w:ind w:left="-20" w:right="-20"/>
            </w:pPr>
            <w:r>
              <w:rPr>
                <w:color w:val="000000"/>
                <w:sz w:val="20"/>
              </w:rPr>
              <w:t>3.</w:t>
            </w:r>
          </w:p>
        </w:tc>
        <w:tc>
          <w:tcPr>
            <w:tcW w:w="3092" w:type="dxa"/>
            <w:shd w:val="clear" w:color="auto" w:fill="FFFFFF" w:themeFill="background1"/>
            <w:tcMar>
              <w:left w:w="108" w:type="dxa"/>
              <w:right w:w="108" w:type="dxa"/>
            </w:tcMar>
          </w:tcPr>
          <w:p>
            <w:pPr>
              <w:spacing w:line="276" w:lineRule="auto"/>
              <w:ind w:left="-20" w:right="-20"/>
            </w:pPr>
            <w:r>
              <w:rPr>
                <w:color w:val="000000"/>
                <w:sz w:val="20"/>
              </w:rPr>
              <w:t>Šakių rajono unikalios skaitmeninės kapinių duomenų bazės sukūrimas bei duomenų administravimo procesų skaitmeninimas</w:t>
            </w:r>
          </w:p>
        </w:tc>
        <w:tc>
          <w:tcPr>
            <w:tcW w:w="2346" w:type="dxa"/>
            <w:shd w:val="clear" w:color="auto" w:fill="FFFFFF" w:themeFill="background1"/>
            <w:tcMar>
              <w:left w:w="108" w:type="dxa"/>
              <w:right w:w="108" w:type="dxa"/>
            </w:tcMar>
          </w:tcPr>
          <w:p>
            <w:pPr>
              <w:spacing w:line="276" w:lineRule="auto"/>
              <w:ind w:left="-20" w:right="-20"/>
            </w:pPr>
            <w:r>
              <w:rPr>
                <w:color w:val="000000"/>
                <w:sz w:val="20"/>
              </w:rPr>
              <w:t>Šakių rajono savivaldybės administracija</w:t>
            </w:r>
          </w:p>
        </w:tc>
        <w:tc>
          <w:tcPr>
            <w:tcW w:w="3277" w:type="dxa"/>
            <w:shd w:val="clear" w:color="auto" w:fill="FFFFFF" w:themeFill="background1"/>
            <w:tcMar>
              <w:left w:w="108" w:type="dxa"/>
              <w:right w:w="108" w:type="dxa"/>
            </w:tcMar>
          </w:tcPr>
          <w:p>
            <w:pPr>
              <w:spacing w:line="276" w:lineRule="auto"/>
              <w:ind w:left="-20" w:right="-20"/>
            </w:pPr>
          </w:p>
        </w:tc>
        <w:tc>
          <w:tcPr>
            <w:tcW w:w="1578" w:type="dxa"/>
            <w:shd w:val="clear" w:color="auto" w:fill="FFFFFF" w:themeFill="background1"/>
            <w:tcMar>
              <w:left w:w="108" w:type="dxa"/>
              <w:right w:w="108" w:type="dxa"/>
            </w:tcMar>
          </w:tcPr>
          <w:p>
            <w:pPr>
              <w:spacing w:line="276" w:lineRule="auto"/>
              <w:ind w:left="-20" w:right="-20"/>
            </w:pPr>
            <w:r>
              <w:rPr>
                <w:color w:val="000000"/>
                <w:sz w:val="20"/>
              </w:rPr>
              <w:t>243 662,10</w:t>
            </w:r>
          </w:p>
        </w:tc>
        <w:tc>
          <w:tcPr>
            <w:tcW w:w="1375" w:type="dxa"/>
            <w:shd w:val="clear" w:color="auto" w:fill="FFFFFF" w:themeFill="background1"/>
            <w:tcMar>
              <w:left w:w="108" w:type="dxa"/>
              <w:right w:w="108" w:type="dxa"/>
            </w:tcMar>
          </w:tcPr>
          <w:p>
            <w:pPr>
              <w:spacing w:line="276" w:lineRule="auto"/>
              <w:ind w:left="-20" w:right="-20"/>
            </w:pPr>
            <w:r>
              <w:rPr>
                <w:color w:val="000000"/>
                <w:sz w:val="20"/>
              </w:rPr>
              <w:t>201 373,64</w:t>
            </w:r>
          </w:p>
        </w:tc>
        <w:tc>
          <w:tcPr>
            <w:tcW w:w="1358" w:type="dxa"/>
            <w:shd w:val="clear" w:color="auto" w:fill="FFFFFF" w:themeFill="background1"/>
            <w:tcMar>
              <w:left w:w="108" w:type="dxa"/>
              <w:right w:w="108" w:type="dxa"/>
            </w:tcMar>
          </w:tcPr>
          <w:p>
            <w:pPr>
              <w:spacing w:line="276" w:lineRule="auto"/>
              <w:ind w:left="-20" w:right="-20"/>
            </w:pPr>
            <w:r>
              <w:rPr>
                <w:color w:val="000000"/>
                <w:sz w:val="20"/>
              </w:rPr>
              <w:t>42 288,46</w:t>
            </w:r>
          </w:p>
        </w:tc>
        <w:tc>
          <w:tcPr>
            <w:tcW w:w="1358" w:type="dxa"/>
            <w:shd w:val="clear" w:color="auto" w:fill="FFFFFF" w:themeFill="background1"/>
            <w:tcMar>
              <w:left w:w="108" w:type="dxa"/>
              <w:right w:w="108" w:type="dxa"/>
            </w:tcMar>
          </w:tcPr>
          <w:p>
            <w:pPr>
              <w:spacing w:line="276" w:lineRule="auto"/>
              <w:rPr>
                <w:color w:val="000000"/>
                <w:sz w:val="20"/>
              </w:rPr>
            </w:pPr>
          </w:p>
        </w:tc>
      </w:tr>
      <w:tr>
        <w:trPr>
          <w:trHeight w:val="525"/>
        </w:trPr>
        <w:tc>
          <w:tcPr>
            <w:tcW w:w="752" w:type="dxa"/>
            <w:shd w:val="clear" w:color="auto" w:fill="FFFFFF" w:themeFill="background1"/>
            <w:tcMar>
              <w:left w:w="108" w:type="dxa"/>
              <w:right w:w="108" w:type="dxa"/>
            </w:tcMar>
          </w:tcPr>
          <w:p>
            <w:pPr>
              <w:spacing w:line="276" w:lineRule="auto"/>
              <w:ind w:left="-20" w:right="-20"/>
            </w:pPr>
            <w:r>
              <w:rPr>
                <w:color w:val="000000"/>
                <w:sz w:val="20"/>
              </w:rPr>
              <w:t>4.</w:t>
            </w:r>
          </w:p>
        </w:tc>
        <w:tc>
          <w:tcPr>
            <w:tcW w:w="3092" w:type="dxa"/>
            <w:shd w:val="clear" w:color="auto" w:fill="FFFFFF" w:themeFill="background1"/>
            <w:tcMar>
              <w:left w:w="108" w:type="dxa"/>
              <w:right w:w="108" w:type="dxa"/>
            </w:tcMar>
          </w:tcPr>
          <w:p>
            <w:pPr>
              <w:spacing w:line="276" w:lineRule="auto"/>
              <w:ind w:left="-20" w:right="-20"/>
            </w:pPr>
            <w:r>
              <w:rPr>
                <w:color w:val="000000"/>
                <w:sz w:val="20"/>
              </w:rPr>
              <w:t>Kokybiškų švietimo pagalbos paslaugų teikimo vaikams, turintiems specialiųjų ugdymosi poreikių, skaitmeninimas Vilniaus mieste</w:t>
            </w:r>
          </w:p>
        </w:tc>
        <w:tc>
          <w:tcPr>
            <w:tcW w:w="2346" w:type="dxa"/>
            <w:shd w:val="clear" w:color="auto" w:fill="FFFFFF" w:themeFill="background1"/>
            <w:tcMar>
              <w:left w:w="108" w:type="dxa"/>
              <w:right w:w="108" w:type="dxa"/>
            </w:tcMar>
          </w:tcPr>
          <w:p>
            <w:pPr>
              <w:spacing w:line="276" w:lineRule="auto"/>
              <w:ind w:left="-20" w:right="-20"/>
            </w:pPr>
            <w:r>
              <w:rPr>
                <w:color w:val="000000"/>
                <w:sz w:val="20"/>
              </w:rPr>
              <w:t>Vilniaus savivaldybės administracija</w:t>
            </w:r>
          </w:p>
        </w:tc>
        <w:tc>
          <w:tcPr>
            <w:tcW w:w="3277" w:type="dxa"/>
            <w:shd w:val="clear" w:color="auto" w:fill="FFFFFF" w:themeFill="background1"/>
            <w:tcMar>
              <w:left w:w="108" w:type="dxa"/>
              <w:right w:w="108" w:type="dxa"/>
            </w:tcMar>
          </w:tcPr>
          <w:p>
            <w:pPr>
              <w:spacing w:line="276" w:lineRule="auto"/>
              <w:ind w:left="-20" w:right="-20"/>
            </w:pPr>
          </w:p>
        </w:tc>
        <w:tc>
          <w:tcPr>
            <w:tcW w:w="1578" w:type="dxa"/>
            <w:shd w:val="clear" w:color="auto" w:fill="FFFFFF" w:themeFill="background1"/>
            <w:tcMar>
              <w:left w:w="108" w:type="dxa"/>
              <w:right w:w="108" w:type="dxa"/>
            </w:tcMar>
          </w:tcPr>
          <w:p>
            <w:pPr>
              <w:spacing w:line="276" w:lineRule="auto"/>
              <w:ind w:left="-20" w:right="-20"/>
            </w:pPr>
            <w:r>
              <w:rPr>
                <w:color w:val="000000"/>
                <w:sz w:val="20"/>
              </w:rPr>
              <w:t>767 745,00</w:t>
            </w:r>
          </w:p>
        </w:tc>
        <w:tc>
          <w:tcPr>
            <w:tcW w:w="1375" w:type="dxa"/>
            <w:shd w:val="clear" w:color="auto" w:fill="FFFFFF" w:themeFill="background1"/>
            <w:tcMar>
              <w:left w:w="108" w:type="dxa"/>
              <w:right w:w="108" w:type="dxa"/>
            </w:tcMar>
          </w:tcPr>
          <w:p>
            <w:pPr>
              <w:spacing w:line="276" w:lineRule="auto"/>
              <w:ind w:left="-20" w:right="-20"/>
            </w:pPr>
            <w:r>
              <w:rPr>
                <w:color w:val="000000"/>
                <w:sz w:val="20"/>
              </w:rPr>
              <w:t>634 500,00</w:t>
            </w:r>
          </w:p>
        </w:tc>
        <w:tc>
          <w:tcPr>
            <w:tcW w:w="1358" w:type="dxa"/>
            <w:shd w:val="clear" w:color="auto" w:fill="FFFFFF" w:themeFill="background1"/>
            <w:tcMar>
              <w:left w:w="108" w:type="dxa"/>
              <w:right w:w="108" w:type="dxa"/>
            </w:tcMar>
          </w:tcPr>
          <w:p>
            <w:pPr>
              <w:spacing w:line="276" w:lineRule="auto"/>
              <w:ind w:left="-20" w:right="-20"/>
            </w:pPr>
            <w:r>
              <w:rPr>
                <w:color w:val="000000"/>
                <w:sz w:val="20"/>
              </w:rPr>
              <w:t>133 245,00</w:t>
            </w:r>
          </w:p>
        </w:tc>
        <w:tc>
          <w:tcPr>
            <w:tcW w:w="1358" w:type="dxa"/>
            <w:shd w:val="clear" w:color="auto" w:fill="FFFFFF" w:themeFill="background1"/>
            <w:tcMar>
              <w:left w:w="108" w:type="dxa"/>
              <w:right w:w="108" w:type="dxa"/>
            </w:tcMar>
          </w:tcPr>
          <w:p>
            <w:pPr>
              <w:spacing w:line="276" w:lineRule="auto"/>
              <w:rPr>
                <w:color w:val="000000"/>
                <w:sz w:val="20"/>
              </w:rPr>
            </w:pPr>
            <w:r>
              <w:rPr>
                <w:sz w:val="20"/>
              </w:rPr>
              <w:t>Suderinti PĮP ir galimybių studiją su IVPK</w:t>
            </w:r>
          </w:p>
        </w:tc>
      </w:tr>
      <w:tr>
        <w:trPr>
          <w:trHeight w:val="525"/>
        </w:trPr>
        <w:tc>
          <w:tcPr>
            <w:tcW w:w="752" w:type="dxa"/>
            <w:shd w:val="clear" w:color="auto" w:fill="FFFFFF" w:themeFill="background1"/>
            <w:tcMar>
              <w:left w:w="108" w:type="dxa"/>
              <w:right w:w="108" w:type="dxa"/>
            </w:tcMar>
          </w:tcPr>
          <w:p>
            <w:pPr>
              <w:spacing w:line="276" w:lineRule="auto"/>
              <w:ind w:left="-20" w:right="-20"/>
            </w:pPr>
            <w:r>
              <w:rPr>
                <w:color w:val="000000"/>
                <w:sz w:val="20"/>
              </w:rPr>
              <w:t>5.</w:t>
            </w:r>
          </w:p>
        </w:tc>
        <w:tc>
          <w:tcPr>
            <w:tcW w:w="3092" w:type="dxa"/>
            <w:shd w:val="clear" w:color="auto" w:fill="FFFFFF" w:themeFill="background1"/>
            <w:tcMar>
              <w:left w:w="108" w:type="dxa"/>
              <w:right w:w="108" w:type="dxa"/>
            </w:tcMar>
          </w:tcPr>
          <w:p>
            <w:pPr>
              <w:spacing w:line="276" w:lineRule="auto"/>
              <w:ind w:left="-20" w:right="-20"/>
            </w:pPr>
            <w:r>
              <w:rPr>
                <w:color w:val="000000"/>
                <w:sz w:val="20"/>
              </w:rPr>
              <w:t>Vieninga elektroninio bilieto ir keleivių informavimo sistema Alytaus regiono savivaldybėse</w:t>
            </w:r>
          </w:p>
        </w:tc>
        <w:tc>
          <w:tcPr>
            <w:tcW w:w="2346" w:type="dxa"/>
            <w:shd w:val="clear" w:color="auto" w:fill="FFFFFF" w:themeFill="background1"/>
            <w:tcMar>
              <w:left w:w="108" w:type="dxa"/>
              <w:right w:w="108" w:type="dxa"/>
            </w:tcMar>
          </w:tcPr>
          <w:p>
            <w:pPr>
              <w:spacing w:line="276" w:lineRule="auto"/>
              <w:ind w:left="-20" w:right="-20"/>
            </w:pPr>
            <w:r>
              <w:rPr>
                <w:color w:val="000000"/>
                <w:sz w:val="20"/>
              </w:rPr>
              <w:t>Druskininkų savivaldybės administracija</w:t>
            </w:r>
          </w:p>
        </w:tc>
        <w:tc>
          <w:tcPr>
            <w:tcW w:w="3277" w:type="dxa"/>
            <w:shd w:val="clear" w:color="auto" w:fill="FFFFFF" w:themeFill="background1"/>
            <w:tcMar>
              <w:left w:w="108" w:type="dxa"/>
              <w:right w:w="108" w:type="dxa"/>
            </w:tcMar>
          </w:tcPr>
          <w:p>
            <w:pPr>
              <w:spacing w:line="276" w:lineRule="auto"/>
              <w:ind w:left="-20" w:right="-20"/>
            </w:pPr>
            <w:r>
              <w:rPr>
                <w:color w:val="000000"/>
                <w:sz w:val="20"/>
              </w:rPr>
              <w:t>Alytaus miesto savivaldybės administracija</w:t>
            </w:r>
          </w:p>
          <w:p>
            <w:pPr>
              <w:rPr>
                <w:sz w:val="18"/>
                <w:szCs w:val="18"/>
              </w:rPr>
            </w:pPr>
          </w:p>
          <w:p>
            <w:pPr>
              <w:spacing w:line="276" w:lineRule="auto"/>
              <w:ind w:left="-20" w:right="-20"/>
            </w:pPr>
            <w:r>
              <w:rPr>
                <w:color w:val="000000"/>
                <w:sz w:val="20"/>
              </w:rPr>
              <w:t>Alytaus rajono savivaldybės administracija</w:t>
            </w:r>
          </w:p>
          <w:p>
            <w:pPr>
              <w:rPr>
                <w:sz w:val="18"/>
                <w:szCs w:val="18"/>
              </w:rPr>
            </w:pPr>
          </w:p>
          <w:p>
            <w:pPr>
              <w:spacing w:line="276" w:lineRule="auto"/>
              <w:ind w:left="-20" w:right="-20"/>
            </w:pPr>
            <w:r>
              <w:rPr>
                <w:color w:val="000000"/>
                <w:sz w:val="20"/>
              </w:rPr>
              <w:t>Varėnos rajono savivaldybės administracija</w:t>
            </w:r>
          </w:p>
          <w:p>
            <w:pPr>
              <w:rPr>
                <w:sz w:val="18"/>
                <w:szCs w:val="18"/>
              </w:rPr>
            </w:pPr>
          </w:p>
          <w:p>
            <w:pPr>
              <w:spacing w:line="276" w:lineRule="auto"/>
              <w:ind w:left="-20" w:right="-20"/>
            </w:pPr>
            <w:r>
              <w:rPr>
                <w:color w:val="000000"/>
                <w:sz w:val="20"/>
              </w:rPr>
              <w:t>Lazdijų rajono savivaldybės administracija</w:t>
            </w:r>
          </w:p>
        </w:tc>
        <w:tc>
          <w:tcPr>
            <w:tcW w:w="1578" w:type="dxa"/>
            <w:shd w:val="clear" w:color="auto" w:fill="FFFFFF" w:themeFill="background1"/>
            <w:tcMar>
              <w:left w:w="108" w:type="dxa"/>
              <w:right w:w="108" w:type="dxa"/>
            </w:tcMar>
          </w:tcPr>
          <w:p>
            <w:pPr>
              <w:spacing w:line="276" w:lineRule="auto"/>
              <w:ind w:left="-20" w:right="-20"/>
            </w:pPr>
            <w:r>
              <w:rPr>
                <w:color w:val="000000"/>
                <w:sz w:val="20"/>
              </w:rPr>
              <w:t>1 288 916,20</w:t>
            </w:r>
          </w:p>
        </w:tc>
        <w:tc>
          <w:tcPr>
            <w:tcW w:w="1375" w:type="dxa"/>
            <w:shd w:val="clear" w:color="auto" w:fill="FFFFFF" w:themeFill="background1"/>
            <w:tcMar>
              <w:left w:w="108" w:type="dxa"/>
              <w:right w:w="108" w:type="dxa"/>
            </w:tcMar>
          </w:tcPr>
          <w:p>
            <w:pPr>
              <w:spacing w:line="276" w:lineRule="auto"/>
              <w:ind w:left="-20" w:right="-20"/>
            </w:pPr>
            <w:r>
              <w:rPr>
                <w:color w:val="000000"/>
                <w:sz w:val="20"/>
              </w:rPr>
              <w:t>1 065 220,00</w:t>
            </w:r>
          </w:p>
        </w:tc>
        <w:tc>
          <w:tcPr>
            <w:tcW w:w="1358" w:type="dxa"/>
            <w:shd w:val="clear" w:color="auto" w:fill="FFFFFF" w:themeFill="background1"/>
            <w:tcMar>
              <w:left w:w="108" w:type="dxa"/>
              <w:right w:w="108" w:type="dxa"/>
            </w:tcMar>
          </w:tcPr>
          <w:p>
            <w:pPr>
              <w:spacing w:line="276" w:lineRule="auto"/>
              <w:ind w:left="-20" w:right="-20"/>
            </w:pPr>
            <w:r>
              <w:rPr>
                <w:color w:val="000000"/>
                <w:sz w:val="20"/>
              </w:rPr>
              <w:t>223 696,20</w:t>
            </w:r>
          </w:p>
        </w:tc>
        <w:tc>
          <w:tcPr>
            <w:tcW w:w="1358" w:type="dxa"/>
            <w:shd w:val="clear" w:color="auto" w:fill="FFFFFF" w:themeFill="background1"/>
            <w:tcMar>
              <w:left w:w="108" w:type="dxa"/>
              <w:right w:w="108" w:type="dxa"/>
            </w:tcMar>
          </w:tcPr>
          <w:p>
            <w:pPr>
              <w:rPr>
                <w:sz w:val="20"/>
              </w:rPr>
            </w:pPr>
            <w:r>
              <w:rPr>
                <w:sz w:val="20"/>
              </w:rPr>
              <w:t>Suderinti PĮP ir investicijų projektą su Susisiekimo ministerija ir IVPK</w:t>
            </w:r>
          </w:p>
          <w:p>
            <w:pPr>
              <w:spacing w:line="276" w:lineRule="auto"/>
              <w:rPr>
                <w:color w:val="000000"/>
                <w:sz w:val="20"/>
              </w:rPr>
            </w:pPr>
          </w:p>
        </w:tc>
      </w:tr>
      <w:tr>
        <w:trPr>
          <w:trHeight w:val="525"/>
        </w:trPr>
        <w:tc>
          <w:tcPr>
            <w:tcW w:w="752" w:type="dxa"/>
            <w:shd w:val="clear" w:color="auto" w:fill="FFFFFF" w:themeFill="background1"/>
            <w:tcMar>
              <w:left w:w="108" w:type="dxa"/>
              <w:right w:w="108" w:type="dxa"/>
            </w:tcMar>
          </w:tcPr>
          <w:p>
            <w:pPr>
              <w:spacing w:line="276" w:lineRule="auto"/>
              <w:ind w:left="-20" w:right="-20"/>
            </w:pPr>
            <w:r>
              <w:rPr>
                <w:color w:val="000000"/>
                <w:sz w:val="20"/>
              </w:rPr>
              <w:t>6.</w:t>
            </w:r>
          </w:p>
        </w:tc>
        <w:tc>
          <w:tcPr>
            <w:tcW w:w="3092" w:type="dxa"/>
            <w:shd w:val="clear" w:color="auto" w:fill="FFFFFF" w:themeFill="background1"/>
            <w:tcMar>
              <w:left w:w="108" w:type="dxa"/>
              <w:right w:w="108" w:type="dxa"/>
            </w:tcMar>
          </w:tcPr>
          <w:p>
            <w:pPr>
              <w:spacing w:line="276" w:lineRule="auto"/>
              <w:ind w:left="-20" w:right="-20"/>
            </w:pPr>
            <w:r>
              <w:rPr>
                <w:color w:val="000000"/>
                <w:sz w:val="20"/>
              </w:rPr>
              <w:t>Varėnos rajono unikalios skaitmeninės kapinių duomenų bazės sukūrimas, jos atvėrimas gyventojams ir laidojimo viešųjų paslaugų bei duomenų administravimo procesų skaitmeninimas</w:t>
            </w:r>
          </w:p>
        </w:tc>
        <w:tc>
          <w:tcPr>
            <w:tcW w:w="2346" w:type="dxa"/>
            <w:shd w:val="clear" w:color="auto" w:fill="FFFFFF" w:themeFill="background1"/>
            <w:tcMar>
              <w:left w:w="108" w:type="dxa"/>
              <w:right w:w="108" w:type="dxa"/>
            </w:tcMar>
          </w:tcPr>
          <w:p>
            <w:pPr>
              <w:spacing w:line="276" w:lineRule="auto"/>
              <w:ind w:left="-20" w:right="-20"/>
            </w:pPr>
            <w:r>
              <w:rPr>
                <w:color w:val="000000"/>
                <w:sz w:val="20"/>
              </w:rPr>
              <w:t>Varėnos rajono savivaldybės administracija</w:t>
            </w:r>
          </w:p>
        </w:tc>
        <w:tc>
          <w:tcPr>
            <w:tcW w:w="3277" w:type="dxa"/>
            <w:shd w:val="clear" w:color="auto" w:fill="FFFFFF" w:themeFill="background1"/>
            <w:tcMar>
              <w:left w:w="108" w:type="dxa"/>
              <w:right w:w="108" w:type="dxa"/>
            </w:tcMar>
          </w:tcPr>
          <w:p>
            <w:pPr>
              <w:spacing w:line="276" w:lineRule="auto"/>
              <w:ind w:left="-20" w:right="-20"/>
            </w:pPr>
          </w:p>
        </w:tc>
        <w:tc>
          <w:tcPr>
            <w:tcW w:w="1578" w:type="dxa"/>
            <w:shd w:val="clear" w:color="auto" w:fill="FFFFFF" w:themeFill="background1"/>
            <w:tcMar>
              <w:left w:w="108" w:type="dxa"/>
              <w:right w:w="108" w:type="dxa"/>
            </w:tcMar>
          </w:tcPr>
          <w:p>
            <w:pPr>
              <w:spacing w:line="276" w:lineRule="auto"/>
              <w:ind w:left="-20" w:right="-20"/>
            </w:pPr>
            <w:r>
              <w:rPr>
                <w:color w:val="000000"/>
                <w:sz w:val="20"/>
              </w:rPr>
              <w:t>315 908,24</w:t>
            </w:r>
          </w:p>
        </w:tc>
        <w:tc>
          <w:tcPr>
            <w:tcW w:w="1375" w:type="dxa"/>
            <w:shd w:val="clear" w:color="auto" w:fill="FFFFFF" w:themeFill="background1"/>
            <w:tcMar>
              <w:left w:w="108" w:type="dxa"/>
              <w:right w:w="108" w:type="dxa"/>
            </w:tcMar>
          </w:tcPr>
          <w:p>
            <w:pPr>
              <w:spacing w:line="276" w:lineRule="auto"/>
              <w:ind w:left="-20" w:right="-20"/>
            </w:pPr>
            <w:r>
              <w:rPr>
                <w:color w:val="000000"/>
                <w:sz w:val="20"/>
              </w:rPr>
              <w:t>263 370,11</w:t>
            </w:r>
          </w:p>
        </w:tc>
        <w:tc>
          <w:tcPr>
            <w:tcW w:w="1358" w:type="dxa"/>
            <w:shd w:val="clear" w:color="auto" w:fill="FFFFFF" w:themeFill="background1"/>
            <w:tcMar>
              <w:left w:w="108" w:type="dxa"/>
              <w:right w:w="108" w:type="dxa"/>
            </w:tcMar>
          </w:tcPr>
          <w:p>
            <w:pPr>
              <w:spacing w:line="276" w:lineRule="auto"/>
              <w:ind w:left="-20" w:right="-20"/>
            </w:pPr>
            <w:r>
              <w:rPr>
                <w:color w:val="000000"/>
                <w:sz w:val="20"/>
              </w:rPr>
              <w:t>52 538,13</w:t>
            </w:r>
          </w:p>
        </w:tc>
        <w:tc>
          <w:tcPr>
            <w:tcW w:w="1358" w:type="dxa"/>
            <w:shd w:val="clear" w:color="auto" w:fill="FFFFFF" w:themeFill="background1"/>
            <w:tcMar>
              <w:left w:w="108" w:type="dxa"/>
              <w:right w:w="108" w:type="dxa"/>
            </w:tcMar>
          </w:tcPr>
          <w:p>
            <w:pPr>
              <w:spacing w:line="276" w:lineRule="auto"/>
              <w:rPr>
                <w:color w:val="000000"/>
                <w:sz w:val="20"/>
              </w:rPr>
            </w:pPr>
          </w:p>
        </w:tc>
      </w:tr>
      <w:tr>
        <w:trPr>
          <w:trHeight w:val="525"/>
        </w:trPr>
        <w:tc>
          <w:tcPr>
            <w:tcW w:w="752" w:type="dxa"/>
            <w:shd w:val="clear" w:color="auto" w:fill="FFFFFF" w:themeFill="background1"/>
            <w:tcMar>
              <w:left w:w="108" w:type="dxa"/>
              <w:right w:w="108" w:type="dxa"/>
            </w:tcMar>
          </w:tcPr>
          <w:p>
            <w:pPr>
              <w:spacing w:line="276" w:lineRule="auto"/>
              <w:ind w:left="-20" w:right="-20"/>
            </w:pPr>
            <w:r>
              <w:rPr>
                <w:color w:val="000000"/>
                <w:sz w:val="20"/>
              </w:rPr>
              <w:t>7.</w:t>
            </w:r>
          </w:p>
        </w:tc>
        <w:tc>
          <w:tcPr>
            <w:tcW w:w="3092" w:type="dxa"/>
            <w:shd w:val="clear" w:color="auto" w:fill="FFFFFF" w:themeFill="background1"/>
            <w:tcMar>
              <w:left w:w="108" w:type="dxa"/>
              <w:right w:w="108" w:type="dxa"/>
            </w:tcMar>
          </w:tcPr>
          <w:p>
            <w:pPr>
              <w:spacing w:line="276" w:lineRule="auto"/>
              <w:ind w:left="-20" w:right="-20"/>
            </w:pPr>
            <w:r>
              <w:rPr>
                <w:color w:val="000000"/>
                <w:sz w:val="20"/>
              </w:rPr>
              <w:t>Skuodo rajono unikalios skaitmeninės kapinių duomenų bazės sukūrimas, jos atvėrimas gyventojams ir laidojimo viešųjų paslaugų bei duomenų administravimo procesų skaitmeninimas</w:t>
            </w:r>
          </w:p>
        </w:tc>
        <w:tc>
          <w:tcPr>
            <w:tcW w:w="2346" w:type="dxa"/>
            <w:shd w:val="clear" w:color="auto" w:fill="FFFFFF" w:themeFill="background1"/>
            <w:tcMar>
              <w:left w:w="108" w:type="dxa"/>
              <w:right w:w="108" w:type="dxa"/>
            </w:tcMar>
          </w:tcPr>
          <w:p>
            <w:pPr>
              <w:spacing w:line="276" w:lineRule="auto"/>
              <w:ind w:left="-20" w:right="-20"/>
            </w:pPr>
            <w:r>
              <w:rPr>
                <w:color w:val="000000"/>
                <w:sz w:val="20"/>
              </w:rPr>
              <w:t>Skuodo rajono savivaldybės administracija</w:t>
            </w:r>
          </w:p>
        </w:tc>
        <w:tc>
          <w:tcPr>
            <w:tcW w:w="3277" w:type="dxa"/>
            <w:shd w:val="clear" w:color="auto" w:fill="FFFFFF" w:themeFill="background1"/>
            <w:tcMar>
              <w:left w:w="108" w:type="dxa"/>
              <w:right w:w="108" w:type="dxa"/>
            </w:tcMar>
          </w:tcPr>
          <w:p>
            <w:pPr>
              <w:spacing w:line="276" w:lineRule="auto"/>
              <w:ind w:left="-20" w:right="-20"/>
            </w:pPr>
          </w:p>
        </w:tc>
        <w:tc>
          <w:tcPr>
            <w:tcW w:w="1578" w:type="dxa"/>
            <w:shd w:val="clear" w:color="auto" w:fill="FFFFFF" w:themeFill="background1"/>
            <w:tcMar>
              <w:left w:w="108" w:type="dxa"/>
              <w:right w:w="108" w:type="dxa"/>
            </w:tcMar>
          </w:tcPr>
          <w:p>
            <w:pPr>
              <w:spacing w:line="276" w:lineRule="auto"/>
              <w:ind w:left="-20" w:right="-20"/>
            </w:pPr>
            <w:r>
              <w:rPr>
                <w:color w:val="000000"/>
                <w:sz w:val="20"/>
              </w:rPr>
              <w:t>122 338,49</w:t>
            </w:r>
          </w:p>
        </w:tc>
        <w:tc>
          <w:tcPr>
            <w:tcW w:w="1375" w:type="dxa"/>
            <w:shd w:val="clear" w:color="auto" w:fill="FFFFFF" w:themeFill="background1"/>
            <w:tcMar>
              <w:left w:w="108" w:type="dxa"/>
              <w:right w:w="108" w:type="dxa"/>
            </w:tcMar>
          </w:tcPr>
          <w:p>
            <w:pPr>
              <w:spacing w:line="276" w:lineRule="auto"/>
              <w:ind w:left="-20" w:right="-20"/>
            </w:pPr>
            <w:r>
              <w:rPr>
                <w:color w:val="000000"/>
                <w:sz w:val="20"/>
              </w:rPr>
              <w:t>101 106,19</w:t>
            </w:r>
          </w:p>
        </w:tc>
        <w:tc>
          <w:tcPr>
            <w:tcW w:w="1358" w:type="dxa"/>
            <w:shd w:val="clear" w:color="auto" w:fill="FFFFFF" w:themeFill="background1"/>
            <w:tcMar>
              <w:left w:w="108" w:type="dxa"/>
              <w:right w:w="108" w:type="dxa"/>
            </w:tcMar>
          </w:tcPr>
          <w:p>
            <w:pPr>
              <w:spacing w:line="276" w:lineRule="auto"/>
              <w:ind w:left="-20" w:right="-20"/>
            </w:pPr>
            <w:r>
              <w:rPr>
                <w:color w:val="000000"/>
                <w:sz w:val="20"/>
              </w:rPr>
              <w:t>21 232,30</w:t>
            </w:r>
          </w:p>
        </w:tc>
        <w:tc>
          <w:tcPr>
            <w:tcW w:w="1358" w:type="dxa"/>
            <w:shd w:val="clear" w:color="auto" w:fill="FFFFFF" w:themeFill="background1"/>
            <w:tcMar>
              <w:left w:w="108" w:type="dxa"/>
              <w:right w:w="108" w:type="dxa"/>
            </w:tcMar>
          </w:tcPr>
          <w:p>
            <w:pPr>
              <w:spacing w:line="276" w:lineRule="auto"/>
              <w:rPr>
                <w:color w:val="000000"/>
                <w:sz w:val="20"/>
              </w:rPr>
            </w:pPr>
          </w:p>
        </w:tc>
      </w:tr>
      <w:tr>
        <w:trPr>
          <w:trHeight w:val="525"/>
        </w:trPr>
        <w:tc>
          <w:tcPr>
            <w:tcW w:w="752" w:type="dxa"/>
            <w:shd w:val="clear" w:color="auto" w:fill="FFFFFF" w:themeFill="background1"/>
            <w:tcMar>
              <w:left w:w="108" w:type="dxa"/>
              <w:right w:w="108" w:type="dxa"/>
            </w:tcMar>
          </w:tcPr>
          <w:p>
            <w:pPr>
              <w:spacing w:line="276" w:lineRule="auto"/>
              <w:ind w:left="-20" w:right="-20"/>
            </w:pPr>
            <w:r>
              <w:rPr>
                <w:color w:val="000000"/>
                <w:sz w:val="20"/>
              </w:rPr>
              <w:t>8.</w:t>
            </w:r>
          </w:p>
        </w:tc>
        <w:tc>
          <w:tcPr>
            <w:tcW w:w="3092" w:type="dxa"/>
            <w:shd w:val="clear" w:color="auto" w:fill="FFFFFF" w:themeFill="background1"/>
            <w:tcMar>
              <w:left w:w="108" w:type="dxa"/>
              <w:right w:w="108" w:type="dxa"/>
            </w:tcMar>
          </w:tcPr>
          <w:p>
            <w:pPr>
              <w:spacing w:line="276" w:lineRule="auto"/>
              <w:ind w:left="-20" w:right="-20"/>
            </w:pPr>
            <w:r>
              <w:rPr>
                <w:color w:val="000000"/>
                <w:sz w:val="20"/>
              </w:rPr>
              <w:t>Skaitmeninių sprendimų, panaudojant dirbtinį intelektą, kūrimas teikiant sveikatos priežiūros paslaugas</w:t>
            </w:r>
          </w:p>
        </w:tc>
        <w:tc>
          <w:tcPr>
            <w:tcW w:w="2346" w:type="dxa"/>
            <w:shd w:val="clear" w:color="auto" w:fill="FFFFFF" w:themeFill="background1"/>
            <w:tcMar>
              <w:left w:w="108" w:type="dxa"/>
              <w:right w:w="108" w:type="dxa"/>
            </w:tcMar>
          </w:tcPr>
          <w:p>
            <w:pPr>
              <w:spacing w:line="276" w:lineRule="auto"/>
              <w:ind w:left="-20" w:right="-20"/>
            </w:pPr>
            <w:r>
              <w:rPr>
                <w:color w:val="000000"/>
                <w:sz w:val="20"/>
              </w:rPr>
              <w:t>Jonavos rajono savivaldybės administracija</w:t>
            </w:r>
          </w:p>
        </w:tc>
        <w:tc>
          <w:tcPr>
            <w:tcW w:w="3277" w:type="dxa"/>
            <w:shd w:val="clear" w:color="auto" w:fill="FFFFFF" w:themeFill="background1"/>
            <w:tcMar>
              <w:left w:w="108" w:type="dxa"/>
              <w:right w:w="108" w:type="dxa"/>
            </w:tcMar>
          </w:tcPr>
          <w:p>
            <w:pPr>
              <w:spacing w:line="276" w:lineRule="auto"/>
              <w:ind w:left="-20" w:right="-20"/>
            </w:pPr>
            <w:r>
              <w:rPr>
                <w:color w:val="000000"/>
                <w:sz w:val="20"/>
              </w:rPr>
              <w:t>Biržų rajono savivaldybės administracija</w:t>
            </w:r>
          </w:p>
          <w:p>
            <w:pPr>
              <w:rPr>
                <w:sz w:val="18"/>
                <w:szCs w:val="18"/>
              </w:rPr>
            </w:pPr>
          </w:p>
          <w:p>
            <w:pPr>
              <w:spacing w:line="276" w:lineRule="auto"/>
              <w:ind w:left="-20" w:right="-20"/>
              <w:rPr>
                <w:color w:val="000000"/>
                <w:sz w:val="20"/>
              </w:rPr>
            </w:pPr>
            <w:r>
              <w:rPr>
                <w:color w:val="000000"/>
                <w:sz w:val="20"/>
              </w:rPr>
              <w:t>Kretingos rajono savivaldybės administracija</w:t>
            </w:r>
          </w:p>
          <w:p>
            <w:pPr>
              <w:rPr>
                <w:sz w:val="18"/>
                <w:szCs w:val="18"/>
              </w:rPr>
            </w:pPr>
          </w:p>
          <w:p>
            <w:pPr>
              <w:spacing w:line="276" w:lineRule="auto"/>
              <w:ind w:left="-20" w:right="-20"/>
              <w:rPr>
                <w:color w:val="000000"/>
                <w:sz w:val="20"/>
              </w:rPr>
            </w:pPr>
            <w:r>
              <w:rPr>
                <w:color w:val="000000"/>
                <w:sz w:val="20"/>
              </w:rPr>
              <w:t>VšĮ Jonavos ligoninė</w:t>
            </w:r>
          </w:p>
          <w:p>
            <w:pPr>
              <w:rPr>
                <w:sz w:val="18"/>
                <w:szCs w:val="18"/>
              </w:rPr>
            </w:pPr>
          </w:p>
          <w:p>
            <w:pPr>
              <w:spacing w:line="276" w:lineRule="auto"/>
              <w:ind w:left="-20" w:right="-20"/>
              <w:rPr>
                <w:color w:val="000000"/>
                <w:sz w:val="20"/>
              </w:rPr>
            </w:pPr>
            <w:r>
              <w:rPr>
                <w:color w:val="000000"/>
                <w:sz w:val="20"/>
              </w:rPr>
              <w:t>Kretingos rajono savivaldybės VšĮ Kretingos ligoninė</w:t>
            </w:r>
          </w:p>
          <w:p>
            <w:pPr>
              <w:rPr>
                <w:sz w:val="18"/>
                <w:szCs w:val="18"/>
              </w:rPr>
            </w:pPr>
          </w:p>
          <w:p>
            <w:pPr>
              <w:spacing w:line="276" w:lineRule="auto"/>
              <w:ind w:left="-20" w:right="-20"/>
            </w:pPr>
            <w:r>
              <w:rPr>
                <w:color w:val="000000"/>
                <w:sz w:val="20"/>
              </w:rPr>
              <w:t>VšĮ Biržų ligoninė</w:t>
            </w:r>
          </w:p>
        </w:tc>
        <w:tc>
          <w:tcPr>
            <w:tcW w:w="1578" w:type="dxa"/>
            <w:shd w:val="clear" w:color="auto" w:fill="FFFFFF" w:themeFill="background1"/>
            <w:tcMar>
              <w:left w:w="108" w:type="dxa"/>
              <w:right w:w="108" w:type="dxa"/>
            </w:tcMar>
          </w:tcPr>
          <w:p>
            <w:pPr>
              <w:spacing w:line="276" w:lineRule="auto"/>
              <w:ind w:left="-20" w:right="-20"/>
            </w:pPr>
            <w:r>
              <w:rPr>
                <w:color w:val="000000"/>
                <w:sz w:val="20"/>
              </w:rPr>
              <w:t>429 100,00</w:t>
            </w:r>
          </w:p>
        </w:tc>
        <w:tc>
          <w:tcPr>
            <w:tcW w:w="1375" w:type="dxa"/>
            <w:shd w:val="clear" w:color="auto" w:fill="FFFFFF" w:themeFill="background1"/>
            <w:tcMar>
              <w:left w:w="108" w:type="dxa"/>
              <w:right w:w="108" w:type="dxa"/>
            </w:tcMar>
          </w:tcPr>
          <w:p>
            <w:pPr>
              <w:spacing w:line="276" w:lineRule="auto"/>
              <w:ind w:left="-20" w:right="-20"/>
            </w:pPr>
            <w:r>
              <w:rPr>
                <w:color w:val="000000"/>
                <w:sz w:val="20"/>
              </w:rPr>
              <w:t>362 958,67</w:t>
            </w:r>
          </w:p>
        </w:tc>
        <w:tc>
          <w:tcPr>
            <w:tcW w:w="1358" w:type="dxa"/>
            <w:shd w:val="clear" w:color="auto" w:fill="FFFFFF" w:themeFill="background1"/>
            <w:tcMar>
              <w:left w:w="108" w:type="dxa"/>
              <w:right w:w="108" w:type="dxa"/>
            </w:tcMar>
          </w:tcPr>
          <w:p>
            <w:pPr>
              <w:spacing w:line="276" w:lineRule="auto"/>
              <w:ind w:left="-20" w:right="-20"/>
            </w:pPr>
            <w:r>
              <w:rPr>
                <w:color w:val="000000"/>
                <w:sz w:val="20"/>
              </w:rPr>
              <w:t>66 141,33</w:t>
            </w:r>
          </w:p>
        </w:tc>
        <w:tc>
          <w:tcPr>
            <w:tcW w:w="1358" w:type="dxa"/>
            <w:shd w:val="clear" w:color="auto" w:fill="FFFFFF" w:themeFill="background1"/>
            <w:tcMar>
              <w:left w:w="108" w:type="dxa"/>
              <w:right w:w="108" w:type="dxa"/>
            </w:tcMar>
          </w:tcPr>
          <w:p>
            <w:pPr>
              <w:spacing w:line="276" w:lineRule="auto"/>
              <w:rPr>
                <w:color w:val="000000"/>
                <w:sz w:val="20"/>
              </w:rPr>
            </w:pPr>
            <w:r>
              <w:rPr>
                <w:sz w:val="20"/>
              </w:rPr>
              <w:t>Suderinti PĮP ir galimybių studiją su Sveikatos apsaugos ministerija ir IVPK</w:t>
            </w:r>
          </w:p>
        </w:tc>
      </w:tr>
      <w:tr>
        <w:trPr>
          <w:trHeight w:val="525"/>
        </w:trPr>
        <w:tc>
          <w:tcPr>
            <w:tcW w:w="752" w:type="dxa"/>
            <w:shd w:val="clear" w:color="auto" w:fill="FFFFFF" w:themeFill="background1"/>
            <w:tcMar>
              <w:left w:w="108" w:type="dxa"/>
              <w:right w:w="108" w:type="dxa"/>
            </w:tcMar>
          </w:tcPr>
          <w:p>
            <w:pPr>
              <w:spacing w:line="276" w:lineRule="auto"/>
              <w:ind w:left="-20" w:right="-20"/>
            </w:pPr>
            <w:r>
              <w:rPr>
                <w:color w:val="000000"/>
                <w:sz w:val="20"/>
              </w:rPr>
              <w:t>9.</w:t>
            </w:r>
          </w:p>
        </w:tc>
        <w:tc>
          <w:tcPr>
            <w:tcW w:w="3092" w:type="dxa"/>
            <w:shd w:val="clear" w:color="auto" w:fill="FFFFFF" w:themeFill="background1"/>
            <w:tcMar>
              <w:left w:w="108" w:type="dxa"/>
              <w:right w:w="108" w:type="dxa"/>
            </w:tcMar>
          </w:tcPr>
          <w:p>
            <w:pPr>
              <w:spacing w:line="276" w:lineRule="auto"/>
              <w:ind w:left="-20" w:right="-20"/>
            </w:pPr>
            <w:r>
              <w:rPr>
                <w:color w:val="000000"/>
                <w:sz w:val="20"/>
              </w:rPr>
              <w:t>Efektyvus turto valdymas Šiaulių ir Panevėžio miestų savivaldybėse</w:t>
            </w:r>
          </w:p>
        </w:tc>
        <w:tc>
          <w:tcPr>
            <w:tcW w:w="2346" w:type="dxa"/>
            <w:shd w:val="clear" w:color="auto" w:fill="FFFFFF" w:themeFill="background1"/>
            <w:tcMar>
              <w:left w:w="108" w:type="dxa"/>
              <w:right w:w="108" w:type="dxa"/>
            </w:tcMar>
          </w:tcPr>
          <w:p>
            <w:pPr>
              <w:spacing w:line="276" w:lineRule="auto"/>
              <w:ind w:left="-20" w:right="-20"/>
            </w:pPr>
            <w:r>
              <w:rPr>
                <w:color w:val="000000"/>
                <w:sz w:val="20"/>
              </w:rPr>
              <w:t>Šiaulių miesto savivaldybės administracija</w:t>
            </w:r>
          </w:p>
        </w:tc>
        <w:tc>
          <w:tcPr>
            <w:tcW w:w="3277" w:type="dxa"/>
            <w:shd w:val="clear" w:color="auto" w:fill="FFFFFF" w:themeFill="background1"/>
            <w:tcMar>
              <w:left w:w="108" w:type="dxa"/>
              <w:right w:w="108" w:type="dxa"/>
            </w:tcMar>
          </w:tcPr>
          <w:p>
            <w:pPr>
              <w:spacing w:line="276" w:lineRule="auto"/>
              <w:ind w:left="-20" w:right="-20"/>
            </w:pPr>
            <w:r>
              <w:rPr>
                <w:color w:val="000000"/>
                <w:sz w:val="20"/>
              </w:rPr>
              <w:t xml:space="preserve">Panevėžio miesto savivaldybės administracija </w:t>
            </w:r>
          </w:p>
        </w:tc>
        <w:tc>
          <w:tcPr>
            <w:tcW w:w="1578" w:type="dxa"/>
            <w:shd w:val="clear" w:color="auto" w:fill="FFFFFF" w:themeFill="background1"/>
            <w:tcMar>
              <w:left w:w="108" w:type="dxa"/>
              <w:right w:w="108" w:type="dxa"/>
            </w:tcMar>
          </w:tcPr>
          <w:p>
            <w:pPr>
              <w:spacing w:line="276" w:lineRule="auto"/>
              <w:ind w:left="-20" w:right="-20"/>
            </w:pPr>
            <w:r>
              <w:rPr>
                <w:color w:val="000000"/>
                <w:sz w:val="20"/>
              </w:rPr>
              <w:t>850 878,72</w:t>
            </w:r>
          </w:p>
        </w:tc>
        <w:tc>
          <w:tcPr>
            <w:tcW w:w="1375" w:type="dxa"/>
            <w:shd w:val="clear" w:color="auto" w:fill="FFFFFF" w:themeFill="background1"/>
            <w:tcMar>
              <w:left w:w="108" w:type="dxa"/>
              <w:right w:w="108" w:type="dxa"/>
            </w:tcMar>
          </w:tcPr>
          <w:p>
            <w:pPr>
              <w:spacing w:line="276" w:lineRule="auto"/>
              <w:ind w:left="-20" w:right="-20"/>
            </w:pPr>
            <w:r>
              <w:rPr>
                <w:color w:val="000000"/>
                <w:sz w:val="20"/>
              </w:rPr>
              <w:t>724 184,50</w:t>
            </w:r>
          </w:p>
        </w:tc>
        <w:tc>
          <w:tcPr>
            <w:tcW w:w="1358" w:type="dxa"/>
            <w:shd w:val="clear" w:color="auto" w:fill="FFFFFF" w:themeFill="background1"/>
            <w:tcMar>
              <w:left w:w="108" w:type="dxa"/>
              <w:right w:w="108" w:type="dxa"/>
            </w:tcMar>
          </w:tcPr>
          <w:p>
            <w:pPr>
              <w:spacing w:line="276" w:lineRule="auto"/>
              <w:ind w:left="-20" w:right="-20"/>
            </w:pPr>
            <w:r>
              <w:rPr>
                <w:color w:val="000000"/>
                <w:sz w:val="20"/>
              </w:rPr>
              <w:t>126 694,22</w:t>
            </w:r>
          </w:p>
        </w:tc>
        <w:tc>
          <w:tcPr>
            <w:tcW w:w="1358" w:type="dxa"/>
            <w:shd w:val="clear" w:color="auto" w:fill="FFFFFF" w:themeFill="background1"/>
            <w:tcMar>
              <w:left w:w="108" w:type="dxa"/>
              <w:right w:w="108" w:type="dxa"/>
            </w:tcMar>
          </w:tcPr>
          <w:p>
            <w:pPr>
              <w:spacing w:line="276" w:lineRule="auto"/>
              <w:rPr>
                <w:color w:val="000000"/>
                <w:sz w:val="20"/>
              </w:rPr>
            </w:pPr>
            <w:r>
              <w:rPr>
                <w:sz w:val="20"/>
              </w:rPr>
              <w:t>Suderinti PĮP ir galimybių studiją su IVPK</w:t>
            </w:r>
          </w:p>
        </w:tc>
      </w:tr>
      <w:tr>
        <w:trPr>
          <w:trHeight w:val="525"/>
        </w:trPr>
        <w:tc>
          <w:tcPr>
            <w:tcW w:w="752" w:type="dxa"/>
            <w:shd w:val="clear" w:color="auto" w:fill="FFFFFF" w:themeFill="background1"/>
            <w:tcMar>
              <w:left w:w="108" w:type="dxa"/>
              <w:right w:w="108" w:type="dxa"/>
            </w:tcMar>
          </w:tcPr>
          <w:p>
            <w:pPr>
              <w:spacing w:line="276" w:lineRule="auto"/>
              <w:ind w:left="-20" w:right="-20"/>
            </w:pPr>
            <w:r>
              <w:rPr>
                <w:color w:val="000000"/>
                <w:sz w:val="20"/>
              </w:rPr>
              <w:t>10.</w:t>
            </w:r>
          </w:p>
        </w:tc>
        <w:tc>
          <w:tcPr>
            <w:tcW w:w="3092" w:type="dxa"/>
            <w:shd w:val="clear" w:color="auto" w:fill="FFFFFF" w:themeFill="background1"/>
            <w:tcMar>
              <w:left w:w="108" w:type="dxa"/>
              <w:right w:w="108" w:type="dxa"/>
            </w:tcMar>
          </w:tcPr>
          <w:p>
            <w:pPr>
              <w:spacing w:line="276" w:lineRule="auto"/>
              <w:ind w:left="-20" w:right="-20"/>
            </w:pPr>
            <w:r>
              <w:rPr>
                <w:color w:val="000000"/>
                <w:sz w:val="20"/>
              </w:rPr>
              <w:t>Joniškio rajono savivaldybės unikalios skaitmeninės kapinių duomenų bazės sukūrimas, jos atvėrimas gyventojams ir laidojimo viešųjų paslaugų bei duomenų administravimo procesų skaitmeninimas</w:t>
            </w:r>
          </w:p>
        </w:tc>
        <w:tc>
          <w:tcPr>
            <w:tcW w:w="2346" w:type="dxa"/>
            <w:shd w:val="clear" w:color="auto" w:fill="FFFFFF" w:themeFill="background1"/>
            <w:tcMar>
              <w:left w:w="108" w:type="dxa"/>
              <w:right w:w="108" w:type="dxa"/>
            </w:tcMar>
          </w:tcPr>
          <w:p>
            <w:pPr>
              <w:spacing w:line="276" w:lineRule="auto"/>
              <w:ind w:left="-20" w:right="-20"/>
            </w:pPr>
            <w:r>
              <w:rPr>
                <w:color w:val="000000"/>
                <w:sz w:val="20"/>
              </w:rPr>
              <w:t>Joniškio rajono savivaldybės administracija</w:t>
            </w:r>
          </w:p>
        </w:tc>
        <w:tc>
          <w:tcPr>
            <w:tcW w:w="3277" w:type="dxa"/>
            <w:shd w:val="clear" w:color="auto" w:fill="FFFFFF" w:themeFill="background1"/>
            <w:tcMar>
              <w:left w:w="108" w:type="dxa"/>
              <w:right w:w="108" w:type="dxa"/>
            </w:tcMar>
          </w:tcPr>
          <w:p>
            <w:pPr>
              <w:spacing w:line="276" w:lineRule="auto"/>
              <w:ind w:left="-20" w:right="-20"/>
            </w:pPr>
          </w:p>
        </w:tc>
        <w:tc>
          <w:tcPr>
            <w:tcW w:w="1578" w:type="dxa"/>
            <w:shd w:val="clear" w:color="auto" w:fill="FFFFFF" w:themeFill="background1"/>
            <w:tcMar>
              <w:left w:w="108" w:type="dxa"/>
              <w:right w:w="108" w:type="dxa"/>
            </w:tcMar>
          </w:tcPr>
          <w:p>
            <w:pPr>
              <w:spacing w:line="276" w:lineRule="auto"/>
              <w:ind w:left="-20" w:right="-20"/>
            </w:pPr>
            <w:r>
              <w:rPr>
                <w:color w:val="000000"/>
                <w:sz w:val="20"/>
              </w:rPr>
              <w:t xml:space="preserve">212 937,90 </w:t>
            </w:r>
          </w:p>
        </w:tc>
        <w:tc>
          <w:tcPr>
            <w:tcW w:w="1375" w:type="dxa"/>
            <w:shd w:val="clear" w:color="auto" w:fill="FFFFFF" w:themeFill="background1"/>
            <w:tcMar>
              <w:left w:w="108" w:type="dxa"/>
              <w:right w:w="108" w:type="dxa"/>
            </w:tcMar>
          </w:tcPr>
          <w:p>
            <w:pPr>
              <w:spacing w:line="276" w:lineRule="auto"/>
              <w:ind w:left="-20" w:right="-20"/>
            </w:pPr>
            <w:r>
              <w:rPr>
                <w:color w:val="000000"/>
                <w:sz w:val="20"/>
              </w:rPr>
              <w:t>168 220,94</w:t>
            </w:r>
          </w:p>
        </w:tc>
        <w:tc>
          <w:tcPr>
            <w:tcW w:w="1358" w:type="dxa"/>
            <w:shd w:val="clear" w:color="auto" w:fill="FFFFFF" w:themeFill="background1"/>
            <w:tcMar>
              <w:left w:w="108" w:type="dxa"/>
              <w:right w:w="108" w:type="dxa"/>
            </w:tcMar>
          </w:tcPr>
          <w:p>
            <w:pPr>
              <w:spacing w:line="276" w:lineRule="auto"/>
              <w:ind w:left="-20" w:right="-20"/>
            </w:pPr>
            <w:r>
              <w:rPr>
                <w:color w:val="000000"/>
                <w:sz w:val="20"/>
              </w:rPr>
              <w:t>44 716,96</w:t>
            </w:r>
          </w:p>
        </w:tc>
        <w:tc>
          <w:tcPr>
            <w:tcW w:w="1358" w:type="dxa"/>
            <w:shd w:val="clear" w:color="auto" w:fill="FFFFFF" w:themeFill="background1"/>
            <w:tcMar>
              <w:left w:w="108" w:type="dxa"/>
              <w:right w:w="108" w:type="dxa"/>
            </w:tcMar>
          </w:tcPr>
          <w:p>
            <w:pPr>
              <w:spacing w:line="276" w:lineRule="auto"/>
              <w:rPr>
                <w:color w:val="000000"/>
                <w:sz w:val="20"/>
              </w:rPr>
            </w:pPr>
          </w:p>
        </w:tc>
      </w:tr>
      <w:tr>
        <w:trPr>
          <w:trHeight w:val="525"/>
        </w:trPr>
        <w:tc>
          <w:tcPr>
            <w:tcW w:w="752" w:type="dxa"/>
            <w:shd w:val="clear" w:color="auto" w:fill="FFFFFF" w:themeFill="background1"/>
            <w:tcMar>
              <w:left w:w="108" w:type="dxa"/>
              <w:right w:w="108" w:type="dxa"/>
            </w:tcMar>
          </w:tcPr>
          <w:p>
            <w:pPr>
              <w:spacing w:line="276" w:lineRule="auto"/>
              <w:ind w:left="-20" w:right="-20"/>
            </w:pPr>
            <w:r>
              <w:rPr>
                <w:color w:val="000000"/>
                <w:sz w:val="20"/>
              </w:rPr>
              <w:t>11.</w:t>
            </w:r>
          </w:p>
        </w:tc>
        <w:tc>
          <w:tcPr>
            <w:tcW w:w="3092" w:type="dxa"/>
            <w:shd w:val="clear" w:color="auto" w:fill="FFFFFF" w:themeFill="background1"/>
            <w:tcMar>
              <w:left w:w="108" w:type="dxa"/>
              <w:right w:w="108" w:type="dxa"/>
            </w:tcMar>
          </w:tcPr>
          <w:p>
            <w:pPr>
              <w:spacing w:line="276" w:lineRule="auto"/>
              <w:ind w:left="-20" w:right="-20"/>
            </w:pPr>
            <w:r>
              <w:rPr>
                <w:color w:val="000000"/>
                <w:sz w:val="20"/>
              </w:rPr>
              <w:t>Vilkaviškio rajono savivaldybės unikalios skaitmeninės kapinių duomenų bazės sukūrimas, jos atvėrimas gyventojams ir laidojimo viešųjų paslaugų bei duomenų administravimo procesų skaitmeninimas</w:t>
            </w:r>
          </w:p>
        </w:tc>
        <w:tc>
          <w:tcPr>
            <w:tcW w:w="2346" w:type="dxa"/>
            <w:shd w:val="clear" w:color="auto" w:fill="FFFFFF" w:themeFill="background1"/>
            <w:tcMar>
              <w:left w:w="108" w:type="dxa"/>
              <w:right w:w="108" w:type="dxa"/>
            </w:tcMar>
          </w:tcPr>
          <w:p>
            <w:pPr>
              <w:spacing w:line="276" w:lineRule="auto"/>
              <w:ind w:left="-20" w:right="-20"/>
            </w:pPr>
            <w:r>
              <w:rPr>
                <w:color w:val="000000"/>
                <w:sz w:val="20"/>
              </w:rPr>
              <w:t>Vilkaviškio rajono savivaldybės administracija</w:t>
            </w:r>
          </w:p>
        </w:tc>
        <w:tc>
          <w:tcPr>
            <w:tcW w:w="3277" w:type="dxa"/>
            <w:shd w:val="clear" w:color="auto" w:fill="FFFFFF" w:themeFill="background1"/>
            <w:tcMar>
              <w:left w:w="108" w:type="dxa"/>
              <w:right w:w="108" w:type="dxa"/>
            </w:tcMar>
          </w:tcPr>
          <w:p>
            <w:pPr>
              <w:spacing w:line="276" w:lineRule="auto"/>
              <w:ind w:left="-20" w:right="-20"/>
            </w:pPr>
          </w:p>
        </w:tc>
        <w:tc>
          <w:tcPr>
            <w:tcW w:w="1578" w:type="dxa"/>
            <w:shd w:val="clear" w:color="auto" w:fill="FFFFFF" w:themeFill="background1"/>
            <w:tcMar>
              <w:left w:w="108" w:type="dxa"/>
              <w:right w:w="108" w:type="dxa"/>
            </w:tcMar>
          </w:tcPr>
          <w:p>
            <w:pPr>
              <w:spacing w:line="276" w:lineRule="auto"/>
              <w:ind w:left="-20" w:right="-20"/>
            </w:pPr>
            <w:r>
              <w:rPr>
                <w:color w:val="000000"/>
                <w:sz w:val="20"/>
              </w:rPr>
              <w:t>299 558,00</w:t>
            </w:r>
          </w:p>
        </w:tc>
        <w:tc>
          <w:tcPr>
            <w:tcW w:w="1375" w:type="dxa"/>
            <w:shd w:val="clear" w:color="auto" w:fill="FFFFFF" w:themeFill="background1"/>
            <w:tcMar>
              <w:left w:w="108" w:type="dxa"/>
              <w:right w:w="108" w:type="dxa"/>
            </w:tcMar>
          </w:tcPr>
          <w:p>
            <w:pPr>
              <w:spacing w:line="276" w:lineRule="auto"/>
              <w:ind w:left="-20" w:right="-20"/>
            </w:pPr>
            <w:r>
              <w:rPr>
                <w:color w:val="000000"/>
                <w:sz w:val="20"/>
              </w:rPr>
              <w:t>247 569,00</w:t>
            </w:r>
          </w:p>
        </w:tc>
        <w:tc>
          <w:tcPr>
            <w:tcW w:w="1358" w:type="dxa"/>
            <w:shd w:val="clear" w:color="auto" w:fill="FFFFFF" w:themeFill="background1"/>
            <w:tcMar>
              <w:left w:w="108" w:type="dxa"/>
              <w:right w:w="108" w:type="dxa"/>
            </w:tcMar>
          </w:tcPr>
          <w:p>
            <w:pPr>
              <w:spacing w:line="276" w:lineRule="auto"/>
              <w:ind w:left="-20" w:right="-20"/>
            </w:pPr>
            <w:r>
              <w:rPr>
                <w:color w:val="000000"/>
                <w:sz w:val="20"/>
              </w:rPr>
              <w:t>51 989,00</w:t>
            </w:r>
          </w:p>
        </w:tc>
        <w:tc>
          <w:tcPr>
            <w:tcW w:w="1358" w:type="dxa"/>
            <w:shd w:val="clear" w:color="auto" w:fill="FFFFFF" w:themeFill="background1"/>
            <w:tcMar>
              <w:left w:w="108" w:type="dxa"/>
              <w:right w:w="108" w:type="dxa"/>
            </w:tcMar>
          </w:tcPr>
          <w:p>
            <w:pPr>
              <w:spacing w:line="276" w:lineRule="auto"/>
              <w:rPr>
                <w:color w:val="000000"/>
                <w:sz w:val="20"/>
              </w:rPr>
            </w:pPr>
          </w:p>
        </w:tc>
      </w:tr>
      <w:tr>
        <w:trPr>
          <w:trHeight w:val="525"/>
        </w:trPr>
        <w:tc>
          <w:tcPr>
            <w:tcW w:w="752" w:type="dxa"/>
            <w:shd w:val="clear" w:color="auto" w:fill="FFFFFF" w:themeFill="background1"/>
            <w:tcMar>
              <w:left w:w="108" w:type="dxa"/>
              <w:right w:w="108" w:type="dxa"/>
            </w:tcMar>
          </w:tcPr>
          <w:p>
            <w:pPr>
              <w:spacing w:line="276" w:lineRule="auto"/>
              <w:ind w:left="-20" w:right="-20"/>
            </w:pPr>
            <w:r>
              <w:rPr>
                <w:color w:val="000000"/>
                <w:sz w:val="20"/>
              </w:rPr>
              <w:t>12.</w:t>
            </w:r>
          </w:p>
        </w:tc>
        <w:tc>
          <w:tcPr>
            <w:tcW w:w="3092" w:type="dxa"/>
            <w:shd w:val="clear" w:color="auto" w:fill="FFFFFF" w:themeFill="background1"/>
            <w:tcMar>
              <w:left w:w="108" w:type="dxa"/>
              <w:right w:w="108" w:type="dxa"/>
            </w:tcMar>
          </w:tcPr>
          <w:p>
            <w:pPr>
              <w:spacing w:line="276" w:lineRule="auto"/>
              <w:ind w:left="-20" w:right="-20"/>
            </w:pPr>
            <w:r>
              <w:rPr>
                <w:color w:val="000000"/>
                <w:sz w:val="20"/>
              </w:rPr>
              <w:t>Unikalios skaitmeninės Visagino savivaldybės kapinių duomenų bazės sukūrimas, jos atvėrimas gyventojams ir laidojimo viešųjų paslaugų bei duomenų administravimo procesų skaitmeninimas</w:t>
            </w:r>
          </w:p>
        </w:tc>
        <w:tc>
          <w:tcPr>
            <w:tcW w:w="2346" w:type="dxa"/>
            <w:shd w:val="clear" w:color="auto" w:fill="FFFFFF" w:themeFill="background1"/>
            <w:tcMar>
              <w:left w:w="108" w:type="dxa"/>
              <w:right w:w="108" w:type="dxa"/>
            </w:tcMar>
          </w:tcPr>
          <w:p>
            <w:pPr>
              <w:spacing w:line="276" w:lineRule="auto"/>
              <w:ind w:left="-20" w:right="-20"/>
            </w:pPr>
            <w:r>
              <w:rPr>
                <w:color w:val="000000"/>
                <w:sz w:val="20"/>
              </w:rPr>
              <w:t>Visagino savivaldybės administracija</w:t>
            </w:r>
          </w:p>
        </w:tc>
        <w:tc>
          <w:tcPr>
            <w:tcW w:w="3277" w:type="dxa"/>
            <w:shd w:val="clear" w:color="auto" w:fill="FFFFFF" w:themeFill="background1"/>
            <w:tcMar>
              <w:left w:w="108" w:type="dxa"/>
              <w:right w:w="108" w:type="dxa"/>
            </w:tcMar>
          </w:tcPr>
          <w:p>
            <w:pPr>
              <w:spacing w:line="276" w:lineRule="auto"/>
              <w:ind w:left="-20" w:right="-20"/>
            </w:pPr>
          </w:p>
        </w:tc>
        <w:tc>
          <w:tcPr>
            <w:tcW w:w="1578" w:type="dxa"/>
            <w:shd w:val="clear" w:color="auto" w:fill="FFFFFF" w:themeFill="background1"/>
            <w:tcMar>
              <w:left w:w="108" w:type="dxa"/>
              <w:right w:w="108" w:type="dxa"/>
            </w:tcMar>
          </w:tcPr>
          <w:p>
            <w:pPr>
              <w:spacing w:line="276" w:lineRule="auto"/>
              <w:ind w:left="-20" w:right="-20"/>
            </w:pPr>
            <w:r>
              <w:rPr>
                <w:color w:val="000000"/>
                <w:sz w:val="20"/>
              </w:rPr>
              <w:t>58 000,00</w:t>
            </w:r>
          </w:p>
        </w:tc>
        <w:tc>
          <w:tcPr>
            <w:tcW w:w="1375" w:type="dxa"/>
            <w:shd w:val="clear" w:color="auto" w:fill="FFFFFF" w:themeFill="background1"/>
            <w:tcMar>
              <w:left w:w="108" w:type="dxa"/>
              <w:right w:w="108" w:type="dxa"/>
            </w:tcMar>
          </w:tcPr>
          <w:p>
            <w:pPr>
              <w:spacing w:line="276" w:lineRule="auto"/>
              <w:ind w:left="-20" w:right="-20"/>
            </w:pPr>
            <w:r>
              <w:rPr>
                <w:color w:val="000000"/>
                <w:sz w:val="20"/>
              </w:rPr>
              <w:t>47 934,00</w:t>
            </w:r>
          </w:p>
        </w:tc>
        <w:tc>
          <w:tcPr>
            <w:tcW w:w="1358" w:type="dxa"/>
            <w:shd w:val="clear" w:color="auto" w:fill="FFFFFF" w:themeFill="background1"/>
            <w:tcMar>
              <w:left w:w="108" w:type="dxa"/>
              <w:right w:w="108" w:type="dxa"/>
            </w:tcMar>
          </w:tcPr>
          <w:p>
            <w:pPr>
              <w:spacing w:line="276" w:lineRule="auto"/>
              <w:ind w:left="-20" w:right="-20"/>
            </w:pPr>
            <w:r>
              <w:rPr>
                <w:color w:val="000000"/>
                <w:sz w:val="20"/>
              </w:rPr>
              <w:t>10 066,00</w:t>
            </w:r>
          </w:p>
        </w:tc>
        <w:tc>
          <w:tcPr>
            <w:tcW w:w="1358" w:type="dxa"/>
            <w:shd w:val="clear" w:color="auto" w:fill="FFFFFF" w:themeFill="background1"/>
            <w:tcMar>
              <w:left w:w="108" w:type="dxa"/>
              <w:right w:w="108" w:type="dxa"/>
            </w:tcMar>
          </w:tcPr>
          <w:p>
            <w:pPr>
              <w:spacing w:line="276" w:lineRule="auto"/>
              <w:rPr>
                <w:color w:val="000000"/>
                <w:sz w:val="20"/>
              </w:rPr>
            </w:pPr>
          </w:p>
        </w:tc>
      </w:tr>
      <w:tr>
        <w:trPr>
          <w:trHeight w:val="525"/>
        </w:trPr>
        <w:tc>
          <w:tcPr>
            <w:tcW w:w="752" w:type="dxa"/>
            <w:shd w:val="clear" w:color="auto" w:fill="FFFFFF" w:themeFill="background1"/>
            <w:tcMar>
              <w:left w:w="108" w:type="dxa"/>
              <w:right w:w="108" w:type="dxa"/>
            </w:tcMar>
          </w:tcPr>
          <w:p>
            <w:pPr>
              <w:spacing w:line="276" w:lineRule="auto"/>
              <w:ind w:left="-20" w:right="-20"/>
            </w:pPr>
            <w:r>
              <w:rPr>
                <w:color w:val="000000"/>
                <w:sz w:val="20"/>
              </w:rPr>
              <w:t>13.</w:t>
            </w:r>
          </w:p>
        </w:tc>
        <w:tc>
          <w:tcPr>
            <w:tcW w:w="3092" w:type="dxa"/>
            <w:shd w:val="clear" w:color="auto" w:fill="FFFFFF" w:themeFill="background1"/>
            <w:tcMar>
              <w:left w:w="108" w:type="dxa"/>
              <w:right w:w="108" w:type="dxa"/>
            </w:tcMar>
          </w:tcPr>
          <w:p>
            <w:pPr>
              <w:spacing w:line="276" w:lineRule="auto"/>
              <w:ind w:left="-20" w:right="-20"/>
            </w:pPr>
            <w:r>
              <w:rPr>
                <w:color w:val="000000"/>
                <w:sz w:val="20"/>
              </w:rPr>
              <w:t>Širvintų rajono savivaldybės skaitmeninės kapinių duomenų bazės sukūrimas, administravimo procesų modernizavimas ir skaitmeninimas</w:t>
            </w:r>
          </w:p>
        </w:tc>
        <w:tc>
          <w:tcPr>
            <w:tcW w:w="2346" w:type="dxa"/>
            <w:shd w:val="clear" w:color="auto" w:fill="FFFFFF" w:themeFill="background1"/>
            <w:tcMar>
              <w:left w:w="108" w:type="dxa"/>
              <w:right w:w="108" w:type="dxa"/>
            </w:tcMar>
          </w:tcPr>
          <w:p>
            <w:pPr>
              <w:spacing w:line="276" w:lineRule="auto"/>
              <w:ind w:left="-20" w:right="-20"/>
            </w:pPr>
            <w:r>
              <w:rPr>
                <w:color w:val="000000"/>
                <w:sz w:val="20"/>
              </w:rPr>
              <w:t>Širvintų rajono savivaldybės administracija</w:t>
            </w:r>
          </w:p>
        </w:tc>
        <w:tc>
          <w:tcPr>
            <w:tcW w:w="3277" w:type="dxa"/>
            <w:shd w:val="clear" w:color="auto" w:fill="FFFFFF" w:themeFill="background1"/>
            <w:tcMar>
              <w:left w:w="108" w:type="dxa"/>
              <w:right w:w="108" w:type="dxa"/>
            </w:tcMar>
          </w:tcPr>
          <w:p>
            <w:pPr>
              <w:spacing w:line="276" w:lineRule="auto"/>
              <w:ind w:left="-20" w:right="-20"/>
            </w:pPr>
          </w:p>
        </w:tc>
        <w:tc>
          <w:tcPr>
            <w:tcW w:w="1578" w:type="dxa"/>
            <w:shd w:val="clear" w:color="auto" w:fill="FFFFFF" w:themeFill="background1"/>
            <w:tcMar>
              <w:left w:w="108" w:type="dxa"/>
              <w:right w:w="108" w:type="dxa"/>
            </w:tcMar>
          </w:tcPr>
          <w:p>
            <w:pPr>
              <w:spacing w:line="276" w:lineRule="auto"/>
              <w:ind w:left="-20" w:right="-20"/>
            </w:pPr>
            <w:r>
              <w:rPr>
                <w:color w:val="000000"/>
                <w:sz w:val="20"/>
              </w:rPr>
              <w:t>139 123,91</w:t>
            </w:r>
          </w:p>
        </w:tc>
        <w:tc>
          <w:tcPr>
            <w:tcW w:w="1375" w:type="dxa"/>
            <w:shd w:val="clear" w:color="auto" w:fill="FFFFFF" w:themeFill="background1"/>
            <w:tcMar>
              <w:left w:w="108" w:type="dxa"/>
              <w:right w:w="108" w:type="dxa"/>
            </w:tcMar>
          </w:tcPr>
          <w:p>
            <w:pPr>
              <w:spacing w:line="276" w:lineRule="auto"/>
              <w:ind w:left="-20" w:right="-20"/>
            </w:pPr>
            <w:r>
              <w:rPr>
                <w:color w:val="000000"/>
                <w:sz w:val="20"/>
              </w:rPr>
              <w:t>114 978,43</w:t>
            </w:r>
          </w:p>
        </w:tc>
        <w:tc>
          <w:tcPr>
            <w:tcW w:w="1358" w:type="dxa"/>
            <w:shd w:val="clear" w:color="auto" w:fill="FFFFFF" w:themeFill="background1"/>
            <w:tcMar>
              <w:left w:w="108" w:type="dxa"/>
              <w:right w:w="108" w:type="dxa"/>
            </w:tcMar>
          </w:tcPr>
          <w:p>
            <w:pPr>
              <w:spacing w:line="276" w:lineRule="auto"/>
              <w:ind w:left="-20" w:right="-20"/>
            </w:pPr>
            <w:r>
              <w:rPr>
                <w:color w:val="000000"/>
                <w:sz w:val="20"/>
              </w:rPr>
              <w:t>24 145,48</w:t>
            </w:r>
          </w:p>
        </w:tc>
        <w:tc>
          <w:tcPr>
            <w:tcW w:w="1358" w:type="dxa"/>
            <w:shd w:val="clear" w:color="auto" w:fill="FFFFFF" w:themeFill="background1"/>
            <w:tcMar>
              <w:left w:w="108" w:type="dxa"/>
              <w:right w:w="108" w:type="dxa"/>
            </w:tcMar>
          </w:tcPr>
          <w:p>
            <w:pPr>
              <w:spacing w:line="276" w:lineRule="auto"/>
              <w:rPr>
                <w:color w:val="000000"/>
                <w:sz w:val="20"/>
              </w:rPr>
            </w:pPr>
          </w:p>
        </w:tc>
      </w:tr>
      <w:tr>
        <w:trPr>
          <w:trHeight w:val="525"/>
        </w:trPr>
        <w:tc>
          <w:tcPr>
            <w:tcW w:w="752" w:type="dxa"/>
            <w:shd w:val="clear" w:color="auto" w:fill="FFFFFF" w:themeFill="background1"/>
            <w:tcMar>
              <w:left w:w="108" w:type="dxa"/>
              <w:right w:w="108" w:type="dxa"/>
            </w:tcMar>
          </w:tcPr>
          <w:p>
            <w:pPr>
              <w:spacing w:line="276" w:lineRule="auto"/>
              <w:ind w:left="-20" w:right="-20"/>
            </w:pPr>
            <w:r>
              <w:rPr>
                <w:color w:val="000000"/>
                <w:sz w:val="20"/>
              </w:rPr>
              <w:t>14.</w:t>
            </w:r>
          </w:p>
        </w:tc>
        <w:tc>
          <w:tcPr>
            <w:tcW w:w="3092" w:type="dxa"/>
            <w:shd w:val="clear" w:color="auto" w:fill="FFFFFF" w:themeFill="background1"/>
            <w:tcMar>
              <w:left w:w="108" w:type="dxa"/>
              <w:right w:w="108" w:type="dxa"/>
            </w:tcMar>
          </w:tcPr>
          <w:p>
            <w:pPr>
              <w:spacing w:line="276" w:lineRule="auto"/>
              <w:ind w:left="-20" w:right="-20"/>
            </w:pPr>
            <w:r>
              <w:rPr>
                <w:color w:val="000000"/>
                <w:sz w:val="20"/>
              </w:rPr>
              <w:t>Bendra, atvira elektroninio bilieto sistema Šiaulių regiono viešajame transporte</w:t>
            </w:r>
          </w:p>
        </w:tc>
        <w:tc>
          <w:tcPr>
            <w:tcW w:w="2346" w:type="dxa"/>
            <w:shd w:val="clear" w:color="auto" w:fill="FFFFFF" w:themeFill="background1"/>
            <w:tcMar>
              <w:left w:w="108" w:type="dxa"/>
              <w:right w:w="108" w:type="dxa"/>
            </w:tcMar>
          </w:tcPr>
          <w:p>
            <w:pPr>
              <w:spacing w:line="276" w:lineRule="auto"/>
              <w:ind w:left="-20" w:right="-20"/>
            </w:pPr>
            <w:r>
              <w:rPr>
                <w:color w:val="000000"/>
                <w:sz w:val="20"/>
              </w:rPr>
              <w:t>Šiaulių miesto savivaldybės administracija</w:t>
            </w:r>
          </w:p>
        </w:tc>
        <w:tc>
          <w:tcPr>
            <w:tcW w:w="3277" w:type="dxa"/>
            <w:shd w:val="clear" w:color="auto" w:fill="FFFFFF" w:themeFill="background1"/>
            <w:tcMar>
              <w:left w:w="108" w:type="dxa"/>
              <w:right w:w="108" w:type="dxa"/>
            </w:tcMar>
          </w:tcPr>
          <w:p>
            <w:pPr>
              <w:spacing w:line="276" w:lineRule="auto"/>
              <w:ind w:left="-20" w:right="-20"/>
            </w:pPr>
            <w:r>
              <w:rPr>
                <w:color w:val="000000"/>
                <w:sz w:val="20"/>
              </w:rPr>
              <w:t>Šiaulių rajono savivaldybės administracija</w:t>
            </w:r>
          </w:p>
          <w:p>
            <w:pPr>
              <w:rPr>
                <w:sz w:val="18"/>
                <w:szCs w:val="18"/>
              </w:rPr>
            </w:pPr>
          </w:p>
          <w:p>
            <w:pPr>
              <w:spacing w:line="276" w:lineRule="auto"/>
              <w:ind w:left="-20" w:right="-20"/>
              <w:rPr>
                <w:color w:val="000000"/>
                <w:sz w:val="20"/>
              </w:rPr>
            </w:pPr>
            <w:r>
              <w:rPr>
                <w:color w:val="000000"/>
                <w:sz w:val="20"/>
              </w:rPr>
              <w:t>Radviliškio rajono savivaldybės administracija</w:t>
            </w:r>
          </w:p>
          <w:p>
            <w:pPr>
              <w:rPr>
                <w:sz w:val="18"/>
                <w:szCs w:val="18"/>
              </w:rPr>
            </w:pPr>
          </w:p>
          <w:p>
            <w:pPr>
              <w:spacing w:line="276" w:lineRule="auto"/>
              <w:ind w:left="-20" w:right="-20"/>
            </w:pPr>
            <w:r>
              <w:rPr>
                <w:color w:val="000000"/>
                <w:sz w:val="20"/>
              </w:rPr>
              <w:t>UAB „Busturas“</w:t>
            </w:r>
            <w:r>
              <w:t> </w:t>
            </w:r>
          </w:p>
        </w:tc>
        <w:tc>
          <w:tcPr>
            <w:tcW w:w="1578" w:type="dxa"/>
            <w:shd w:val="clear" w:color="auto" w:fill="FFFFFF" w:themeFill="background1"/>
            <w:tcMar>
              <w:left w:w="108" w:type="dxa"/>
              <w:right w:w="108" w:type="dxa"/>
            </w:tcMar>
          </w:tcPr>
          <w:p>
            <w:pPr>
              <w:spacing w:line="276" w:lineRule="auto"/>
              <w:ind w:left="-20" w:right="-20"/>
            </w:pPr>
            <w:r>
              <w:rPr>
                <w:color w:val="000000"/>
                <w:sz w:val="20"/>
              </w:rPr>
              <w:t>4 063 668,08</w:t>
            </w:r>
          </w:p>
        </w:tc>
        <w:tc>
          <w:tcPr>
            <w:tcW w:w="1375" w:type="dxa"/>
            <w:shd w:val="clear" w:color="auto" w:fill="FFFFFF" w:themeFill="background1"/>
            <w:tcMar>
              <w:left w:w="108" w:type="dxa"/>
              <w:right w:w="108" w:type="dxa"/>
            </w:tcMar>
          </w:tcPr>
          <w:p>
            <w:pPr>
              <w:spacing w:line="276" w:lineRule="auto"/>
              <w:ind w:left="-20" w:right="-20"/>
            </w:pPr>
            <w:r>
              <w:rPr>
                <w:color w:val="000000"/>
                <w:sz w:val="20"/>
              </w:rPr>
              <w:t>3 421 519,32</w:t>
            </w:r>
          </w:p>
        </w:tc>
        <w:tc>
          <w:tcPr>
            <w:tcW w:w="1358" w:type="dxa"/>
            <w:shd w:val="clear" w:color="auto" w:fill="FFFFFF" w:themeFill="background1"/>
            <w:tcMar>
              <w:left w:w="108" w:type="dxa"/>
              <w:right w:w="108" w:type="dxa"/>
            </w:tcMar>
          </w:tcPr>
          <w:p>
            <w:pPr>
              <w:spacing w:line="276" w:lineRule="auto"/>
              <w:ind w:left="-20" w:right="-20"/>
            </w:pPr>
            <w:r>
              <w:rPr>
                <w:color w:val="000000"/>
                <w:sz w:val="20"/>
              </w:rPr>
              <w:t>642 148,76</w:t>
            </w:r>
          </w:p>
        </w:tc>
        <w:tc>
          <w:tcPr>
            <w:tcW w:w="1358" w:type="dxa"/>
            <w:shd w:val="clear" w:color="auto" w:fill="FFFFFF" w:themeFill="background1"/>
            <w:tcMar>
              <w:left w:w="108" w:type="dxa"/>
              <w:right w:w="108" w:type="dxa"/>
            </w:tcMar>
          </w:tcPr>
          <w:p>
            <w:pPr>
              <w:rPr>
                <w:sz w:val="20"/>
              </w:rPr>
            </w:pPr>
            <w:r>
              <w:rPr>
                <w:sz w:val="20"/>
              </w:rPr>
              <w:t>Suderinti PĮP ir investicijų projektą su Susisiekimo ministerija ir IVPK</w:t>
            </w:r>
          </w:p>
          <w:p>
            <w:pPr>
              <w:spacing w:line="276" w:lineRule="auto"/>
              <w:rPr>
                <w:color w:val="000000"/>
                <w:sz w:val="20"/>
              </w:rPr>
            </w:pPr>
          </w:p>
        </w:tc>
      </w:tr>
      <w:tr>
        <w:trPr>
          <w:trHeight w:val="525"/>
        </w:trPr>
        <w:tc>
          <w:tcPr>
            <w:tcW w:w="752" w:type="dxa"/>
            <w:shd w:val="clear" w:color="auto" w:fill="FFFFFF" w:themeFill="background1"/>
            <w:tcMar>
              <w:left w:w="108" w:type="dxa"/>
              <w:right w:w="108" w:type="dxa"/>
            </w:tcMar>
          </w:tcPr>
          <w:p>
            <w:pPr>
              <w:spacing w:line="276" w:lineRule="auto"/>
              <w:ind w:left="-20" w:right="-20"/>
            </w:pPr>
            <w:r>
              <w:rPr>
                <w:color w:val="000000"/>
                <w:sz w:val="20"/>
              </w:rPr>
              <w:t>15.</w:t>
            </w:r>
          </w:p>
        </w:tc>
        <w:tc>
          <w:tcPr>
            <w:tcW w:w="3092" w:type="dxa"/>
            <w:shd w:val="clear" w:color="auto" w:fill="FFFFFF" w:themeFill="background1"/>
            <w:tcMar>
              <w:left w:w="108" w:type="dxa"/>
              <w:right w:w="108" w:type="dxa"/>
            </w:tcMar>
          </w:tcPr>
          <w:p>
            <w:pPr>
              <w:spacing w:line="276" w:lineRule="auto"/>
              <w:ind w:left="-20" w:right="-20"/>
            </w:pPr>
            <w:r>
              <w:rPr>
                <w:color w:val="000000"/>
                <w:sz w:val="20"/>
              </w:rPr>
              <w:t>Dirbtinio intelekto ir elektroninių sutikimų skaitmeninių sprendimų diegimas Alytaus regiono sveikatos priežiūros įstaigose</w:t>
            </w:r>
          </w:p>
        </w:tc>
        <w:tc>
          <w:tcPr>
            <w:tcW w:w="2346" w:type="dxa"/>
            <w:shd w:val="clear" w:color="auto" w:fill="FFFFFF" w:themeFill="background1"/>
            <w:tcMar>
              <w:left w:w="108" w:type="dxa"/>
              <w:right w:w="108" w:type="dxa"/>
            </w:tcMar>
          </w:tcPr>
          <w:p>
            <w:pPr>
              <w:spacing w:line="276" w:lineRule="auto"/>
              <w:ind w:left="-20" w:right="-20"/>
            </w:pPr>
            <w:r>
              <w:rPr>
                <w:color w:val="000000"/>
                <w:sz w:val="20"/>
              </w:rPr>
              <w:t>Alytaus miesto savivaldybės administracija</w:t>
            </w:r>
          </w:p>
        </w:tc>
        <w:tc>
          <w:tcPr>
            <w:tcW w:w="3277" w:type="dxa"/>
            <w:shd w:val="clear" w:color="auto" w:fill="FFFFFF" w:themeFill="background1"/>
            <w:tcMar>
              <w:left w:w="108" w:type="dxa"/>
              <w:right w:w="108" w:type="dxa"/>
            </w:tcMar>
          </w:tcPr>
          <w:p>
            <w:pPr>
              <w:spacing w:line="276" w:lineRule="auto"/>
              <w:ind w:left="-20" w:right="-20"/>
            </w:pPr>
            <w:r>
              <w:rPr>
                <w:color w:val="000000"/>
                <w:sz w:val="20"/>
              </w:rPr>
              <w:t>Alytaus rajono savivaldybės administracija</w:t>
            </w:r>
          </w:p>
          <w:p>
            <w:pPr>
              <w:rPr>
                <w:sz w:val="18"/>
                <w:szCs w:val="18"/>
              </w:rPr>
            </w:pPr>
          </w:p>
          <w:p>
            <w:pPr>
              <w:spacing w:line="276" w:lineRule="auto"/>
              <w:ind w:left="-20" w:right="-20"/>
            </w:pPr>
            <w:r>
              <w:rPr>
                <w:color w:val="000000"/>
                <w:sz w:val="20"/>
              </w:rPr>
              <w:t>VšĮ Alytaus poliklinika</w:t>
            </w:r>
          </w:p>
          <w:p>
            <w:pPr>
              <w:rPr>
                <w:sz w:val="18"/>
                <w:szCs w:val="18"/>
              </w:rPr>
            </w:pPr>
          </w:p>
          <w:p>
            <w:pPr>
              <w:spacing w:line="276" w:lineRule="auto"/>
              <w:ind w:left="-20" w:right="-20"/>
            </w:pPr>
            <w:r>
              <w:rPr>
                <w:color w:val="000000"/>
                <w:sz w:val="20"/>
              </w:rPr>
              <w:t>VšĮ Alytaus rajono savivaldybės pirminės sveikatos priežiūros centras</w:t>
            </w:r>
          </w:p>
        </w:tc>
        <w:tc>
          <w:tcPr>
            <w:tcW w:w="1578" w:type="dxa"/>
            <w:shd w:val="clear" w:color="auto" w:fill="FFFFFF" w:themeFill="background1"/>
            <w:tcMar>
              <w:left w:w="108" w:type="dxa"/>
              <w:right w:w="108" w:type="dxa"/>
            </w:tcMar>
          </w:tcPr>
          <w:p>
            <w:pPr>
              <w:spacing w:line="276" w:lineRule="auto"/>
              <w:ind w:left="-20" w:right="-20"/>
            </w:pPr>
            <w:r>
              <w:rPr>
                <w:color w:val="000000"/>
                <w:sz w:val="20"/>
              </w:rPr>
              <w:t>250 000,00</w:t>
            </w:r>
          </w:p>
        </w:tc>
        <w:tc>
          <w:tcPr>
            <w:tcW w:w="1375" w:type="dxa"/>
            <w:shd w:val="clear" w:color="auto" w:fill="FFFFFF" w:themeFill="background1"/>
            <w:tcMar>
              <w:left w:w="108" w:type="dxa"/>
              <w:right w:w="108" w:type="dxa"/>
            </w:tcMar>
          </w:tcPr>
          <w:p>
            <w:pPr>
              <w:spacing w:line="276" w:lineRule="auto"/>
              <w:ind w:left="-20" w:right="-20"/>
            </w:pPr>
            <w:r>
              <w:rPr>
                <w:color w:val="000000"/>
                <w:sz w:val="20"/>
              </w:rPr>
              <w:t>206 711,57</w:t>
            </w:r>
          </w:p>
        </w:tc>
        <w:tc>
          <w:tcPr>
            <w:tcW w:w="1358" w:type="dxa"/>
            <w:shd w:val="clear" w:color="auto" w:fill="FFFFFF" w:themeFill="background1"/>
            <w:tcMar>
              <w:left w:w="108" w:type="dxa"/>
              <w:right w:w="108" w:type="dxa"/>
            </w:tcMar>
          </w:tcPr>
          <w:p>
            <w:pPr>
              <w:spacing w:line="276" w:lineRule="auto"/>
              <w:ind w:left="-20" w:right="-20"/>
            </w:pPr>
            <w:r>
              <w:rPr>
                <w:color w:val="000000"/>
                <w:sz w:val="20"/>
              </w:rPr>
              <w:t>43 288,43</w:t>
            </w:r>
          </w:p>
        </w:tc>
        <w:tc>
          <w:tcPr>
            <w:tcW w:w="1358" w:type="dxa"/>
            <w:shd w:val="clear" w:color="auto" w:fill="FFFFFF" w:themeFill="background1"/>
            <w:tcMar>
              <w:left w:w="108" w:type="dxa"/>
              <w:right w:w="108" w:type="dxa"/>
            </w:tcMar>
          </w:tcPr>
          <w:p>
            <w:pPr>
              <w:spacing w:line="276" w:lineRule="auto"/>
              <w:rPr>
                <w:color w:val="000000"/>
                <w:sz w:val="20"/>
              </w:rPr>
            </w:pPr>
            <w:r>
              <w:rPr>
                <w:sz w:val="20"/>
              </w:rPr>
              <w:t>Suderinti PĮP su Sveikatos apsaugos ministerija</w:t>
            </w:r>
          </w:p>
        </w:tc>
      </w:tr>
    </w:tbl>
    <w:p/>
    <w:p>
      <w:pPr>
        <w:spacing w:line="276" w:lineRule="auto"/>
        <w:jc w:val="center"/>
        <w:rPr>
          <w:sz w:val="20"/>
        </w:rPr>
      </w:pPr>
    </w:p>
    <w:p>
      <w:pPr>
        <w:spacing w:line="276" w:lineRule="auto"/>
        <w:jc w:val="center"/>
        <w:rPr>
          <w:sz w:val="20"/>
        </w:rPr>
      </w:pPr>
      <w:r>
        <w:rPr>
          <w:szCs w:val="24"/>
        </w:rPr>
        <w:t>_______________________________________</w:t>
      </w:r>
    </w:p>
    <w:p>
      <w:pPr>
        <w:spacing w:line="276" w:lineRule="auto"/>
        <w:ind w:left="9214"/>
        <w:jc w:val="both"/>
        <w:rPr>
          <w:szCs w:val="24"/>
        </w:rPr>
      </w:pPr>
    </w:p>
    <w:p>
      <w:pPr>
        <w:spacing w:line="276" w:lineRule="auto"/>
        <w:jc w:val="center"/>
        <w:rPr>
          <w:szCs w:val="24"/>
        </w:rPr>
      </w:pPr>
    </w:p>
    <w:sectPr>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5</w:t>
    </w:r>
    <w:r>
      <w:rPr>
        <w:szCs w:val="22"/>
      </w:rPr>
      <w:fldChar w:fldCharType="end"/>
    </w:r>
  </w:p>
  <w:p>
    <w:pPr>
      <w:tabs>
        <w:tab w:val="center" w:pos="4819"/>
        <w:tab w:val="right" w:pos="9638"/>
      </w:tabs>
      <w:jc w:val="right"/>
      <w:rPr>
        <w:sz w:val="22"/>
        <w:szCs w:val="22"/>
        <w:lang w:val="en-US"/>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4632175-9653-403A-9B32-B27409FD11A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354775">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06697990">
      <w:bodyDiv w:val="1"/>
      <w:marLeft w:val="0"/>
      <w:marRight w:val="0"/>
      <w:marTop w:val="0"/>
      <w:marBottom w:val="0"/>
      <w:divBdr>
        <w:top w:val="none" w:sz="0" w:space="0" w:color="auto"/>
        <w:left w:val="none" w:sz="0" w:space="0" w:color="auto"/>
        <w:bottom w:val="none" w:sz="0" w:space="0" w:color="auto"/>
        <w:right w:val="none" w:sz="0" w:space="0" w:color="auto"/>
      </w:divBdr>
    </w:div>
    <w:div w:id="169026046">
      <w:bodyDiv w:val="1"/>
      <w:marLeft w:val="0"/>
      <w:marRight w:val="0"/>
      <w:marTop w:val="0"/>
      <w:marBottom w:val="0"/>
      <w:divBdr>
        <w:top w:val="none" w:sz="0" w:space="0" w:color="auto"/>
        <w:left w:val="none" w:sz="0" w:space="0" w:color="auto"/>
        <w:bottom w:val="none" w:sz="0" w:space="0" w:color="auto"/>
        <w:right w:val="none" w:sz="0" w:space="0" w:color="auto"/>
      </w:divBdr>
    </w:div>
    <w:div w:id="254948606">
      <w:bodyDiv w:val="1"/>
      <w:marLeft w:val="0"/>
      <w:marRight w:val="0"/>
      <w:marTop w:val="0"/>
      <w:marBottom w:val="0"/>
      <w:divBdr>
        <w:top w:val="none" w:sz="0" w:space="0" w:color="auto"/>
        <w:left w:val="none" w:sz="0" w:space="0" w:color="auto"/>
        <w:bottom w:val="none" w:sz="0" w:space="0" w:color="auto"/>
        <w:right w:val="none" w:sz="0" w:space="0" w:color="auto"/>
      </w:divBdr>
    </w:div>
    <w:div w:id="684475599">
      <w:bodyDiv w:val="1"/>
      <w:marLeft w:val="0"/>
      <w:marRight w:val="0"/>
      <w:marTop w:val="0"/>
      <w:marBottom w:val="0"/>
      <w:divBdr>
        <w:top w:val="none" w:sz="0" w:space="0" w:color="auto"/>
        <w:left w:val="none" w:sz="0" w:space="0" w:color="auto"/>
        <w:bottom w:val="none" w:sz="0" w:space="0" w:color="auto"/>
        <w:right w:val="none" w:sz="0" w:space="0" w:color="auto"/>
      </w:divBdr>
    </w:div>
    <w:div w:id="797722555">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8848103">
      <w:bodyDiv w:val="1"/>
      <w:marLeft w:val="0"/>
      <w:marRight w:val="0"/>
      <w:marTop w:val="0"/>
      <w:marBottom w:val="0"/>
      <w:divBdr>
        <w:top w:val="none" w:sz="0" w:space="0" w:color="auto"/>
        <w:left w:val="none" w:sz="0" w:space="0" w:color="auto"/>
        <w:bottom w:val="none" w:sz="0" w:space="0" w:color="auto"/>
        <w:right w:val="none" w:sz="0" w:space="0" w:color="auto"/>
      </w:divBdr>
    </w:div>
    <w:div w:id="995691932">
      <w:bodyDiv w:val="1"/>
      <w:marLeft w:val="0"/>
      <w:marRight w:val="0"/>
      <w:marTop w:val="0"/>
      <w:marBottom w:val="0"/>
      <w:divBdr>
        <w:top w:val="none" w:sz="0" w:space="0" w:color="auto"/>
        <w:left w:val="none" w:sz="0" w:space="0" w:color="auto"/>
        <w:bottom w:val="none" w:sz="0" w:space="0" w:color="auto"/>
        <w:right w:val="none" w:sz="0" w:space="0" w:color="auto"/>
      </w:divBdr>
    </w:div>
    <w:div w:id="1145583265">
      <w:bodyDiv w:val="1"/>
      <w:marLeft w:val="0"/>
      <w:marRight w:val="0"/>
      <w:marTop w:val="0"/>
      <w:marBottom w:val="0"/>
      <w:divBdr>
        <w:top w:val="none" w:sz="0" w:space="0" w:color="auto"/>
        <w:left w:val="none" w:sz="0" w:space="0" w:color="auto"/>
        <w:bottom w:val="none" w:sz="0" w:space="0" w:color="auto"/>
        <w:right w:val="none" w:sz="0" w:space="0" w:color="auto"/>
      </w:divBdr>
    </w:div>
    <w:div w:id="1158112548">
      <w:bodyDiv w:val="1"/>
      <w:marLeft w:val="0"/>
      <w:marRight w:val="0"/>
      <w:marTop w:val="0"/>
      <w:marBottom w:val="0"/>
      <w:divBdr>
        <w:top w:val="none" w:sz="0" w:space="0" w:color="auto"/>
        <w:left w:val="none" w:sz="0" w:space="0" w:color="auto"/>
        <w:bottom w:val="none" w:sz="0" w:space="0" w:color="auto"/>
        <w:right w:val="none" w:sz="0" w:space="0" w:color="auto"/>
      </w:divBdr>
    </w:div>
    <w:div w:id="1253274786">
      <w:bodyDiv w:val="1"/>
      <w:marLeft w:val="0"/>
      <w:marRight w:val="0"/>
      <w:marTop w:val="0"/>
      <w:marBottom w:val="0"/>
      <w:divBdr>
        <w:top w:val="none" w:sz="0" w:space="0" w:color="auto"/>
        <w:left w:val="none" w:sz="0" w:space="0" w:color="auto"/>
        <w:bottom w:val="none" w:sz="0" w:space="0" w:color="auto"/>
        <w:right w:val="none" w:sz="0" w:space="0" w:color="auto"/>
      </w:divBdr>
    </w:div>
    <w:div w:id="1487822193">
      <w:bodyDiv w:val="1"/>
      <w:marLeft w:val="0"/>
      <w:marRight w:val="0"/>
      <w:marTop w:val="0"/>
      <w:marBottom w:val="0"/>
      <w:divBdr>
        <w:top w:val="none" w:sz="0" w:space="0" w:color="auto"/>
        <w:left w:val="none" w:sz="0" w:space="0" w:color="auto"/>
        <w:bottom w:val="none" w:sz="0" w:space="0" w:color="auto"/>
        <w:right w:val="none" w:sz="0" w:space="0" w:color="auto"/>
      </w:divBdr>
    </w:div>
    <w:div w:id="1803841305">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2072849929">
      <w:bodyDiv w:val="1"/>
      <w:marLeft w:val="0"/>
      <w:marRight w:val="0"/>
      <w:marTop w:val="0"/>
      <w:marBottom w:val="0"/>
      <w:divBdr>
        <w:top w:val="none" w:sz="0" w:space="0" w:color="auto"/>
        <w:left w:val="none" w:sz="0" w:space="0" w:color="auto"/>
        <w:bottom w:val="none" w:sz="0" w:space="0" w:color="auto"/>
        <w:right w:val="none" w:sz="0" w:space="0" w:color="auto"/>
      </w:divBdr>
    </w:div>
    <w:div w:id="208125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fontTable" Target="fontTable.xml"/>
  <Relationship Id="rId26"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938E2C6C-1B4A-47BE-AD4E-BAFF5616D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9E5752-E8DA-464E-8AD3-558CF1364C53}">
  <ds:schemaRefs>
    <ds:schemaRef ds:uri="http://schemas.openxmlformats.org/officeDocument/2006/bibliography"/>
  </ds:schemaRefs>
</ds:datastoreItem>
</file>

<file path=customXml/itemProps5.xml><?xml version="1.0" encoding="utf-8"?>
<ds:datastoreItem xmlns:ds="http://schemas.openxmlformats.org/officeDocument/2006/customXml" ds:itemID="{A53BE111-D171-4A02-8DF9-660CEF93D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6697</Words>
  <Characters>50094</Characters>
  <Application>Microsoft Office Word</Application>
  <DocSecurity>4</DocSecurity>
  <Lines>1353</Lines>
  <Paragraphs>540</Paragraphs>
  <ScaleCrop>false</ScaleCrop>
  <HeadingPairs>
    <vt:vector size="2" baseType="variant">
      <vt:variant>
        <vt:lpstr>Title</vt:lpstr>
      </vt:variant>
      <vt:variant>
        <vt:i4>1</vt:i4>
      </vt:variant>
    </vt:vector>
  </HeadingPairs>
  <TitlesOfParts>
    <vt:vector size="1" baseType="lpstr">
      <vt:lpstr>2024_04_26_PFSA_II_etapo_e._paslaugos_CPVA pastabos</vt:lpstr>
    </vt:vector>
  </TitlesOfParts>
  <Company>HP Inc.</Company>
  <LinksUpToDate>false</LinksUpToDate>
  <CharactersWithSpaces>56251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2024-06-25T12:22:00Z</dcterms:created>
  <dc:creator>Virginija Levinskienė</dc:creator>
  <lastModifiedBy>adlibuser</lastModifiedBy>
  <dcterms:modified xsi:type="dcterms:W3CDTF">2024-06-25T12:22:00Z</dcterms:modified>
  <revision>2</revision>
  <dc:title>2024_04_26_PFSA_II_etapo_e._paslaugos_CPVA pastabos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629;#Jurgita Musteikienė;#90;#Laura Neliupšytė;#758;#Toma Šukienė;#1227;#Sonata Macijauskienė</vt:lpwstr>
  </property>
  <property fmtid="{D5CDD505-2E9C-101B-9397-08002B2CF9AE}" pid="5" name="DmsPermissionsDivisions">
    <vt:lpwstr/>
  </property>
  <property fmtid="{D5CDD505-2E9C-101B-9397-08002B2CF9AE}" pid="6" name="TaxCatchAll">
    <vt:lpwstr/>
  </property>
  <property fmtid="{D5CDD505-2E9C-101B-9397-08002B2CF9AE}" pid="7" name="DmsPermissionsConfid">
    <vt:bool>false</vt:bool>
  </property>
</Properties>
</file>