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14:paraId="25C56606" w14:textId="77777777">
      <w:pPr>
        <w:tabs>
          <w:tab w:val="center" w:pos="4819"/>
          <w:tab w:val="right" w:pos="9638"/>
        </w:tabs>
      </w:pPr>
    </w:p>
    <w:p w14:paraId="2278B6D2" w14:textId="0CED7148">
      <w:pPr>
        <w:ind w:left="9214"/>
        <w:rPr>
          <w:iCs/>
          <w:szCs w:val="24"/>
        </w:rPr>
      </w:pPr>
      <w:r>
        <w:rPr>
          <w:szCs w:val="24"/>
          <w:shd w:val="clear" w:color="auto" w:fill="FFFFFF"/>
        </w:rPr>
        <w:t xml:space="preserve">2021–2030 metų Lietuvos Respublikos ekonomikos ir inovacijų ministerijos valstybės skaitmeninimo plėtros programos </w:t>
      </w:r>
      <w:r>
        <w:rPr>
          <w:szCs w:val="24"/>
        </w:rPr>
        <w:t xml:space="preserve">pažangos priemonės </w:t>
      </w:r>
      <w:r>
        <w:rPr>
          <w:szCs w:val="24"/>
          <w:lang w:eastAsia="lt-LT"/>
        </w:rPr>
        <w:t>Nr.</w:t>
      </w:r>
      <w:r>
        <w:rPr>
          <w:i/>
          <w:szCs w:val="24"/>
          <w:lang w:eastAsia="lt-LT"/>
        </w:rPr>
        <w:t xml:space="preserve"> </w:t>
      </w:r>
      <w:r>
        <w:rPr>
          <w:szCs w:val="24"/>
        </w:rPr>
        <w:t>05-002-01-07-08 „Kurti technologinius sprendimus ir įrankius, leidžiančius saugiai ir patogiai naudotis paslaugomis“ veiklos „V</w:t>
      </w:r>
      <w:r>
        <w:rPr>
          <w:szCs w:val="24"/>
          <w:shd w:val="clear" w:color="auto" w:fill="FFFFFF"/>
        </w:rPr>
        <w:t>iešųjų institucijų teikiamų elektroninių paslaugų brandos lygio kėlimas“</w:t>
      </w:r>
      <w:r>
        <w:rPr>
          <w:b/>
          <w:szCs w:val="24"/>
          <w:lang w:eastAsia="lt-LT"/>
        </w:rPr>
        <w:t xml:space="preserve"> </w:t>
      </w:r>
      <w:r>
        <w:rPr>
          <w:bCs/>
          <w:szCs w:val="24"/>
          <w:lang w:eastAsia="lt-LT"/>
        </w:rPr>
        <w:t xml:space="preserve">projektų </w:t>
      </w:r>
      <w:r>
        <w:rPr>
          <w:iCs/>
          <w:szCs w:val="24"/>
        </w:rPr>
        <w:t>finansavimo sąlygų aprašo</w:t>
      </w:r>
    </w:p>
    <w:p w14:paraId="0C0A675D" w14:textId="77777777">
      <w:pPr>
        <w:ind w:left="9214"/>
        <w:jc w:val="both"/>
        <w:rPr>
          <w:szCs w:val="24"/>
        </w:rPr>
      </w:pPr>
      <w:r>
        <w:rPr>
          <w:iCs/>
          <w:szCs w:val="24"/>
        </w:rPr>
        <w:t>3</w:t>
      </w:r>
      <w:r>
        <w:rPr>
          <w:iCs/>
          <w:szCs w:val="24"/>
        </w:rPr>
        <w:t xml:space="preserve"> </w:t>
      </w:r>
      <w:r>
        <w:rPr>
          <w:szCs w:val="24"/>
        </w:rPr>
        <w:t>priedas</w:t>
      </w:r>
    </w:p>
    <w:p w14:paraId="062C22CC" w14:textId="77777777">
      <w:pPr>
        <w:spacing w:line="276" w:lineRule="auto"/>
        <w:jc w:val="center"/>
        <w:rPr>
          <w:szCs w:val="24"/>
        </w:rPr>
      </w:pPr>
    </w:p>
    <w:p w14:paraId="663F8E93" w14:textId="77777777">
      <w:pPr>
        <w:spacing w:line="276" w:lineRule="auto"/>
        <w:jc w:val="center"/>
        <w:rPr>
          <w:szCs w:val="24"/>
        </w:rPr>
      </w:pPr>
    </w:p>
    <w:p w14:paraId="2F4D8C86" w14:textId="77777777">
      <w:pPr>
        <w:rPr>
          <w:szCs w:val="24"/>
        </w:rPr>
      </w:pPr>
    </w:p>
    <w:p w14:paraId="4D14B277" w14:textId="77777777">
      <w:pPr>
        <w:jc w:val="center"/>
        <w:rPr>
          <w:b/>
          <w:caps/>
          <w:szCs w:val="24"/>
          <w:lang w:eastAsia="lt-LT"/>
        </w:rPr>
      </w:pPr>
      <w:r>
        <w:rPr>
          <w:b/>
          <w:caps/>
          <w:szCs w:val="24"/>
          <w:lang w:eastAsia="lt-LT"/>
        </w:rPr>
        <w:t>iNFORMACIJA, reikalingA projekto finansavimo sąlygų aprašo Reikalavimams įvertinti</w:t>
      </w:r>
    </w:p>
    <w:p w14:paraId="2E0F6B81" w14:textId="77777777">
      <w:pPr>
        <w:jc w:val="center"/>
        <w:rPr>
          <w:b/>
          <w:caps/>
          <w:szCs w:val="24"/>
          <w:lang w:eastAsia="lt-LT"/>
        </w:rPr>
      </w:pPr>
    </w:p>
    <w:p w14:paraId="209BF966" w14:textId="6549E02C">
      <w:pPr>
        <w:ind w:firstLine="709"/>
        <w:jc w:val="both"/>
        <w:rPr>
          <w:b/>
          <w:bCs/>
          <w:szCs w:val="24"/>
        </w:rPr>
      </w:pPr>
      <w:r>
        <w:rPr>
          <w:b/>
          <w:bCs/>
        </w:rPr>
        <w:t xml:space="preserve">Turi būti įtraukta (įvertinta ir suderinus su IVPK) naujų informacinių technologijų (toliau – IT) paslaugų kaina. Šis reikalavimas taikomas, jeigu reikalingos informacinių technologijų paslaugos, kurios nėra įtrauktos į </w:t>
      </w:r>
      <w:r>
        <w:rPr>
          <w:b/>
          <w:bCs/>
          <w:color w:val="000000"/>
        </w:rPr>
        <w:t>Informacinių technologijų paslaugų teikėjo centralizuotai teikiamų informacinių technologijų paslaugų katalogą, patvirtintą Lietuvos Respublikos ekonomikos ir</w:t>
      </w:r>
      <w:r>
        <w:rPr>
          <w:b/>
          <w:bCs/>
        </w:rPr>
        <w:t xml:space="preserve"> inovacijų ministro 2020 m. balandžio 20 d. įsakymu Nr. 4-241 „Dėl Informacinių technologijų paslaugų teikėjo centralizuotai teikiamų informacinių technologijų paslaugų katalogo patvirtinimo“ arba reikalingas nestandartinis paslaugų aptarnavimo lygio susitarimas (angl. </w:t>
      </w:r>
      <w:r>
        <w:rPr>
          <w:b/>
          <w:bCs/>
          <w:i/>
        </w:rPr>
        <w:t>Service Level Agreement – SLA</w:t>
      </w:r>
      <w:r>
        <w:rPr>
          <w:b/>
          <w:bCs/>
        </w:rPr>
        <w:t>) (taikomas pareiškėjams, dalyvaujantiems valstybės informacinių išteklių infrastruktūros konsolidavime).</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14:paraId="2181392B" w14:textId="77777777">
        <w:tc>
          <w:tcPr>
            <w:tcW w:w="6996" w:type="dxa"/>
          </w:tcPr>
          <w:p w14:paraId="1ABB871D" w14:textId="77777777">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273B1AD6" w14:textId="77777777">
            <w:pPr>
              <w:rPr>
                <w:b/>
                <w:kern w:val="2"/>
                <w:szCs w:val="24"/>
              </w:rPr>
            </w:pPr>
            <w:r>
              <w:rPr>
                <w:b/>
                <w:kern w:val="2"/>
                <w:szCs w:val="24"/>
              </w:rPr>
              <w:t xml:space="preserve">NETAIKOMA </w:t>
            </w:r>
            <w:r>
              <w:rPr>
                <w:rFonts w:ascii="Segoe UI Symbol" w:eastAsia="MS Gothic" w:hAnsi="Segoe UI Symbol" w:cs="Segoe UI Symbol"/>
                <w:b/>
                <w:bCs/>
                <w:kern w:val="2"/>
                <w:szCs w:val="24"/>
                <w:lang w:eastAsia="lt-LT"/>
              </w:rPr>
              <w:t>☐</w:t>
            </w:r>
          </w:p>
        </w:tc>
      </w:tr>
      <w:tr w14:paraId="6762AAE1" w14:textId="77777777">
        <w:tc>
          <w:tcPr>
            <w:tcW w:w="15163" w:type="dxa"/>
            <w:gridSpan w:val="2"/>
          </w:tcPr>
          <w:p w14:paraId="757AEDA6" w14:textId="7DDA9936">
            <w:pPr>
              <w:jc w:val="both"/>
              <w:rPr>
                <w:kern w:val="2"/>
                <w:szCs w:val="24"/>
              </w:rPr>
            </w:pPr>
            <w:r>
              <w:rPr>
                <w:kern w:val="2"/>
                <w:szCs w:val="24"/>
              </w:rPr>
              <w:t xml:space="preserve">Pasirinkus TAIP, nurodykite kurioje projekto įgyvendinimo plano (toliau – PĮP)/investicijų projekto (toliau – IP) ar kt. dokumento dalyje (pvz.: IS pirkimo techninės specifikacijos p.) yra pateiktas aprašymas, detalizuojantis </w:t>
            </w:r>
            <w:r>
              <w:t>IT paslaugų, kurios nėra įtrauktos į IT paslaugų teikėjo centralizuotai teikiamų IT paslaugų katalogą, poreikį. Jei poreikis žinomas iki PĮP pateikimo, tuomet kartu su PĮP turi būti pateiktas tokių naujų IT paslaugų kainos suderinimo su IVPK raštas.</w:t>
            </w:r>
          </w:p>
          <w:p w14:paraId="07FC0101" w14:textId="77777777">
            <w:pPr>
              <w:rPr>
                <w:kern w:val="2"/>
                <w:szCs w:val="24"/>
              </w:rPr>
            </w:pPr>
          </w:p>
          <w:p w14:paraId="69BF350A" w14:textId="77777777">
            <w:pPr>
              <w:rPr>
                <w:kern w:val="2"/>
                <w:szCs w:val="24"/>
              </w:rPr>
            </w:pPr>
            <w:r>
              <w:rPr>
                <w:kern w:val="2"/>
                <w:szCs w:val="24"/>
              </w:rPr>
              <w:t xml:space="preserve">Pasirinkus NETAIKOMA, pagrįskite, kodėl šis reikalavimas netaikomas. </w:t>
            </w:r>
          </w:p>
        </w:tc>
      </w:tr>
    </w:tbl>
    <w:p w14:paraId="4F42694E" w14:textId="77777777">
      <w:pPr>
        <w:rPr>
          <w:rFonts w:ascii="Calibri" w:eastAsia="Calibri" w:hAnsi="Calibri"/>
          <w:sz w:val="22"/>
          <w:szCs w:val="22"/>
        </w:rPr>
      </w:pPr>
    </w:p>
    <w:p w14:paraId="41CEC0EF" w14:textId="7502C90E">
      <w:pPr>
        <w:ind w:firstLine="709"/>
        <w:jc w:val="both"/>
        <w:rPr>
          <w:b/>
          <w:bCs/>
          <w:szCs w:val="24"/>
        </w:rPr>
      </w:pPr>
      <w:r>
        <w:rPr>
          <w:b/>
          <w:bCs/>
        </w:rPr>
        <w:t>Atliekant projekto finansinę analizę turi būti įvertintas kuriamam sprendimui eksploatuoti reikalingas centralizuotai teikiamų IT paslaugų poreikis ir jų teikimo sąnaudoms padengti reikalingų lėšų poreikis, apskaičiuotas vadovaujantis 2022 metų Informacinės visuomenės plėtros komiteto teikiamų informacinių technologijų paslaugų įkainiais, patvirtintais Informacinės visuomenės plėtros komiteto direktoriaus 2022 m. sausio 12 d. įsakymu Nr. T-6(2022) „Dėl 2022 metų Informacinės visuomenės plėtros komiteto teikiamų informacinių technologijų paslaugų įkainių patvirtinimo“ (taikomas pareiškėjams, dalyvaujantiems valstybės informacinių išteklių infrastruktūros konsolidavime).</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14:paraId="23CF0F89" w14:textId="77777777">
        <w:tc>
          <w:tcPr>
            <w:tcW w:w="6996" w:type="dxa"/>
          </w:tcPr>
          <w:p w14:paraId="33CC645F" w14:textId="77777777">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4333584B" w14:textId="77777777">
            <w:pPr>
              <w:rPr>
                <w:b/>
                <w:kern w:val="2"/>
                <w:szCs w:val="24"/>
              </w:rPr>
            </w:pPr>
            <w:r>
              <w:rPr>
                <w:b/>
                <w:kern w:val="2"/>
                <w:szCs w:val="24"/>
              </w:rPr>
              <w:t xml:space="preserve">NETAIKOMA </w:t>
            </w:r>
            <w:r>
              <w:rPr>
                <w:rFonts w:ascii="Segoe UI Symbol" w:eastAsia="MS Gothic" w:hAnsi="Segoe UI Symbol" w:cs="Segoe UI Symbol"/>
                <w:b/>
                <w:bCs/>
                <w:kern w:val="2"/>
                <w:szCs w:val="24"/>
                <w:lang w:eastAsia="lt-LT"/>
              </w:rPr>
              <w:t>☐</w:t>
            </w:r>
          </w:p>
        </w:tc>
      </w:tr>
      <w:tr w14:paraId="50F685DF" w14:textId="77777777">
        <w:tc>
          <w:tcPr>
            <w:tcW w:w="15163" w:type="dxa"/>
            <w:gridSpan w:val="2"/>
          </w:tcPr>
          <w:p w14:paraId="5993CFE3" w14:textId="0F04E442">
            <w:pPr>
              <w:jc w:val="both"/>
              <w:rPr>
                <w:kern w:val="2"/>
                <w:szCs w:val="24"/>
              </w:rPr>
            </w:pPr>
            <w:r>
              <w:rPr>
                <w:kern w:val="2"/>
                <w:szCs w:val="24"/>
              </w:rPr>
              <w:t xml:space="preserve">Pasirinkus TAIP, PĮP </w:t>
            </w:r>
            <w:r>
              <w:t>IV skyriaus lentelėje „Projekto rezultatų finansinis pagrindimas“, o jei kartu su PĮP teikiamas ir IP – IP „Projekto veiklos išlaidos“ dalyje ir IP skaičiuoklėje,</w:t>
            </w:r>
            <w:r>
              <w:rPr>
                <w:kern w:val="2"/>
                <w:szCs w:val="24"/>
              </w:rPr>
              <w:t xml:space="preserve"> pateikite </w:t>
            </w:r>
            <w:r>
              <w:t>kuriamam sprendimui eksploatuoti reikalingas centralizuotai teikiamų IT paslaugų poreikį, pagrindimus bei skaičiavimus. Šiame priede papildomai nurodykite, kur aprašymas pateiktas PĮP.</w:t>
            </w:r>
          </w:p>
          <w:p w14:paraId="169B1E7E" w14:textId="77777777">
            <w:pPr>
              <w:jc w:val="both"/>
              <w:rPr>
                <w:kern w:val="2"/>
                <w:szCs w:val="24"/>
              </w:rPr>
            </w:pPr>
          </w:p>
          <w:p w14:paraId="57ED983F" w14:textId="77777777">
            <w:pPr>
              <w:jc w:val="both"/>
              <w:rPr>
                <w:kern w:val="2"/>
                <w:szCs w:val="24"/>
              </w:rPr>
            </w:pPr>
            <w:r>
              <w:rPr>
                <w:kern w:val="2"/>
                <w:szCs w:val="24"/>
              </w:rPr>
              <w:t>Pasirinkus NETAIKOMA, pagrįskite, kodėl šis reikalavimas netaikomas.</w:t>
            </w:r>
          </w:p>
        </w:tc>
      </w:tr>
    </w:tbl>
    <w:p w14:paraId="1C7AA5D0" w14:textId="77777777">
      <w:pPr>
        <w:rPr>
          <w:b/>
          <w:bCs/>
          <w:szCs w:val="24"/>
        </w:rPr>
      </w:pPr>
    </w:p>
    <w:p w14:paraId="2837E253" w14:textId="7C1C13D9">
      <w:pPr>
        <w:ind w:firstLine="709"/>
        <w:rPr>
          <w:b/>
          <w:bCs/>
          <w:szCs w:val="24"/>
        </w:rPr>
      </w:pPr>
      <w:r>
        <w:rPr>
          <w:b/>
          <w:bCs/>
          <w:szCs w:val="24"/>
        </w:rPr>
        <w:t>Turi būti pateikiami aiškūs, pamatuojami naudos kriterijai, kuriuos tikimasi pasiekti įgyvendinus projektą.</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14:paraId="22D1340D" w14:textId="77777777">
        <w:tc>
          <w:tcPr>
            <w:tcW w:w="15163" w:type="dxa"/>
          </w:tcPr>
          <w:p w14:paraId="02F241C1" w14:textId="77777777">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r>
      <w:tr w14:paraId="322689E7" w14:textId="77777777">
        <w:tc>
          <w:tcPr>
            <w:tcW w:w="15163" w:type="dxa"/>
          </w:tcPr>
          <w:p w14:paraId="1C1887B0" w14:textId="78589599">
            <w:pPr>
              <w:jc w:val="both"/>
              <w:rPr>
                <w:szCs w:val="24"/>
                <w:lang w:eastAsia="lt-LT"/>
              </w:rPr>
            </w:pPr>
            <w:r>
              <w:rPr>
                <w:kern w:val="2"/>
                <w:szCs w:val="24"/>
              </w:rPr>
              <w:t xml:space="preserve">Pasirinkus TAIP, </w:t>
            </w:r>
            <w:r>
              <w:rPr>
                <w:szCs w:val="24"/>
                <w:lang w:eastAsia="lt-LT"/>
              </w:rPr>
              <w:t xml:space="preserve">PĮP skiltyje „Projektu sprendžiamos problemos“ nurodykite naudos kriterijus (įvertintus </w:t>
            </w:r>
            <w:r>
              <w:rPr>
                <w:szCs w:val="24"/>
                <w:lang w:val="en-US" w:eastAsia="lt-LT"/>
              </w:rPr>
              <w:t>4 ir 5 balais)</w:t>
            </w:r>
            <w:r>
              <w:rPr>
                <w:szCs w:val="24"/>
                <w:lang w:eastAsia="lt-LT"/>
              </w:rPr>
              <w:t>, kuriuos buvote pažymėję Ekonomikos ir inovacijų ministerijai (toliau – EIMIN) teiktos paraiškos 3 lentelėje Dėl skaitmeninio sprendimo sukūrimo (modernizavimo) atsiradusios tikėtinos naudos paslaugos gavėjui arba paslaugos teikėjui“.</w:t>
            </w:r>
          </w:p>
          <w:p w14:paraId="4EC68D46" w14:textId="2DCAA39B">
            <w:pPr>
              <w:jc w:val="both"/>
              <w:rPr>
                <w:szCs w:val="24"/>
                <w:lang w:eastAsia="lt-LT"/>
              </w:rPr>
            </w:pPr>
            <w:r>
              <w:t>Šiame priede papildomai nurodykite, kur aprašymas pateiktas PĮP.</w:t>
            </w:r>
          </w:p>
        </w:tc>
      </w:tr>
    </w:tbl>
    <w:p w14:paraId="0B8523BC" w14:textId="77777777">
      <w:pPr>
        <w:rPr>
          <w:rFonts w:ascii="Calibri" w:eastAsia="Calibri" w:hAnsi="Calibri"/>
          <w:sz w:val="22"/>
          <w:szCs w:val="22"/>
        </w:rPr>
      </w:pPr>
    </w:p>
    <w:p w14:paraId="6A3FAC9D" w14:textId="43CC4E7E">
      <w:pPr>
        <w:tabs>
          <w:tab w:val="left" w:pos="883"/>
          <w:tab w:val="left" w:pos="1452"/>
          <w:tab w:val="left" w:pos="1875"/>
        </w:tabs>
        <w:ind w:firstLine="709"/>
        <w:jc w:val="both"/>
        <w:rPr>
          <w:rFonts w:ascii="Calibri" w:hAnsi="Calibri" w:cs="Calibri"/>
          <w:b/>
          <w:bCs/>
          <w:sz w:val="22"/>
        </w:rPr>
      </w:pPr>
      <w:r>
        <w:rPr>
          <w:b/>
          <w:bCs/>
          <w:szCs w:val="24"/>
        </w:rPr>
        <w:t>Jeigu įgyvendinant projektą yra kuriama ar modernizuojama informacinė sistema (net jei planuojama diegti rinkoje egzistuojantį sprendimą, kadangi diegiant rinkoje egzistuojantį sprendimą yra atliekamas informacinės sistemos kūrimas) sukuriant naujus duomenų rinkinius, kuriuos reikalinga atverti, turi būti parengiamas pirminių duomenų šaltinio duomenų struktūros aprašas ir realizuojama jungtis su Valstybės duomenų valdysenos informacine sistema (toliau – VDV IS), vadovaujantis Aprašo 1 punkto 1.2.9. ir 1.2.16. papunkčiuose nurodytais teisės aktais.</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14:paraId="26F3F9FD" w14:textId="77777777">
        <w:tc>
          <w:tcPr>
            <w:tcW w:w="6996" w:type="dxa"/>
          </w:tcPr>
          <w:p w14:paraId="7E2C53B6" w14:textId="77777777">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059457AB" w14:textId="77777777">
            <w:pPr>
              <w:rPr>
                <w:b/>
                <w:kern w:val="2"/>
                <w:szCs w:val="24"/>
              </w:rPr>
            </w:pPr>
            <w:r>
              <w:rPr>
                <w:b/>
                <w:kern w:val="2"/>
                <w:szCs w:val="24"/>
              </w:rPr>
              <w:t xml:space="preserve">NETAIKOMA </w:t>
            </w:r>
            <w:r>
              <w:rPr>
                <w:rFonts w:ascii="Segoe UI Symbol" w:eastAsia="MS Gothic" w:hAnsi="Segoe UI Symbol" w:cs="Segoe UI Symbol"/>
                <w:b/>
                <w:bCs/>
                <w:kern w:val="2"/>
                <w:szCs w:val="24"/>
                <w:lang w:eastAsia="lt-LT"/>
              </w:rPr>
              <w:t>☐</w:t>
            </w:r>
          </w:p>
        </w:tc>
      </w:tr>
      <w:tr w14:paraId="799C68A3" w14:textId="77777777">
        <w:tc>
          <w:tcPr>
            <w:tcW w:w="15163" w:type="dxa"/>
            <w:gridSpan w:val="2"/>
          </w:tcPr>
          <w:p w14:paraId="78CA2198" w14:textId="77777777">
            <w:pPr>
              <w:jc w:val="both"/>
              <w:rPr>
                <w:kern w:val="2"/>
                <w:szCs w:val="24"/>
              </w:rPr>
            </w:pPr>
            <w:r>
              <w:rPr>
                <w:kern w:val="2"/>
                <w:szCs w:val="24"/>
              </w:rPr>
              <w:t xml:space="preserve">Pasirinkus TAIP, nurodykite, kokioje PĮP/IP dalyje ar kt. dokumente (pvz.: IS pirkimo techninės specifikacijos p.) yra numatytas ir aprašytas pirminių duomenų šaltinio duomenų struktūros aprašo parengimas ir jungties su VDV IS realizavimas. Būtina nurodyti net ir tuo atveju, jei jungtis su VDV IS jau realizuota iki PĮP pateikimo. Tokiu atveju turi būti pateiktas aprašymas, kad jungtis su VDV IS realizuota. </w:t>
            </w:r>
          </w:p>
          <w:p w14:paraId="7D77B761" w14:textId="77777777">
            <w:pPr>
              <w:jc w:val="both"/>
              <w:rPr>
                <w:b/>
                <w:kern w:val="2"/>
                <w:szCs w:val="24"/>
              </w:rPr>
            </w:pPr>
          </w:p>
          <w:p w14:paraId="74C30B7B" w14:textId="77777777">
            <w:pPr>
              <w:jc w:val="both"/>
              <w:rPr>
                <w:b/>
                <w:kern w:val="2"/>
                <w:szCs w:val="24"/>
              </w:rPr>
            </w:pPr>
            <w:r>
              <w:rPr>
                <w:kern w:val="2"/>
                <w:szCs w:val="24"/>
              </w:rPr>
              <w:t>Pasirinkus NETAIKOMA, pagrįskite, kodėl šis reikalavimas netaikomas.</w:t>
            </w:r>
          </w:p>
        </w:tc>
      </w:tr>
    </w:tbl>
    <w:p w14:paraId="00673845" w14:textId="77777777">
      <w:pPr>
        <w:rPr>
          <w:rFonts w:eastAsia="Calibri"/>
          <w:b/>
          <w:szCs w:val="24"/>
        </w:rPr>
      </w:pPr>
    </w:p>
    <w:p w14:paraId="12E656B5" w14:textId="003E7460">
      <w:pPr>
        <w:tabs>
          <w:tab w:val="left" w:pos="883"/>
          <w:tab w:val="left" w:pos="1452"/>
          <w:tab w:val="left" w:pos="1875"/>
        </w:tabs>
        <w:ind w:firstLine="709"/>
        <w:jc w:val="both"/>
        <w:rPr>
          <w:rFonts w:ascii="Calibri" w:hAnsi="Calibri" w:cs="Calibri"/>
          <w:b/>
          <w:bCs/>
          <w:sz w:val="22"/>
        </w:rPr>
      </w:pPr>
      <w:r>
        <w:rPr>
          <w:b/>
          <w:bCs/>
          <w:szCs w:val="24"/>
        </w:rPr>
        <w:t>Turi būti numatytas atsparumo įsilaužimui testavimas (atliekamas ne diegėjo).</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14:paraId="70B83EA7" w14:textId="77777777">
        <w:tc>
          <w:tcPr>
            <w:tcW w:w="15163" w:type="dxa"/>
          </w:tcPr>
          <w:p w14:paraId="2999149B" w14:textId="77777777">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r>
      <w:tr w14:paraId="175D85B2" w14:textId="77777777">
        <w:tc>
          <w:tcPr>
            <w:tcW w:w="15163" w:type="dxa"/>
          </w:tcPr>
          <w:p w14:paraId="67486F7F" w14:textId="77777777">
            <w:pPr>
              <w:rPr>
                <w:b/>
                <w:kern w:val="2"/>
                <w:szCs w:val="24"/>
              </w:rPr>
            </w:pPr>
            <w:r>
              <w:rPr>
                <w:kern w:val="2"/>
                <w:szCs w:val="24"/>
              </w:rPr>
              <w:t>Pasirinkus TAIP, nurodykite, kokioje PĮP/IP dalyje yra numatytas ir aprašytas atsparumo įsilaužimui testavimas.</w:t>
            </w:r>
          </w:p>
          <w:p w14:paraId="60EA4B74" w14:textId="77777777">
            <w:pPr>
              <w:rPr>
                <w:b/>
                <w:kern w:val="2"/>
                <w:szCs w:val="24"/>
              </w:rPr>
            </w:pPr>
          </w:p>
        </w:tc>
      </w:tr>
    </w:tbl>
    <w:p w14:paraId="79DECE5C" w14:textId="77777777">
      <w:pPr>
        <w:rPr>
          <w:rFonts w:eastAsia="Calibri"/>
          <w:szCs w:val="24"/>
        </w:rPr>
      </w:pPr>
    </w:p>
    <w:p w14:paraId="45723C5E" w14:textId="45E5099E">
      <w:pPr>
        <w:tabs>
          <w:tab w:val="left" w:pos="883"/>
          <w:tab w:val="left" w:pos="1452"/>
          <w:tab w:val="left" w:pos="1875"/>
        </w:tabs>
        <w:ind w:firstLine="709"/>
        <w:jc w:val="both"/>
        <w:rPr>
          <w:rFonts w:ascii="Calibri" w:hAnsi="Calibri" w:cs="Calibri"/>
          <w:b/>
          <w:bCs/>
          <w:sz w:val="22"/>
        </w:rPr>
      </w:pPr>
      <w:r>
        <w:rPr>
          <w:b/>
          <w:bCs/>
        </w:rPr>
        <w:t xml:space="preserve">Reikalingas funkcionalumas kapinių duomenims skaitmeninti ir paslaugai teikti turi būti įsigytas rinkoje kaip paslauga (pvz., licencijų nuoma arba angl. </w:t>
      </w:r>
      <w:r>
        <w:rPr>
          <w:b/>
          <w:bCs/>
          <w:i/>
          <w:iCs/>
        </w:rPr>
        <w:t>software as a service</w:t>
      </w:r>
      <w:r>
        <w:rPr>
          <w:b/>
          <w:bCs/>
        </w:rPr>
        <w:t>)</w:t>
      </w:r>
      <w:r>
        <w:rPr>
          <w:b/>
          <w:bCs/>
          <w:szCs w:val="24"/>
        </w:rPr>
        <w:t xml:space="preserve"> (taikoma pareiškėjams, kurie įgyvendina kapinių duomenų skaitmeninimo projektus).</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14:paraId="67F362DE" w14:textId="77777777">
        <w:tc>
          <w:tcPr>
            <w:tcW w:w="6996" w:type="dxa"/>
          </w:tcPr>
          <w:p w14:paraId="4B96877F" w14:textId="77777777">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68D90074" w14:textId="1E528D0B">
            <w:pPr>
              <w:rPr>
                <w:b/>
                <w:kern w:val="2"/>
                <w:szCs w:val="24"/>
              </w:rPr>
            </w:pPr>
            <w:r>
              <w:rPr>
                <w:b/>
                <w:kern w:val="2"/>
                <w:szCs w:val="24"/>
              </w:rPr>
              <w:t xml:space="preserve">NETAIKOMA </w:t>
            </w:r>
            <w:r>
              <w:rPr>
                <w:rFonts w:ascii="Segoe UI Symbol" w:eastAsia="MS Gothic" w:hAnsi="Segoe UI Symbol" w:cs="Segoe UI Symbol"/>
                <w:b/>
                <w:bCs/>
                <w:kern w:val="2"/>
                <w:szCs w:val="24"/>
                <w:lang w:eastAsia="lt-LT"/>
              </w:rPr>
              <w:t>☐</w:t>
            </w:r>
          </w:p>
        </w:tc>
      </w:tr>
      <w:tr w14:paraId="4FFEE420" w14:textId="77777777">
        <w:tc>
          <w:tcPr>
            <w:tcW w:w="15163" w:type="dxa"/>
            <w:gridSpan w:val="2"/>
          </w:tcPr>
          <w:p w14:paraId="7F24BABB" w14:textId="0B4001CD">
            <w:pPr>
              <w:jc w:val="both"/>
              <w:rPr>
                <w:kern w:val="2"/>
                <w:szCs w:val="24"/>
              </w:rPr>
            </w:pPr>
            <w:r>
              <w:rPr>
                <w:kern w:val="2"/>
                <w:szCs w:val="24"/>
              </w:rPr>
              <w:t>Pasirinkus TAIP, nurodykite, kokioje PĮP dalyje pateiktas pagrindimas įrodantis, kad reikalingas funkcionalumas kapinių duomenims skaitmeninti ir paslaugai teikti bus įsigytas rinkoje kaip paslauga.</w:t>
            </w:r>
          </w:p>
          <w:p w14:paraId="3F1CA134" w14:textId="77777777">
            <w:pPr>
              <w:jc w:val="both"/>
              <w:rPr>
                <w:b/>
                <w:kern w:val="2"/>
                <w:szCs w:val="24"/>
              </w:rPr>
            </w:pPr>
          </w:p>
          <w:p w14:paraId="486118BD" w14:textId="1B2E00B5">
            <w:pPr>
              <w:jc w:val="both"/>
              <w:rPr>
                <w:b/>
                <w:kern w:val="2"/>
                <w:szCs w:val="24"/>
              </w:rPr>
            </w:pPr>
            <w:r>
              <w:rPr>
                <w:kern w:val="2"/>
                <w:szCs w:val="24"/>
              </w:rPr>
              <w:t>Pasirinkus NETAIKOMA, pagrįskite, kodėl šis reikalavimas netaikomas.</w:t>
            </w:r>
          </w:p>
        </w:tc>
      </w:tr>
    </w:tbl>
    <w:p w14:paraId="008274D3" w14:textId="77777777">
      <w:pPr>
        <w:rPr>
          <w:rFonts w:eastAsia="Calibri"/>
          <w:szCs w:val="24"/>
        </w:rPr>
      </w:pPr>
    </w:p>
    <w:p w14:paraId="64C361A9" w14:textId="07099790">
      <w:pPr>
        <w:tabs>
          <w:tab w:val="left" w:pos="883"/>
          <w:tab w:val="left" w:pos="1452"/>
          <w:tab w:val="left" w:pos="1875"/>
        </w:tabs>
        <w:ind w:firstLine="709"/>
        <w:jc w:val="both"/>
        <w:rPr>
          <w:rFonts w:ascii="Calibri" w:hAnsi="Calibri" w:cs="Calibri"/>
          <w:b/>
          <w:bCs/>
          <w:sz w:val="22"/>
          <w:szCs w:val="22"/>
        </w:rPr>
      </w:pPr>
      <w:r>
        <w:rPr>
          <w:b/>
          <w:bCs/>
        </w:rPr>
        <w:t>Negali būti pakartotinai renkami duomenys, kurie jau yra kaupiami ir tvarkomi valstybės informacinėse sistemose ir registruose. Tokiems duomenims gauti turi būti naudojamos sąsajos teikiamos per Valstybės informacinių išteklių sąveikumo platformos (toliau – VIISP) duomenų mainų sistemą, o jeigu nėra, realizuojamos reikalingos naujos sąsajos vadovaujantis Duomenų teikimo formatų ir standartų rekomendacijomis.</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14:paraId="02DD6D16" w14:textId="77777777">
        <w:tc>
          <w:tcPr>
            <w:tcW w:w="6996" w:type="dxa"/>
          </w:tcPr>
          <w:p w14:paraId="4DAE2116" w14:textId="77777777">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2C3831DB" w14:textId="77777777">
            <w:pPr>
              <w:rPr>
                <w:b/>
                <w:kern w:val="2"/>
                <w:szCs w:val="24"/>
              </w:rPr>
            </w:pPr>
            <w:r>
              <w:rPr>
                <w:b/>
                <w:kern w:val="2"/>
                <w:szCs w:val="24"/>
              </w:rPr>
              <w:t xml:space="preserve">NETAIKOMA </w:t>
            </w:r>
            <w:r>
              <w:rPr>
                <w:rFonts w:ascii="Segoe UI Symbol" w:eastAsia="MS Gothic" w:hAnsi="Segoe UI Symbol" w:cs="Segoe UI Symbol"/>
                <w:b/>
                <w:bCs/>
                <w:kern w:val="2"/>
                <w:szCs w:val="24"/>
                <w:lang w:eastAsia="lt-LT"/>
              </w:rPr>
              <w:t>☐</w:t>
            </w:r>
          </w:p>
        </w:tc>
      </w:tr>
      <w:tr w14:paraId="7CE7B789" w14:textId="77777777">
        <w:tc>
          <w:tcPr>
            <w:tcW w:w="15163" w:type="dxa"/>
            <w:gridSpan w:val="2"/>
          </w:tcPr>
          <w:p w14:paraId="487116B4" w14:textId="2EBE31D6">
            <w:pPr>
              <w:ind w:left="-7" w:right="-57"/>
              <w:jc w:val="both"/>
              <w:rPr>
                <w:kern w:val="2"/>
                <w:szCs w:val="24"/>
              </w:rPr>
            </w:pPr>
            <w:r>
              <w:rPr>
                <w:kern w:val="2"/>
                <w:szCs w:val="24"/>
              </w:rPr>
              <w:t xml:space="preserve">Pasirinkus TAIP, nurodykite, kokioje PĮP/IP dalyje ar kt. dokumente (pvz.: IS pirkimo techninės specifikacijos p.) yra numatytas ir aprašytas integracinių sąsajų kūrimas per VIISP (t.y. duomenų mainai vykdomi per VIISP). </w:t>
            </w:r>
          </w:p>
          <w:p w14:paraId="03AEA642" w14:textId="26218BE1">
            <w:pPr>
              <w:ind w:left="-7" w:right="-57"/>
              <w:jc w:val="both"/>
            </w:pPr>
            <w:r>
              <w:rPr>
                <w:kern w:val="2"/>
                <w:szCs w:val="24"/>
              </w:rPr>
              <w:t>Jei visgi bus kuriamos tiesioginės sąsajos sistema – sistema, prašome projekto įgyvendinimo metu prieš kuriant/modernizuojant integracines sąsajas (iki pirkimo paskelbimo pradžios) su IVPK susiderinti tiesioginių sąsajų kūrimo poreikį raštu, CPVA pateikiant IVPK atsakymo kopiją. Tiesioginių sąsajų kūrimo atveju šį susiderinimo su IVPK įsipareigojimą aprašykite PĮP, atitinkamai šiame priede nurodykite PĮP/IP dalį, kurioje toks įsipareigojimas aprašytas.</w:t>
            </w:r>
          </w:p>
          <w:p w14:paraId="5E2CED78" w14:textId="77777777">
            <w:pPr>
              <w:rPr>
                <w:kern w:val="2"/>
                <w:szCs w:val="24"/>
              </w:rPr>
            </w:pPr>
          </w:p>
          <w:p w14:paraId="7C9F0DF7" w14:textId="77777777">
            <w:pPr>
              <w:rPr>
                <w:b/>
                <w:kern w:val="2"/>
                <w:szCs w:val="24"/>
              </w:rPr>
            </w:pPr>
            <w:r>
              <w:rPr>
                <w:kern w:val="2"/>
                <w:szCs w:val="24"/>
              </w:rPr>
              <w:t>Pasirinkus NETAIKOMA, pagrįskite, kodėl šis reikalavimas netaikomas.</w:t>
            </w:r>
          </w:p>
        </w:tc>
      </w:tr>
    </w:tbl>
    <w:p w14:paraId="6078F7E1" w14:textId="77777777">
      <w:pPr>
        <w:rPr>
          <w:rFonts w:eastAsia="Calibri"/>
          <w:szCs w:val="24"/>
        </w:rPr>
      </w:pPr>
    </w:p>
    <w:p w14:paraId="07E63467" w14:textId="4CB93363">
      <w:pPr>
        <w:tabs>
          <w:tab w:val="left" w:pos="883"/>
          <w:tab w:val="left" w:pos="1452"/>
          <w:tab w:val="left" w:pos="1875"/>
        </w:tabs>
        <w:ind w:firstLine="709"/>
        <w:jc w:val="both"/>
        <w:rPr>
          <w:rFonts w:ascii="Calibri" w:hAnsi="Calibri" w:cs="Calibri"/>
          <w:b/>
          <w:bCs/>
          <w:sz w:val="22"/>
          <w:szCs w:val="22"/>
        </w:rPr>
      </w:pPr>
      <w:r>
        <w:rPr>
          <w:b/>
          <w:bCs/>
        </w:rPr>
        <w:t xml:space="preserve">Prieš pradedant informacinės sistemos kūrimo projektų veiklas, turi būti atlikta numatomų skaitmenizuoti institucijos vidinių veiklos procesų peržiūra, siekiant juos optimizuoti, užtikrinti darbą su duomenimis, neperkėlinėti esamų darbo su dokumentais procesų į skaitmeninę terpę (reikalavimas taikomas, net jei planuojama diegti rinkoje egzistuojantį sprendimą, kadangi diegiant rinkoje egzistuojantį sprendimą yra atliekamas informacinės sistemos kūrimas). Jeigu informacinės sistemos kūrimo arba modernizavimo paslaugos yra perkamos, tai numatomų skaitmenizuoti institucijos vidinių veiklos procesų peržiūra turi būti atlikta iki informacinės sistemos kūrimo arba modernizavimo pirkimo, kurio apimtyje pradedamos informacinės sistemos kūrimo arba modernizavimo veiklos, pradžios; jeigu informacinė sistema kuriama arba modernizuojama pasitelkiant projekto vykdytojo žmogiškuosius išteklius – iki susijusios informacinės sistemos  kūrimo arba modernizavimo veiklų pradžios.</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14:paraId="7541B892" w14:textId="77777777">
        <w:tc>
          <w:tcPr>
            <w:tcW w:w="15163" w:type="dxa"/>
          </w:tcPr>
          <w:p w14:paraId="683FDE58" w14:textId="2F628939">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r>
      <w:tr w14:paraId="07DCD7A2" w14:textId="77777777">
        <w:tc>
          <w:tcPr>
            <w:tcW w:w="15163" w:type="dxa"/>
          </w:tcPr>
          <w:p w14:paraId="7552BABD" w14:textId="1CCB5A7A">
            <w:pPr>
              <w:ind w:left="-7" w:right="-57"/>
              <w:jc w:val="both"/>
              <w:rPr>
                <w:kern w:val="2"/>
                <w:szCs w:val="24"/>
              </w:rPr>
            </w:pPr>
            <w:r>
              <w:rPr>
                <w:kern w:val="2"/>
                <w:szCs w:val="24"/>
              </w:rPr>
              <w:t>Pasirinkus TAIP, nurodykite, kokioje PĮP/IP dalyje yra numatyta ir aprašyta numatomų skaitmenizuoti institucijos vidinių veiklos procesų peržiūra ir planuojama šių paslaugų suteikimo data.</w:t>
            </w:r>
          </w:p>
          <w:p w14:paraId="0F4FEA51" w14:textId="72370EB8">
            <w:pPr>
              <w:rPr>
                <w:b/>
                <w:kern w:val="2"/>
                <w:szCs w:val="24"/>
              </w:rPr>
            </w:pPr>
          </w:p>
        </w:tc>
      </w:tr>
    </w:tbl>
    <w:p w14:paraId="3E4920CB" w14:textId="77777777">
      <w:pPr>
        <w:rPr>
          <w:rFonts w:eastAsia="Calibri"/>
          <w:b/>
          <w:bCs/>
          <w:szCs w:val="24"/>
        </w:rPr>
      </w:pPr>
    </w:p>
    <w:p w14:paraId="167BD567" w14:textId="42248DFD">
      <w:pPr>
        <w:tabs>
          <w:tab w:val="left" w:pos="883"/>
          <w:tab w:val="left" w:pos="1452"/>
          <w:tab w:val="left" w:pos="1875"/>
        </w:tabs>
        <w:ind w:firstLine="709"/>
        <w:jc w:val="both"/>
        <w:rPr>
          <w:rFonts w:ascii="Calibri" w:hAnsi="Calibri" w:cs="Calibri"/>
          <w:b/>
          <w:bCs/>
          <w:sz w:val="22"/>
        </w:rPr>
      </w:pPr>
      <w:r>
        <w:rPr>
          <w:b/>
          <w:bCs/>
        </w:rPr>
        <w:t>Projekto apimtyje turi būti sukurta Universalioji duomenų teikimo sąsaja, kaip ši sąvoka apibrėžta Duomenų teikimo formatų ir standartų rekomendacijose.</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14:paraId="0C343BBC" w14:textId="77777777">
        <w:tc>
          <w:tcPr>
            <w:tcW w:w="15163" w:type="dxa"/>
          </w:tcPr>
          <w:p w14:paraId="231C3544" w14:textId="2C5CCBEA">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r>
      <w:tr w14:paraId="69B96551" w14:textId="77777777">
        <w:tc>
          <w:tcPr>
            <w:tcW w:w="15163" w:type="dxa"/>
          </w:tcPr>
          <w:p w14:paraId="4AE46075" w14:textId="0EC89767">
            <w:pPr>
              <w:ind w:left="-7" w:right="-57"/>
              <w:jc w:val="both"/>
            </w:pPr>
            <w:r>
              <w:rPr>
                <w:kern w:val="2"/>
                <w:szCs w:val="24"/>
              </w:rPr>
              <w:t>Pasirinkus TAIP, nurodykite, kokioje PĮP/IP dalyje ar kt. dokumente (pvz.: IS pirkimo techninės specifikacijos p.) yra numatytas ir aprašytas Universalios duomenų teikimo sąsajos sukūrimas.</w:t>
            </w:r>
          </w:p>
          <w:p w14:paraId="7DE23287" w14:textId="2FFAC3AD">
            <w:pPr>
              <w:rPr>
                <w:b/>
                <w:kern w:val="2"/>
                <w:szCs w:val="24"/>
              </w:rPr>
            </w:pPr>
          </w:p>
        </w:tc>
      </w:tr>
    </w:tbl>
    <w:p w14:paraId="0870D36F" w14:textId="291BA553">
      <w:pPr>
        <w:rPr>
          <w:rFonts w:eastAsia="Calibri"/>
          <w:szCs w:val="24"/>
        </w:rPr>
      </w:pPr>
    </w:p>
    <w:p w14:paraId="79C7D09E" w14:textId="19895514">
      <w:pPr>
        <w:tabs>
          <w:tab w:val="left" w:pos="883"/>
          <w:tab w:val="left" w:pos="1452"/>
          <w:tab w:val="left" w:pos="1875"/>
        </w:tabs>
        <w:ind w:firstLine="709"/>
        <w:jc w:val="both"/>
        <w:rPr>
          <w:rFonts w:ascii="Calibri" w:hAnsi="Calibri" w:cs="Calibri"/>
          <w:b/>
          <w:bCs/>
          <w:sz w:val="22"/>
          <w:szCs w:val="22"/>
        </w:rPr>
      </w:pPr>
      <w:r>
        <w:rPr>
          <w:b/>
          <w:bCs/>
        </w:rPr>
        <w:t xml:space="preserve">Projekto apimtyje, kuriant/modernizuojant skaitmeninį sprendimą ir neįsigyjant jo rinkoje kaip paslaugos jau egzistuojančio sprendimo, turi būti numatyta įdiegti automatinio diegimo (angl. </w:t>
      </w:r>
      <w:r>
        <w:rPr>
          <w:b/>
          <w:bCs/>
          <w:i/>
          <w:iCs/>
        </w:rPr>
        <w:t>Continuous integration / Continuous Delivery and Deployment, CI/CD</w:t>
      </w:r>
      <w:r>
        <w:rPr>
          <w:b/>
          <w:bCs/>
        </w:rPr>
        <w:t>) priemones bei parengti automatinio diegimo procedūras iš pareiškėjo valdomos programinio kodo saugyklos. Kuriamų informacinių sistemų ir registrų išeities kodas turi būti saugomas pareiškėjo valdomoje programinio kodo saugykloje, o pasirinkta licencija turi leisti jį pakartotinai panaudoti (reikalavimas taikomas, tik jei planuojama kurti/modernizuoti naujus, rinkoje neegzistuojančius sprendimus, tačiau jeigu diegiant rinkoje egzistuojantį sprendimą, kurį sudaro kokie nors programinės įrangos komponentai, o jų programinis kodas bus keičiamas, pritaikomas ar adaptuojamas projekto tikslams pasiekti – minėtas reikalavimas turi būti taikomas).</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14:paraId="27B51EBE" w14:textId="77777777">
        <w:tc>
          <w:tcPr>
            <w:tcW w:w="6996" w:type="dxa"/>
          </w:tcPr>
          <w:p w14:paraId="3E552AFC" w14:textId="77777777">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645EE647" w14:textId="6E517682">
            <w:pPr>
              <w:rPr>
                <w:b/>
                <w:kern w:val="2"/>
                <w:szCs w:val="24"/>
              </w:rPr>
            </w:pPr>
            <w:r>
              <w:rPr>
                <w:b/>
                <w:kern w:val="2"/>
                <w:szCs w:val="24"/>
              </w:rPr>
              <w:t xml:space="preserve">NETAIKOMA </w:t>
            </w:r>
            <w:r>
              <w:rPr>
                <w:rFonts w:ascii="Segoe UI Symbol" w:eastAsia="MS Gothic" w:hAnsi="Segoe UI Symbol" w:cs="Segoe UI Symbol"/>
                <w:b/>
                <w:bCs/>
                <w:kern w:val="2"/>
                <w:szCs w:val="24"/>
                <w:lang w:eastAsia="lt-LT"/>
              </w:rPr>
              <w:t>☐</w:t>
            </w:r>
          </w:p>
        </w:tc>
      </w:tr>
      <w:tr w14:paraId="7247830C" w14:textId="77777777">
        <w:tc>
          <w:tcPr>
            <w:tcW w:w="15163" w:type="dxa"/>
            <w:gridSpan w:val="2"/>
          </w:tcPr>
          <w:p w14:paraId="5C92C330" w14:textId="5C1CF9C5">
            <w:pPr>
              <w:ind w:left="-7" w:right="-57"/>
              <w:jc w:val="both"/>
              <w:rPr>
                <w:kern w:val="2"/>
                <w:szCs w:val="24"/>
              </w:rPr>
            </w:pPr>
            <w:r>
              <w:rPr>
                <w:kern w:val="2"/>
                <w:szCs w:val="24"/>
              </w:rPr>
              <w:t>Pasirinkus TAIP, nurodykite, kokioje PĮP/IP dalyje ar kt. dokumente (pvz.: IS pirkimo techninės specifikacijos p.) yra numatytas ir aprašytas šio reikalavimo išpildymas.</w:t>
            </w:r>
          </w:p>
          <w:p w14:paraId="10DA0004" w14:textId="77777777">
            <w:pPr>
              <w:ind w:left="-7" w:right="-57"/>
              <w:jc w:val="both"/>
              <w:rPr>
                <w:kern w:val="2"/>
                <w:szCs w:val="24"/>
              </w:rPr>
            </w:pPr>
          </w:p>
          <w:p w14:paraId="0556E979" w14:textId="58348D26">
            <w:pPr>
              <w:rPr>
                <w:b/>
                <w:kern w:val="2"/>
                <w:szCs w:val="24"/>
              </w:rPr>
            </w:pPr>
            <w:r>
              <w:rPr>
                <w:kern w:val="2"/>
                <w:szCs w:val="24"/>
              </w:rPr>
              <w:t>Pasirinkus NETAIKOMA, pagrįskite, kodėl šis reikalavimas netaikomas.</w:t>
            </w:r>
          </w:p>
        </w:tc>
      </w:tr>
    </w:tbl>
    <w:p w14:paraId="3C7B5720" w14:textId="77777777">
      <w:pPr>
        <w:rPr>
          <w:rFonts w:eastAsia="Calibri"/>
          <w:b/>
          <w:szCs w:val="24"/>
        </w:rPr>
      </w:pPr>
    </w:p>
    <w:p w14:paraId="6A1D87A8" w14:textId="7A390800">
      <w:pPr>
        <w:tabs>
          <w:tab w:val="left" w:pos="883"/>
          <w:tab w:val="left" w:pos="1452"/>
          <w:tab w:val="left" w:pos="1875"/>
        </w:tabs>
        <w:ind w:firstLine="709"/>
        <w:jc w:val="both"/>
        <w:rPr>
          <w:rFonts w:ascii="Calibri" w:hAnsi="Calibri" w:cs="Calibri"/>
          <w:b/>
          <w:bCs/>
          <w:sz w:val="22"/>
        </w:rPr>
      </w:pPr>
      <w:r>
        <w:rPr>
          <w:b/>
          <w:bCs/>
        </w:rPr>
        <w:t>Projekto apimtyje, kuriant/modernizuojant skaitmeninį sprendimą ir neįsigyjant jo rinkoje kaip paslaugos jau egzistuojančio sprendimo, turi būti numatyta įdiegti sistemos stebėsenos priemones, jeigu šiuo metu panašios priemonės organizacijoje nėra naudojamos, leidžiančias stebėti sistemos mazgų apkrovas, sistemos mazgų neveikimo įvykius ir jų istoriją, viešai prieinamų sistemos komponentų neveikimo įvykius ir jų istoriją, sistemos duomenų mainų sąsajų veikimo būseną ir jos neveikimo istoriją, informuoti administratorius apie kritinius sistemos veikimo įvykius (reikalavimas taikomas tik, jei sprendimas bus diegiamas į pareiškėjo valdomą infrastruktūrą ir nebus įsigyjamas kaip paslauga rinkoje egzistuojančio sprendimo).</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14:paraId="14A7718E" w14:textId="77777777">
        <w:tc>
          <w:tcPr>
            <w:tcW w:w="6996" w:type="dxa"/>
          </w:tcPr>
          <w:p w14:paraId="60D55687" w14:textId="77777777">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73656A2F" w14:textId="77777777">
            <w:pPr>
              <w:rPr>
                <w:b/>
                <w:kern w:val="2"/>
                <w:szCs w:val="24"/>
              </w:rPr>
            </w:pPr>
            <w:r>
              <w:rPr>
                <w:b/>
                <w:kern w:val="2"/>
                <w:szCs w:val="24"/>
              </w:rPr>
              <w:t xml:space="preserve">NETAIKOMA </w:t>
            </w:r>
            <w:r>
              <w:rPr>
                <w:rFonts w:ascii="Segoe UI Symbol" w:eastAsia="MS Gothic" w:hAnsi="Segoe UI Symbol" w:cs="Segoe UI Symbol"/>
                <w:b/>
                <w:bCs/>
                <w:kern w:val="2"/>
                <w:szCs w:val="24"/>
                <w:lang w:eastAsia="lt-LT"/>
              </w:rPr>
              <w:t>☐</w:t>
            </w:r>
          </w:p>
        </w:tc>
      </w:tr>
      <w:tr w14:paraId="4A2B4056" w14:textId="77777777">
        <w:tc>
          <w:tcPr>
            <w:tcW w:w="15163" w:type="dxa"/>
            <w:gridSpan w:val="2"/>
          </w:tcPr>
          <w:p w14:paraId="76BC1E63" w14:textId="77777777">
            <w:pPr>
              <w:ind w:left="-7" w:right="-57"/>
              <w:jc w:val="both"/>
              <w:rPr>
                <w:kern w:val="2"/>
                <w:szCs w:val="24"/>
              </w:rPr>
            </w:pPr>
            <w:r>
              <w:rPr>
                <w:kern w:val="2"/>
                <w:szCs w:val="24"/>
              </w:rPr>
              <w:t>Pasirinkus TAIP, nurodykite, kokioje PĮP/IP dalyje ar kt. dokumente (pvz.: IS pirkimo techninės specifikacijos p.) yra numatytas ir aprašytas šio reikalavimo išpildymas.</w:t>
            </w:r>
          </w:p>
          <w:p w14:paraId="29E6B8F2" w14:textId="77777777">
            <w:pPr>
              <w:ind w:left="-7" w:right="-57"/>
              <w:jc w:val="both"/>
              <w:rPr>
                <w:kern w:val="2"/>
                <w:szCs w:val="24"/>
              </w:rPr>
            </w:pPr>
          </w:p>
          <w:p w14:paraId="1351F4DB" w14:textId="77777777">
            <w:pPr>
              <w:rPr>
                <w:b/>
                <w:kern w:val="2"/>
                <w:szCs w:val="24"/>
              </w:rPr>
            </w:pPr>
            <w:r>
              <w:rPr>
                <w:kern w:val="2"/>
                <w:szCs w:val="24"/>
              </w:rPr>
              <w:t>Pasirinkus NETAIKOMA, pagrįskite, kodėl šis reikalavimas netaikomas.</w:t>
            </w:r>
          </w:p>
        </w:tc>
      </w:tr>
    </w:tbl>
    <w:p w14:paraId="785007B8" w14:textId="77777777">
      <w:pPr>
        <w:rPr>
          <w:rFonts w:eastAsia="Calibri"/>
          <w:b/>
          <w:szCs w:val="24"/>
        </w:rPr>
      </w:pPr>
    </w:p>
    <w:p w14:paraId="311CBCC1" w14:textId="1FF7AC43">
      <w:pPr>
        <w:tabs>
          <w:tab w:val="left" w:pos="883"/>
          <w:tab w:val="left" w:pos="1452"/>
          <w:tab w:val="left" w:pos="1875"/>
        </w:tabs>
        <w:ind w:firstLine="709"/>
        <w:jc w:val="both"/>
        <w:rPr>
          <w:rFonts w:ascii="Calibri" w:hAnsi="Calibri" w:cs="Calibri"/>
          <w:b/>
          <w:bCs/>
          <w:sz w:val="22"/>
        </w:rPr>
      </w:pPr>
      <w:r>
        <w:rPr>
          <w:b/>
          <w:bCs/>
        </w:rPr>
        <w:t>Įgyvendinant projektą, kurio apimtyje yra kuriamos ar modernizuojamos el. paslaugos, turi būti įdiegtos priemonės perduoti el. paslaugų būsenų pokyčius ir prieinamumo stebėsenos duomenis į VIISP sistemą (reikalavimas netaikomas pareiškėjams, kai nėra techninių galimybių realizuoti el. paslaugos prieinamumą per e. valdžios vartų portalą www.epaslaugos.lt).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14:paraId="5466E7BB" w14:textId="77777777">
        <w:tc>
          <w:tcPr>
            <w:tcW w:w="6996" w:type="dxa"/>
          </w:tcPr>
          <w:p w14:paraId="36820AE9" w14:textId="77777777">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35E95B78" w14:textId="77777777">
            <w:pPr>
              <w:rPr>
                <w:b/>
                <w:kern w:val="2"/>
                <w:szCs w:val="24"/>
              </w:rPr>
            </w:pPr>
            <w:r>
              <w:rPr>
                <w:b/>
                <w:kern w:val="2"/>
                <w:szCs w:val="24"/>
              </w:rPr>
              <w:t xml:space="preserve">NETAIKOMA </w:t>
            </w:r>
            <w:r>
              <w:rPr>
                <w:rFonts w:ascii="Segoe UI Symbol" w:eastAsia="MS Gothic" w:hAnsi="Segoe UI Symbol" w:cs="Segoe UI Symbol"/>
                <w:b/>
                <w:bCs/>
                <w:kern w:val="2"/>
                <w:szCs w:val="24"/>
                <w:lang w:eastAsia="lt-LT"/>
              </w:rPr>
              <w:t>☐</w:t>
            </w:r>
          </w:p>
        </w:tc>
      </w:tr>
      <w:tr w14:paraId="3F427A8E" w14:textId="77777777">
        <w:tc>
          <w:tcPr>
            <w:tcW w:w="15163" w:type="dxa"/>
            <w:gridSpan w:val="2"/>
          </w:tcPr>
          <w:p w14:paraId="0AD4C24F" w14:textId="77777777">
            <w:pPr>
              <w:ind w:left="-7" w:right="-57"/>
              <w:jc w:val="both"/>
              <w:rPr>
                <w:kern w:val="2"/>
                <w:szCs w:val="24"/>
              </w:rPr>
            </w:pPr>
            <w:r>
              <w:rPr>
                <w:kern w:val="2"/>
                <w:szCs w:val="24"/>
              </w:rPr>
              <w:t>Pasirinkus TAIP, nurodykite, kokioje PĮP/IP dalyje ar kt. dokumente (pvz.: IS pirkimo techninės specifikacijos p.) yra numatytas ir aprašytas šio reikalavimo išpildymas.</w:t>
            </w:r>
          </w:p>
          <w:p w14:paraId="1F2F0E38" w14:textId="77777777">
            <w:pPr>
              <w:ind w:left="-7" w:right="-57"/>
              <w:jc w:val="both"/>
              <w:rPr>
                <w:kern w:val="2"/>
                <w:szCs w:val="24"/>
              </w:rPr>
            </w:pPr>
          </w:p>
          <w:p w14:paraId="6B4132B0" w14:textId="77777777">
            <w:pPr>
              <w:rPr>
                <w:b/>
                <w:kern w:val="2"/>
                <w:szCs w:val="24"/>
              </w:rPr>
            </w:pPr>
            <w:r>
              <w:rPr>
                <w:kern w:val="2"/>
                <w:szCs w:val="24"/>
              </w:rPr>
              <w:t>Pasirinkus NETAIKOMA, pagrįskite, kodėl šis reikalavimas netaikomas.</w:t>
            </w:r>
          </w:p>
        </w:tc>
      </w:tr>
    </w:tbl>
    <w:p w14:paraId="746473B9" w14:textId="77777777">
      <w:pPr>
        <w:rPr>
          <w:rFonts w:eastAsia="Calibri"/>
          <w:szCs w:val="24"/>
        </w:rPr>
      </w:pPr>
    </w:p>
    <w:p w14:paraId="4EBE6079" w14:textId="01E671CD">
      <w:pPr>
        <w:tabs>
          <w:tab w:val="left" w:pos="883"/>
          <w:tab w:val="left" w:pos="1452"/>
          <w:tab w:val="left" w:pos="1875"/>
        </w:tabs>
        <w:ind w:firstLine="709"/>
        <w:jc w:val="both"/>
        <w:rPr>
          <w:rFonts w:ascii="Calibri" w:hAnsi="Calibri" w:cs="Calibri"/>
          <w:b/>
          <w:bCs/>
          <w:sz w:val="22"/>
        </w:rPr>
      </w:pPr>
      <w:r>
        <w:rPr>
          <w:b/>
          <w:bCs/>
        </w:rPr>
        <w:t xml:space="preserve">Elektroninių paslaugų inicijavimo naudotojo sąsaja, paslaugų procesų konstravimas, asmens atpažintis, atsiskaitymai už paslaugas,  komunikavimas su paslaugų gavėjais, duomenų analizė, ataskaitos bei jų publikavimas, duomenų pakartotinio panaudojimo uždaviniai ir kt. turi būti realizuojami  naudojant bendro naudojimo platformų sprendinius, kuriuos kaip paslaugas teikia VIISP, VDV IS, atvirų duomenų portalas ir kt. Negali būti kuriami bendro naudojimo platformų paslaugas dubliuojantys sprendimai, išskyrus atvejus, kai panaudojami jau anksčiau įdiegti sprendimai arba naujų sprendimų kūrimas  pagrįstas būtinybe ir suderintas su atitinkamų platformų valdytojais. Pertekliniai, dubliuojantys sprendiniai nebus finansuojami.</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14:paraId="4C49F8A4" w14:textId="77777777">
        <w:tc>
          <w:tcPr>
            <w:tcW w:w="6996" w:type="dxa"/>
          </w:tcPr>
          <w:p w14:paraId="7887EEAD" w14:textId="77777777">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11DC5232" w14:textId="77777777">
            <w:pPr>
              <w:rPr>
                <w:b/>
                <w:kern w:val="2"/>
                <w:szCs w:val="24"/>
              </w:rPr>
            </w:pPr>
            <w:r>
              <w:rPr>
                <w:b/>
                <w:kern w:val="2"/>
                <w:szCs w:val="24"/>
              </w:rPr>
              <w:t xml:space="preserve">NETAIKOMA </w:t>
            </w:r>
            <w:r>
              <w:rPr>
                <w:rFonts w:ascii="Segoe UI Symbol" w:eastAsia="MS Gothic" w:hAnsi="Segoe UI Symbol" w:cs="Segoe UI Symbol"/>
                <w:b/>
                <w:bCs/>
                <w:kern w:val="2"/>
                <w:szCs w:val="24"/>
                <w:lang w:eastAsia="lt-LT"/>
              </w:rPr>
              <w:t>☐</w:t>
            </w:r>
          </w:p>
        </w:tc>
      </w:tr>
      <w:tr w14:paraId="4A5814D4" w14:textId="77777777">
        <w:tc>
          <w:tcPr>
            <w:tcW w:w="15163" w:type="dxa"/>
            <w:gridSpan w:val="2"/>
          </w:tcPr>
          <w:p w14:paraId="4CD4996C" w14:textId="731344C2">
            <w:pPr>
              <w:ind w:left="-7" w:right="-57"/>
              <w:jc w:val="both"/>
              <w:rPr>
                <w:kern w:val="2"/>
                <w:szCs w:val="24"/>
              </w:rPr>
            </w:pPr>
            <w:r>
              <w:rPr>
                <w:kern w:val="2"/>
                <w:szCs w:val="24"/>
              </w:rPr>
              <w:t xml:space="preserve">Pasirinkus TAIP, nurodykite, kokioje PĮP/IP dalyje ar kt. dokumente (pvz.: IS pirkimo techninės specifikacijos p.) yra numatyti ir aprašyti ketinami naudoti bendro naudojimo platformų sprendiniai ar panaudojami jau anksčiau įdiegti sprendimai </w:t>
            </w:r>
            <w:r>
              <w:rPr>
                <w:szCs w:val="24"/>
              </w:rPr>
              <w:t xml:space="preserve">arba naujų sprendimų kūrimas pagrįstas būtinybe ir suderintas su atitinkamų platformų valdytojais (šiuo atveju kartu su PĮP turi būti pateiktas suderinimo raštas su platformos valdytoju). </w:t>
            </w:r>
          </w:p>
          <w:p w14:paraId="130EA904" w14:textId="77777777">
            <w:pPr>
              <w:ind w:left="-7" w:right="-57"/>
              <w:jc w:val="both"/>
              <w:rPr>
                <w:kern w:val="2"/>
                <w:szCs w:val="24"/>
              </w:rPr>
            </w:pPr>
          </w:p>
          <w:p w14:paraId="3476BDB2" w14:textId="77777777">
            <w:pPr>
              <w:rPr>
                <w:b/>
                <w:kern w:val="2"/>
                <w:szCs w:val="24"/>
              </w:rPr>
            </w:pPr>
            <w:r>
              <w:rPr>
                <w:kern w:val="2"/>
                <w:szCs w:val="24"/>
              </w:rPr>
              <w:t>Pasirinkus NETAIKOMA, pagrįskite, kodėl šis reikalavimas netaikomas.</w:t>
            </w:r>
          </w:p>
        </w:tc>
      </w:tr>
    </w:tbl>
    <w:p w14:paraId="4CB86DC0" w14:textId="77777777">
      <w:pPr>
        <w:rPr>
          <w:rFonts w:eastAsia="Calibri"/>
          <w:szCs w:val="24"/>
        </w:rPr>
      </w:pPr>
    </w:p>
    <w:p w14:paraId="17F86F50" w14:textId="5FA3ED21">
      <w:pPr>
        <w:tabs>
          <w:tab w:val="left" w:pos="883"/>
          <w:tab w:val="left" w:pos="1452"/>
          <w:tab w:val="left" w:pos="1875"/>
        </w:tabs>
        <w:ind w:firstLine="709"/>
        <w:jc w:val="both"/>
        <w:rPr>
          <w:rFonts w:ascii="Calibri" w:hAnsi="Calibri" w:cs="Calibri"/>
          <w:b/>
          <w:bCs/>
          <w:sz w:val="22"/>
        </w:rPr>
      </w:pPr>
      <w:r>
        <w:rPr>
          <w:b/>
          <w:bCs/>
        </w:rPr>
        <w:t>Projekto apimtyje sukurtos viešosios ir administracinės elektroninės paslaugos turi būti prieinamos inicijuoti (užsakyti) per Elektroninių vadžios vartų portalą www.epaslaugos.lt (reikalavimas netaikomas pareiškėjams, kai nėra techninių galimybių realizuoti el. paslaugos prieinamumą per e. valdžios vartų portalą www.epaslaugos.lt).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14:paraId="6E2D129C" w14:textId="77777777">
        <w:tc>
          <w:tcPr>
            <w:tcW w:w="6996" w:type="dxa"/>
          </w:tcPr>
          <w:p w14:paraId="30D2FDFF" w14:textId="77777777">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2966F761" w14:textId="77777777">
            <w:pPr>
              <w:rPr>
                <w:b/>
                <w:kern w:val="2"/>
                <w:szCs w:val="24"/>
              </w:rPr>
            </w:pPr>
            <w:r>
              <w:rPr>
                <w:b/>
                <w:kern w:val="2"/>
                <w:szCs w:val="24"/>
              </w:rPr>
              <w:t xml:space="preserve">NETAIKOMA </w:t>
            </w:r>
            <w:r>
              <w:rPr>
                <w:rFonts w:ascii="Segoe UI Symbol" w:eastAsia="MS Gothic" w:hAnsi="Segoe UI Symbol" w:cs="Segoe UI Symbol"/>
                <w:b/>
                <w:bCs/>
                <w:kern w:val="2"/>
                <w:szCs w:val="24"/>
                <w:lang w:eastAsia="lt-LT"/>
              </w:rPr>
              <w:t>☐</w:t>
            </w:r>
          </w:p>
        </w:tc>
      </w:tr>
      <w:tr w14:paraId="5EE99B75" w14:textId="77777777">
        <w:tc>
          <w:tcPr>
            <w:tcW w:w="15163" w:type="dxa"/>
            <w:gridSpan w:val="2"/>
          </w:tcPr>
          <w:p w14:paraId="099D826B" w14:textId="77777777">
            <w:pPr>
              <w:ind w:left="-7" w:right="-57"/>
              <w:jc w:val="both"/>
              <w:rPr>
                <w:kern w:val="2"/>
                <w:szCs w:val="24"/>
              </w:rPr>
            </w:pPr>
            <w:r>
              <w:rPr>
                <w:kern w:val="2"/>
                <w:szCs w:val="24"/>
              </w:rPr>
              <w:t>Pasirinkus TAIP, nurodykite, kokioje PĮP/IP dalyje ar kt. dokumente (pvz.: IS pirkimo techninės specifikacijos p.) yra numatytas ir aprašytas šio reikalavimo išpildymas.</w:t>
            </w:r>
          </w:p>
          <w:p w14:paraId="7AA0F692" w14:textId="77777777">
            <w:pPr>
              <w:ind w:left="-7" w:right="-57"/>
              <w:jc w:val="both"/>
              <w:rPr>
                <w:kern w:val="2"/>
                <w:szCs w:val="24"/>
              </w:rPr>
            </w:pPr>
          </w:p>
          <w:p w14:paraId="7E7162D6" w14:textId="0C20259F">
            <w:pPr>
              <w:rPr>
                <w:b/>
                <w:kern w:val="2"/>
                <w:szCs w:val="24"/>
              </w:rPr>
            </w:pPr>
            <w:r>
              <w:rPr>
                <w:kern w:val="2"/>
                <w:szCs w:val="24"/>
              </w:rPr>
              <w:t>Pasirinkus NETAIKOMA, pagrįskite, kodėl šis reikalavimas netaikomas.</w:t>
            </w:r>
          </w:p>
        </w:tc>
      </w:tr>
    </w:tbl>
    <w:p w14:paraId="42FDD11D" w14:textId="77777777">
      <w:pPr>
        <w:rPr>
          <w:rFonts w:eastAsia="Calibri"/>
          <w:szCs w:val="24"/>
        </w:rPr>
      </w:pPr>
    </w:p>
    <w:p w14:paraId="67251AB4" w14:textId="77777777">
      <w:pPr>
        <w:rPr>
          <w:rFonts w:eastAsia="Calibri"/>
          <w:szCs w:val="24"/>
        </w:rPr>
      </w:pPr>
    </w:p>
    <w:p w14:paraId="157E54BE" w14:textId="7ECC6388">
      <w:pPr>
        <w:tabs>
          <w:tab w:val="left" w:pos="883"/>
          <w:tab w:val="left" w:pos="1452"/>
          <w:tab w:val="left" w:pos="1875"/>
        </w:tabs>
        <w:ind w:firstLine="709"/>
        <w:jc w:val="both"/>
        <w:rPr>
          <w:rFonts w:ascii="Calibri" w:hAnsi="Calibri" w:cs="Calibri"/>
          <w:b/>
          <w:bCs/>
          <w:sz w:val="22"/>
        </w:rPr>
      </w:pPr>
      <w:r>
        <w:rPr>
          <w:b/>
          <w:bCs/>
          <w:szCs w:val="24"/>
          <w:lang w:eastAsia="lt-LT"/>
        </w:rPr>
        <w:t>Projektai turi atitikti skaitmeninių sprendimų privalomus kriterijus, nustatytus Skaitmeninių sprendimų vertinimo metodikos III skyriuje. Šie privalomi kriterijai turi būti realizuoti projekto įgyvendinimo metu.</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14:paraId="661087B9" w14:textId="77777777">
        <w:tc>
          <w:tcPr>
            <w:tcW w:w="15163" w:type="dxa"/>
          </w:tcPr>
          <w:p w14:paraId="680A1690" w14:textId="23D8139F">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r>
      <w:tr w14:paraId="56D5E354" w14:textId="77777777">
        <w:tc>
          <w:tcPr>
            <w:tcW w:w="15163" w:type="dxa"/>
          </w:tcPr>
          <w:p w14:paraId="6B406E8F" w14:textId="77777777">
            <w:pPr>
              <w:jc w:val="both"/>
              <w:rPr>
                <w:szCs w:val="24"/>
                <w:lang w:eastAsia="lt-LT"/>
              </w:rPr>
            </w:pPr>
            <w:r>
              <w:rPr>
                <w:kern w:val="2"/>
                <w:szCs w:val="24"/>
              </w:rPr>
              <w:t xml:space="preserve">Pasirinkus TAIP, </w:t>
            </w:r>
            <w:r>
              <w:rPr>
                <w:szCs w:val="24"/>
                <w:lang w:eastAsia="lt-LT"/>
              </w:rPr>
              <w:t xml:space="preserve">PĮP skiltyje „Projektu sprendžiamos problemos“ nurodykite PRIVALOMUS kriterijus, kuriuos vykdant projektą įsipareigojate įgyvendinti, iš </w:t>
            </w:r>
            <w:r>
              <w:rPr>
                <w:color w:val="000000"/>
                <w:lang w:eastAsia="zh-CN"/>
              </w:rPr>
              <w:t xml:space="preserve">Planuojamų kurti skaitmeninių sprendimų, leidžiančių saugiai ir patogiai gauti paslaugas, vertinimo metodikos 1 priedo (arba EIMIN teiktos paraiškos 2 lentelės), pvz.: kuriant (modernizuojant) skaitmeninį sprendimą  numatoma parengti pirminių duomenų struktūros aprašą, skaitmeninio sprendimo prieinamumas bus užtikrintas ir socialiai  pažeidžiamoms grupėms ir kt.</w:t>
            </w:r>
            <w:r>
              <w:rPr>
                <w:szCs w:val="24"/>
                <w:lang w:eastAsia="lt-LT"/>
              </w:rPr>
              <w:t xml:space="preserve"> </w:t>
            </w:r>
          </w:p>
          <w:p w14:paraId="5ED61AFA" w14:textId="5FAE8839">
            <w:pPr>
              <w:jc w:val="both"/>
              <w:rPr>
                <w:szCs w:val="24"/>
                <w:lang w:eastAsia="lt-LT"/>
              </w:rPr>
            </w:pPr>
            <w:r>
              <w:t>Šiame priede papildomai nurodykite, kur aprašymas pateiktas PĮP.</w:t>
            </w:r>
          </w:p>
        </w:tc>
      </w:tr>
    </w:tbl>
    <w:p w14:paraId="24A21C33" w14:textId="7A208918">
      <w:pPr>
        <w:rPr>
          <w:rFonts w:eastAsia="Calibri"/>
          <w:szCs w:val="24"/>
        </w:rPr>
      </w:pPr>
    </w:p>
    <w:p w14:paraId="143C798E" w14:textId="77FBA8C7">
      <w:pPr>
        <w:tabs>
          <w:tab w:val="left" w:pos="883"/>
          <w:tab w:val="left" w:pos="1452"/>
          <w:tab w:val="left" w:pos="1875"/>
        </w:tabs>
        <w:ind w:firstLine="709"/>
        <w:jc w:val="both"/>
        <w:rPr>
          <w:rFonts w:ascii="Calibri" w:hAnsi="Calibri" w:cs="Calibri"/>
          <w:b/>
          <w:sz w:val="22"/>
        </w:rPr>
      </w:pPr>
      <w:r>
        <w:rPr>
          <w:b/>
          <w:szCs w:val="24"/>
        </w:rPr>
        <w:t xml:space="preserve">Pagal projektų finansavimo sąlygų aprašą finansuojama veikla </w:t>
      </w:r>
      <w:r>
        <w:rPr>
          <w:rFonts w:ascii="Segoe UI" w:hAnsi="Segoe UI" w:cs="Segoe UI"/>
          <w:b/>
          <w:szCs w:val="24"/>
        </w:rPr>
        <w:t>–</w:t>
      </w:r>
      <w:r>
        <w:rPr>
          <w:b/>
          <w:szCs w:val="24"/>
        </w:rPr>
        <w:t xml:space="preserve"> </w:t>
      </w:r>
      <w:r>
        <w:rPr>
          <w:rFonts w:eastAsia="Calibri"/>
          <w:b/>
          <w:bCs/>
          <w:szCs w:val="24"/>
        </w:rPr>
        <w:t>viešųjų institucijų teikiamų elektroninių paslaugų brandos lygio kėlimas.</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14:paraId="51F501EC" w14:textId="77777777">
        <w:tc>
          <w:tcPr>
            <w:tcW w:w="15163" w:type="dxa"/>
          </w:tcPr>
          <w:p w14:paraId="6F0FF348" w14:textId="77777777">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r>
      <w:tr w14:paraId="4B385284" w14:textId="77777777">
        <w:tc>
          <w:tcPr>
            <w:tcW w:w="15163" w:type="dxa"/>
          </w:tcPr>
          <w:p w14:paraId="7B10E371" w14:textId="706958EC">
            <w:pPr>
              <w:jc w:val="both"/>
              <w:rPr>
                <w:kern w:val="2"/>
                <w:szCs w:val="24"/>
              </w:rPr>
            </w:pPr>
            <w:r>
              <w:rPr>
                <w:kern w:val="2"/>
                <w:szCs w:val="24"/>
              </w:rPr>
              <w:t xml:space="preserve">Pasirinkus TAIP, nurodykite, kokioje PĮP/IP dalyje yra aprašyta, </w:t>
            </w:r>
            <w:r>
              <w:t>kokios konkrečiai institucijos teikiamos el. paslaugos (-ų) (viešosios ar administracinės) brandos lygis yra keliamas, koks el. paslaugos pavadinimas arba, jei kuriamas skaitmenis sprendimas, paaiškinta į kokią konkrečią teikiamą el. paslaugą šis sprendimas bus integruotas, siekiant didinti tos el. paslaugos (viešosios ar administracinės) brandą.</w:t>
            </w:r>
          </w:p>
          <w:p w14:paraId="200DC481" w14:textId="6A3B7F3F">
            <w:pPr>
              <w:jc w:val="both"/>
              <w:rPr>
                <w:szCs w:val="24"/>
                <w:lang w:eastAsia="lt-LT"/>
              </w:rPr>
            </w:pPr>
          </w:p>
        </w:tc>
      </w:tr>
    </w:tbl>
    <w:p w14:paraId="4AC280FF" w14:textId="77777777">
      <w:pPr>
        <w:rPr>
          <w:rFonts w:eastAsia="Calibri"/>
          <w:szCs w:val="24"/>
        </w:rPr>
      </w:pPr>
    </w:p>
    <w:p w14:paraId="4D38633E" w14:textId="77777777">
      <w:pPr>
        <w:rPr>
          <w:rFonts w:eastAsia="Calibri"/>
          <w:szCs w:val="24"/>
        </w:rPr>
      </w:pPr>
    </w:p>
    <w:p w14:paraId="6B6BF83A" w14:textId="77777777">
      <w:pPr>
        <w:jc w:val="center"/>
        <w:rPr>
          <w:rFonts w:eastAsia="Calibri"/>
          <w:szCs w:val="24"/>
        </w:rPr>
      </w:pPr>
      <w:r>
        <w:rPr>
          <w:rFonts w:eastAsia="Calibri"/>
          <w:szCs w:val="24"/>
        </w:rPr>
        <w:t>________________________________</w:t>
      </w:r>
    </w:p>
    <w:p w14:paraId="281EBE09" w14:textId="77777777">
      <w:pPr>
        <w:jc w:val="center"/>
        <w:rPr>
          <w:rFonts w:eastAsia="Calibri"/>
          <w:szCs w:val="24"/>
        </w:rPr>
      </w:pPr>
    </w:p>
    <w:p w14:paraId="3E6D2793" w14:textId="77777777"/>
    <w:sectPr>
      <w:headerReference w:type="even" r:id="rId9"/>
      <w:headerReference w:type="default" r:id="rId10"/>
      <w:footerReference w:type="even" r:id="rId11"/>
      <w:footerReference w:type="default" r:id="rId12"/>
      <w:headerReference w:type="first" r:id="rId13"/>
      <w:footerReference w:type="first" r:id="rId14"/>
      <w:type w:val="continuous"/>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6ABED" w14:textId="77777777">
      <w:r>
        <w:separator/>
      </w:r>
    </w:p>
  </w:endnote>
  <w:endnote w:type="continuationSeparator" w:id="0">
    <w:p w14:paraId="678149E1"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2CC60" w14:textId="77777777">
    <w:pPr>
      <w:tabs>
        <w:tab w:val="center" w:pos="4819"/>
        <w:tab w:val="right" w:pos="9638"/>
      </w:tabs>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AF3B6" w14:textId="77777777">
    <w:pPr>
      <w:tabs>
        <w:tab w:val="center" w:pos="4819"/>
        <w:tab w:val="right" w:pos="9638"/>
      </w:tabs>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D12F5" w14:textId="77777777">
    <w:pPr>
      <w:tabs>
        <w:tab w:val="center" w:pos="4819"/>
        <w:tab w:val="right" w:pos="9638"/>
      </w:tabs>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13D80" w14:textId="77777777">
      <w:r>
        <w:separator/>
      </w:r>
    </w:p>
  </w:footnote>
  <w:footnote w:type="continuationSeparator" w:id="0">
    <w:p w14:paraId="00A5A73F" w14:textId="77777777">
      <w: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1A23E" w14:textId="77777777">
    <w:pPr>
      <w:tabs>
        <w:tab w:val="center" w:pos="4819"/>
        <w:tab w:val="right" w:pos="9638"/>
      </w:tabs>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74F97" w14:textId="3B98A956">
    <w:pPr>
      <w:tabs>
        <w:tab w:val="center" w:pos="4819"/>
        <w:tab w:val="right" w:pos="9638"/>
      </w:tabs>
      <w:jc w:val="center"/>
    </w:pPr>
    <w:r>
      <w:fldChar w:fldCharType="begin"/>
    </w:r>
    <w:r>
      <w:instrText>PAGE   \* MERGEFORMAT</w:instrText>
    </w:r>
    <w:r>
      <w:fldChar w:fldCharType="separate"/>
    </w:r>
    <w:r>
      <w:t>2</w:t>
    </w:r>
    <w:r>
      <w:fldChar w:fldCharType="end"/>
    </w:r>
  </w:p>
  <w:p w14:paraId="06717228" w14:textId="77777777">
    <w:pPr>
      <w:tabs>
        <w:tab w:val="center" w:pos="4819"/>
        <w:tab w:val="right" w:pos="9638"/>
      </w:tabs>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0CEA9"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8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E65E"/>
  <w15:chartTrackingRefBased/>
  <w15:docId w15:val="{7862524C-0BB6-43EF-B317-4A52A73D6563}"/>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10849-BAB6-4C7D-B56D-51F096785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7AEA9A-9FCD-4300-948D-AB8B71D89A8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1C08069D-4312-4742-BB03-EEA3ABFCF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1673</Words>
  <Characters>12385</Characters>
  <Application>Microsoft Office Word</Application>
  <DocSecurity>4</DocSecurity>
  <Lines>187</Lines>
  <Paragraphs>85</Paragraphs>
  <ScaleCrop>false</ScaleCrop>
  <HeadingPairs>
    <vt:vector size="2" baseType="variant">
      <vt:variant>
        <vt:lpstr>Title</vt:lpstr>
      </vt:variant>
      <vt:variant>
        <vt:i4>1</vt:i4>
      </vt:variant>
    </vt:vector>
  </HeadingPairs>
  <TitlesOfParts>
    <vt:vector size="1" baseType="lpstr">
      <vt:lpstr>II_etapo_e._paslaugos PFSA 3 priedas_atitiktis reikalavimams</vt:lpstr>
    </vt:vector>
  </TitlesOfParts>
  <Company/>
  <LinksUpToDate>false</LinksUpToDate>
  <CharactersWithSpaces>13973</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2024-06-25T12:22:00Z</dcterms:created>
  <dc:creator>Laura Neliupšytė</dc:creator>
  <lastModifiedBy>adlibuser</lastModifiedBy>
  <dcterms:modified xsi:type="dcterms:W3CDTF">2024-06-25T12:22:00Z</dcterms:modified>
  <revision>2</revision>
  <dc:title>II_etapo_e._paslaugos PFSA 3 priedas_atitiktis reikalavimams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629;#Jurgita Musteikienė;#90;#Laura Neliupšytė;#758;#Toma Šukienė;#1227;#Sonata Macijauskienė</vt:lpwstr>
  </property>
  <property fmtid="{D5CDD505-2E9C-101B-9397-08002B2CF9AE}" pid="5" name="DmsPermissionsDivisions">
    <vt:lpwstr/>
  </property>
  <property fmtid="{D5CDD505-2E9C-101B-9397-08002B2CF9AE}" pid="6" name="TaxCatchAll">
    <vt:lpwstr/>
  </property>
  <property fmtid="{D5CDD505-2E9C-101B-9397-08002B2CF9AE}" pid="7" name="DmsPermissionsConfid">
    <vt:bool>false</vt:bool>
  </property>
</Properties>
</file>