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D328" w14:textId="2D7A0956" w:rsidR="00356D4B" w:rsidRDefault="00356D4B" w:rsidP="00356D4B">
      <w:pPr>
        <w:jc w:val="center"/>
        <w:rPr>
          <w:b/>
          <w:caps/>
          <w:szCs w:val="24"/>
        </w:rPr>
      </w:pPr>
    </w:p>
    <w:p w14:paraId="45EB8A54" w14:textId="77777777" w:rsidR="00356D4B" w:rsidRDefault="00356D4B" w:rsidP="00356D4B">
      <w:pPr>
        <w:jc w:val="center"/>
        <w:rPr>
          <w:b/>
          <w:caps/>
          <w:szCs w:val="24"/>
        </w:rPr>
      </w:pPr>
    </w:p>
    <w:p w14:paraId="7C7B8B33" w14:textId="20C6CE60" w:rsidR="00356D4B" w:rsidRDefault="00356D4B" w:rsidP="00356D4B">
      <w:pPr>
        <w:jc w:val="center"/>
        <w:rPr>
          <w:b/>
          <w:szCs w:val="24"/>
        </w:rPr>
      </w:pPr>
      <w:r>
        <w:rPr>
          <w:b/>
          <w:szCs w:val="24"/>
        </w:rPr>
        <w:tab/>
      </w:r>
      <w:r>
        <w:rPr>
          <w:b/>
          <w:szCs w:val="24"/>
        </w:rPr>
        <w:tab/>
      </w:r>
      <w:r>
        <w:rPr>
          <w:b/>
          <w:szCs w:val="24"/>
        </w:rPr>
        <w:tab/>
      </w:r>
      <w:r>
        <w:rPr>
          <w:b/>
          <w:szCs w:val="24"/>
        </w:rPr>
        <w:tab/>
      </w:r>
      <w:r>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Pr>
          <w:b/>
          <w:szCs w:val="24"/>
        </w:rPr>
        <w:tab/>
        <w:t>Projektas</w:t>
      </w:r>
    </w:p>
    <w:p w14:paraId="44EBAAFB" w14:textId="77777777" w:rsidR="008C6D96" w:rsidRPr="00356D4B" w:rsidRDefault="008C6D96" w:rsidP="00356D4B">
      <w:pPr>
        <w:jc w:val="center"/>
        <w:rPr>
          <w:b/>
          <w:szCs w:val="24"/>
        </w:rPr>
      </w:pPr>
    </w:p>
    <w:p w14:paraId="284C5DF1" w14:textId="77777777" w:rsidR="00356D4B" w:rsidRDefault="00356D4B" w:rsidP="00356D4B">
      <w:pPr>
        <w:jc w:val="center"/>
        <w:rPr>
          <w:b/>
          <w:caps/>
          <w:szCs w:val="24"/>
        </w:rPr>
      </w:pPr>
    </w:p>
    <w:p w14:paraId="25A56EC8" w14:textId="2A981AE4" w:rsidR="00356D4B" w:rsidRPr="001B4D92" w:rsidRDefault="00356D4B" w:rsidP="00356D4B">
      <w:pPr>
        <w:jc w:val="center"/>
        <w:rPr>
          <w:b/>
          <w:caps/>
          <w:szCs w:val="24"/>
        </w:rPr>
      </w:pPr>
      <w:r w:rsidRPr="001B4D92">
        <w:rPr>
          <w:b/>
          <w:caps/>
          <w:szCs w:val="24"/>
        </w:rPr>
        <w:t>LIETUVOS RESPUBLIKOS Ekonomikos ir inovacijų MINISTRAS</w:t>
      </w:r>
    </w:p>
    <w:p w14:paraId="5697C0DA" w14:textId="77777777" w:rsidR="00356D4B" w:rsidRDefault="00356D4B" w:rsidP="00356D4B">
      <w:pPr>
        <w:jc w:val="center"/>
        <w:rPr>
          <w:b/>
          <w:caps/>
          <w:szCs w:val="24"/>
        </w:rPr>
      </w:pPr>
    </w:p>
    <w:p w14:paraId="16CE4F01" w14:textId="77777777" w:rsidR="00356D4B" w:rsidRDefault="00356D4B" w:rsidP="00356D4B">
      <w:pPr>
        <w:jc w:val="center"/>
        <w:rPr>
          <w:b/>
          <w:caps/>
          <w:szCs w:val="24"/>
        </w:rPr>
      </w:pPr>
      <w:r>
        <w:rPr>
          <w:b/>
          <w:caps/>
          <w:szCs w:val="24"/>
        </w:rPr>
        <w:t>įsakymas</w:t>
      </w:r>
    </w:p>
    <w:p w14:paraId="03B98ABF" w14:textId="77777777" w:rsidR="00356D4B" w:rsidRDefault="00356D4B" w:rsidP="00356D4B">
      <w:pPr>
        <w:jc w:val="center"/>
        <w:rPr>
          <w:b/>
          <w:bCs/>
          <w:caps/>
          <w:color w:val="000000"/>
          <w:szCs w:val="24"/>
        </w:rPr>
      </w:pPr>
      <w:r w:rsidRPr="00D41BFF">
        <w:rPr>
          <w:b/>
          <w:bCs/>
          <w:caps/>
          <w:color w:val="000000"/>
          <w:szCs w:val="24"/>
        </w:rPr>
        <w:t xml:space="preserve">DĖL EKONOMIKOS IR INOVACIJŲ MINISTRO </w:t>
      </w:r>
    </w:p>
    <w:p w14:paraId="000C6967" w14:textId="77777777" w:rsidR="00356D4B" w:rsidRPr="00D41BFF" w:rsidRDefault="00356D4B" w:rsidP="00356D4B">
      <w:pPr>
        <w:jc w:val="center"/>
        <w:rPr>
          <w:b/>
          <w:bCs/>
          <w:caps/>
          <w:color w:val="000000"/>
          <w:szCs w:val="24"/>
        </w:rPr>
      </w:pPr>
      <w:r w:rsidRPr="00D41BFF">
        <w:rPr>
          <w:b/>
          <w:bCs/>
          <w:caps/>
          <w:color w:val="000000"/>
          <w:szCs w:val="24"/>
        </w:rPr>
        <w:t>2022 M. LIEPOS 22 D. ĮSAKYMO NR.</w:t>
      </w:r>
      <w:r>
        <w:rPr>
          <w:b/>
          <w:bCs/>
          <w:caps/>
          <w:color w:val="000000"/>
          <w:szCs w:val="24"/>
        </w:rPr>
        <w:t> </w:t>
      </w:r>
      <w:r w:rsidRPr="00D41BFF">
        <w:rPr>
          <w:b/>
          <w:bCs/>
          <w:caps/>
          <w:color w:val="000000"/>
          <w:szCs w:val="24"/>
        </w:rPr>
        <w:t>4-885 „DĖL 2022–2030 METŲ EKONOMIKOS TRANSFORMACIJOS IR KONKURENCINGUMO PLĖTROS PROGRAMOS PAŽANGOS PRIEMONĖS NR. 05-001-01-05-07 „SUKURTI NUOSEKLIĄ INOVACINĖS VEIKLOS SKATINIMO SISTEMĄ“ APRAŠO PATVIRTINIMO“</w:t>
      </w:r>
      <w:r>
        <w:rPr>
          <w:b/>
          <w:bCs/>
          <w:caps/>
          <w:color w:val="000000"/>
          <w:szCs w:val="24"/>
        </w:rPr>
        <w:t xml:space="preserve"> </w:t>
      </w:r>
      <w:r w:rsidRPr="00D41BFF">
        <w:rPr>
          <w:b/>
          <w:bCs/>
          <w:caps/>
          <w:color w:val="000000"/>
          <w:szCs w:val="24"/>
        </w:rPr>
        <w:t>PAKEITIMO</w:t>
      </w:r>
    </w:p>
    <w:p w14:paraId="773447BE" w14:textId="77777777" w:rsidR="00356D4B" w:rsidRPr="00D41BFF" w:rsidRDefault="00356D4B" w:rsidP="00356D4B">
      <w:pPr>
        <w:jc w:val="center"/>
        <w:rPr>
          <w:b/>
          <w:szCs w:val="24"/>
        </w:rPr>
      </w:pPr>
    </w:p>
    <w:p w14:paraId="2BB12E20" w14:textId="77777777" w:rsidR="00356D4B" w:rsidRDefault="00356D4B" w:rsidP="00356D4B">
      <w:pPr>
        <w:jc w:val="center"/>
        <w:rPr>
          <w:b/>
          <w:bCs/>
          <w:caps/>
          <w:color w:val="000000"/>
          <w:szCs w:val="24"/>
        </w:rPr>
      </w:pPr>
    </w:p>
    <w:p w14:paraId="47434AAE" w14:textId="77777777" w:rsidR="00356D4B" w:rsidRDefault="00356D4B" w:rsidP="00356D4B">
      <w:pPr>
        <w:jc w:val="center"/>
        <w:rPr>
          <w:b/>
          <w:szCs w:val="24"/>
        </w:rPr>
      </w:pPr>
    </w:p>
    <w:p w14:paraId="7B94D2DE" w14:textId="77777777" w:rsidR="00356D4B" w:rsidRDefault="00356D4B" w:rsidP="00356D4B">
      <w:pPr>
        <w:jc w:val="center"/>
        <w:rPr>
          <w:szCs w:val="24"/>
        </w:rPr>
      </w:pPr>
      <w:r>
        <w:rPr>
          <w:szCs w:val="24"/>
        </w:rPr>
        <w:t xml:space="preserve">2025 m. </w:t>
      </w:r>
      <w:r>
        <w:rPr>
          <w:szCs w:val="24"/>
        </w:rPr>
        <w:tab/>
        <w:t xml:space="preserve"> d. Nr. 4-</w:t>
      </w:r>
      <w:r>
        <w:rPr>
          <w:szCs w:val="24"/>
        </w:rPr>
        <w:tab/>
      </w:r>
    </w:p>
    <w:p w14:paraId="176A90CD" w14:textId="77777777" w:rsidR="00356D4B" w:rsidRDefault="00356D4B" w:rsidP="00356D4B">
      <w:pPr>
        <w:jc w:val="center"/>
        <w:rPr>
          <w:szCs w:val="24"/>
        </w:rPr>
      </w:pPr>
      <w:r>
        <w:rPr>
          <w:szCs w:val="24"/>
        </w:rPr>
        <w:t>Vilnius</w:t>
      </w:r>
    </w:p>
    <w:p w14:paraId="6E41CF94" w14:textId="77777777" w:rsidR="00356D4B" w:rsidRDefault="00356D4B" w:rsidP="00356D4B">
      <w:pPr>
        <w:rPr>
          <w:szCs w:val="24"/>
        </w:rPr>
      </w:pPr>
    </w:p>
    <w:p w14:paraId="6DC54910" w14:textId="77777777" w:rsidR="00356D4B" w:rsidRPr="00595F40" w:rsidRDefault="00356D4B" w:rsidP="00356D4B">
      <w:pPr>
        <w:ind w:firstLine="709"/>
        <w:jc w:val="both"/>
        <w:rPr>
          <w:szCs w:val="24"/>
        </w:rPr>
      </w:pPr>
      <w:r w:rsidRPr="000840A1">
        <w:rPr>
          <w:szCs w:val="24"/>
        </w:rPr>
        <w:t xml:space="preserve">P a k e i č i u  </w:t>
      </w:r>
      <w:r w:rsidRPr="000840A1">
        <w:rPr>
          <w:szCs w:val="24"/>
          <w:lang w:eastAsia="lt-LT"/>
        </w:rPr>
        <w:t>2022–2030 metų ekonomikos</w:t>
      </w:r>
      <w:r w:rsidRPr="00D41BFF">
        <w:rPr>
          <w:szCs w:val="24"/>
          <w:lang w:eastAsia="lt-LT"/>
        </w:rPr>
        <w:t xml:space="preserve"> transformacijos ir konkurencingumo plėtros programos </w:t>
      </w:r>
      <w:bookmarkStart w:id="0"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0"/>
      <w:r w:rsidRPr="00D41BFF">
        <w:rPr>
          <w:szCs w:val="24"/>
        </w:rPr>
        <w:t>aprašą, patvirtintą Lietuvos Respublikos ekonomikos ir inovacijų ministro 2022</w:t>
      </w:r>
      <w:r w:rsidRPr="00093B75">
        <w:rPr>
          <w:szCs w:val="24"/>
        </w:rPr>
        <w:t> </w:t>
      </w:r>
      <w:r w:rsidRPr="00D41BFF">
        <w:rPr>
          <w:szCs w:val="24"/>
        </w:rPr>
        <w:t xml:space="preserve">m. liepos 22 d. įsakymu Nr. 4-885 „Dėl 2022–2030 metų ekonomikos transformacijos ir </w:t>
      </w:r>
      <w:r w:rsidRPr="00595F40">
        <w:rPr>
          <w:szCs w:val="24"/>
        </w:rPr>
        <w:t>konkurencingumo plėtros programos pažangos priemonės Nr. 05-001-01-05-07 „Sukurti nuoseklią inovacinės veiklos skatinimo sistemą“ aprašo patvirtinimo“:</w:t>
      </w:r>
      <w:r w:rsidRPr="00595F40" w:rsidDel="009C4EA8">
        <w:rPr>
          <w:szCs w:val="24"/>
        </w:rPr>
        <w:t xml:space="preserve"> </w:t>
      </w:r>
      <w:bookmarkStart w:id="1" w:name="part_ac775e7bdf95489e8b711ba44fdd5b36"/>
      <w:bookmarkStart w:id="2" w:name="part_ecab24295f5f4e50b61c9c16b2db1eae"/>
      <w:bookmarkStart w:id="3" w:name="part_e1ddf3c6546646b79837a45549c5e220"/>
      <w:bookmarkStart w:id="4" w:name="part_555c75116e534761b2e9a58f4d884188"/>
      <w:bookmarkStart w:id="5" w:name="part_e10ab5200c95452a9f9c16785011e60c"/>
      <w:bookmarkStart w:id="6" w:name="part_c758fdc29144423e8fc9db2821170c76"/>
      <w:bookmarkEnd w:id="1"/>
      <w:bookmarkEnd w:id="2"/>
      <w:bookmarkEnd w:id="3"/>
      <w:bookmarkEnd w:id="4"/>
      <w:bookmarkEnd w:id="5"/>
      <w:bookmarkEnd w:id="6"/>
    </w:p>
    <w:p w14:paraId="4490E505" w14:textId="2C3E44FA" w:rsidR="00356D4B" w:rsidRPr="00595F40" w:rsidRDefault="00356D4B" w:rsidP="00356D4B">
      <w:pPr>
        <w:pStyle w:val="Sraopastraipa"/>
        <w:numPr>
          <w:ilvl w:val="0"/>
          <w:numId w:val="4"/>
        </w:numPr>
        <w:tabs>
          <w:tab w:val="left" w:pos="993"/>
        </w:tabs>
        <w:ind w:left="0" w:firstLine="709"/>
      </w:pPr>
      <w:r w:rsidRPr="00595F40">
        <w:t xml:space="preserve">Papildau III skyriaus lentelės pastabas </w:t>
      </w:r>
      <w:r w:rsidR="0017348F" w:rsidRPr="00595F40">
        <w:t>3.2</w:t>
      </w:r>
      <w:r w:rsidR="00595F40" w:rsidRPr="00595F40">
        <w:t>1</w:t>
      </w:r>
      <w:r w:rsidRPr="00595F40">
        <w:t xml:space="preserve"> papunkčiu:</w:t>
      </w:r>
    </w:p>
    <w:p w14:paraId="05AED48D" w14:textId="63F7897D" w:rsidR="00356D4B" w:rsidRPr="00595F40" w:rsidRDefault="00356D4B" w:rsidP="00356D4B">
      <w:pPr>
        <w:ind w:firstLine="709"/>
        <w:jc w:val="both"/>
        <w:rPr>
          <w:szCs w:val="24"/>
          <w:lang w:eastAsia="lt-LT"/>
        </w:rPr>
      </w:pPr>
      <w:r w:rsidRPr="00595F40">
        <w:rPr>
          <w:szCs w:val="24"/>
          <w:lang w:eastAsia="lt-LT"/>
        </w:rPr>
        <w:t>„</w:t>
      </w:r>
      <w:r w:rsidRPr="00595F40">
        <w:rPr>
          <w:szCs w:val="24"/>
          <w:lang w:val="en-US" w:eastAsia="lt-LT"/>
        </w:rPr>
        <w:t>3</w:t>
      </w:r>
      <w:r w:rsidRPr="00595F40">
        <w:rPr>
          <w:szCs w:val="24"/>
          <w:lang w:eastAsia="lt-LT"/>
        </w:rPr>
        <w:t>.2</w:t>
      </w:r>
      <w:r w:rsidR="00595F40" w:rsidRPr="00595F40">
        <w:rPr>
          <w:szCs w:val="24"/>
          <w:lang w:eastAsia="lt-LT"/>
        </w:rPr>
        <w:t>1</w:t>
      </w:r>
      <w:r w:rsidRPr="00595F40">
        <w:rPr>
          <w:szCs w:val="24"/>
          <w:lang w:eastAsia="lt-LT"/>
        </w:rPr>
        <w:t xml:space="preserve">. </w:t>
      </w:r>
      <w:r w:rsidR="00595F40" w:rsidRPr="00595F40">
        <w:rPr>
          <w:szCs w:val="24"/>
          <w:lang w:eastAsia="lt-LT"/>
        </w:rPr>
        <w:t>23</w:t>
      </w:r>
      <w:r w:rsidRPr="00595F40">
        <w:rPr>
          <w:szCs w:val="24"/>
          <w:lang w:eastAsia="lt-LT"/>
        </w:rPr>
        <w:t xml:space="preserve"> priede – 10 veiklos „Skatinti  TUI pritraukimą į MTEP“ 10.1 </w:t>
      </w:r>
      <w:r w:rsidRPr="00595F40">
        <w:rPr>
          <w:noProof/>
          <w:szCs w:val="24"/>
          <w:lang w:eastAsia="lt-LT"/>
        </w:rPr>
        <w:t xml:space="preserve">poveiklės </w:t>
      </w:r>
      <w:r w:rsidRPr="00595F40">
        <w:rPr>
          <w:szCs w:val="24"/>
          <w:lang w:eastAsia="lt-LT"/>
        </w:rPr>
        <w:t>„Skatinti APV TUI paieškos ir pritraukimo veiklas Lietuvoje (Vidurio ir vakarų Lietuvos regionas)“.“</w:t>
      </w:r>
    </w:p>
    <w:p w14:paraId="1F1CCFA2" w14:textId="2A627287" w:rsidR="00356D4B" w:rsidRPr="00595F40" w:rsidRDefault="00356D4B" w:rsidP="00356D4B">
      <w:pPr>
        <w:pStyle w:val="Sraopastraipa"/>
        <w:numPr>
          <w:ilvl w:val="0"/>
          <w:numId w:val="4"/>
        </w:numPr>
        <w:tabs>
          <w:tab w:val="left" w:pos="993"/>
        </w:tabs>
        <w:ind w:left="0" w:firstLine="709"/>
        <w:jc w:val="both"/>
        <w:rPr>
          <w:szCs w:val="24"/>
        </w:rPr>
      </w:pPr>
      <w:bookmarkStart w:id="7" w:name="part_3507e76fe40b494486e72e461c855b90"/>
      <w:bookmarkStart w:id="8" w:name="part_4329ef637a364268bcea4272ffb4fe77"/>
      <w:bookmarkEnd w:id="7"/>
      <w:bookmarkEnd w:id="8"/>
      <w:r w:rsidRPr="00595F40">
        <w:rPr>
          <w:szCs w:val="24"/>
        </w:rPr>
        <w:t xml:space="preserve">Papildau </w:t>
      </w:r>
      <w:r w:rsidR="00595F40" w:rsidRPr="00595F40">
        <w:rPr>
          <w:szCs w:val="24"/>
        </w:rPr>
        <w:t>23</w:t>
      </w:r>
      <w:r w:rsidRPr="00595F40">
        <w:rPr>
          <w:szCs w:val="24"/>
        </w:rPr>
        <w:t xml:space="preserve"> priedu (pridedama).</w:t>
      </w:r>
    </w:p>
    <w:p w14:paraId="2F564C59" w14:textId="77777777" w:rsidR="00356D4B" w:rsidRDefault="00356D4B" w:rsidP="00356D4B">
      <w:pPr>
        <w:jc w:val="both"/>
        <w:rPr>
          <w:szCs w:val="24"/>
        </w:rPr>
      </w:pPr>
    </w:p>
    <w:p w14:paraId="1CBBCBA6" w14:textId="77777777" w:rsidR="00356D4B" w:rsidRDefault="00356D4B" w:rsidP="00356D4B">
      <w:pPr>
        <w:jc w:val="both"/>
        <w:rPr>
          <w:szCs w:val="24"/>
        </w:rPr>
      </w:pPr>
    </w:p>
    <w:p w14:paraId="6B80668F" w14:textId="77777777" w:rsidR="00356D4B" w:rsidRDefault="00356D4B" w:rsidP="00356D4B">
      <w:pPr>
        <w:jc w:val="both"/>
        <w:rPr>
          <w:szCs w:val="24"/>
        </w:rPr>
      </w:pPr>
    </w:p>
    <w:p w14:paraId="2E456445" w14:textId="77777777" w:rsidR="001917F7" w:rsidRDefault="001917F7" w:rsidP="001917F7">
      <w:pPr>
        <w:jc w:val="both"/>
        <w:rPr>
          <w:szCs w:val="24"/>
        </w:rPr>
      </w:pPr>
      <w:r>
        <w:rPr>
          <w:szCs w:val="24"/>
        </w:rPr>
        <w:t>Laikinai einantis e</w:t>
      </w:r>
      <w:r w:rsidRPr="00B7260B">
        <w:rPr>
          <w:szCs w:val="24"/>
        </w:rPr>
        <w:t xml:space="preserve">konomikos </w:t>
      </w:r>
    </w:p>
    <w:p w14:paraId="37EB7230" w14:textId="3DF127FE" w:rsidR="00356D4B" w:rsidRDefault="001917F7" w:rsidP="001917F7">
      <w:pPr>
        <w:jc w:val="both"/>
        <w:rPr>
          <w:sz w:val="23"/>
          <w:szCs w:val="23"/>
        </w:rPr>
      </w:pPr>
      <w:r w:rsidRPr="00B7260B">
        <w:rPr>
          <w:szCs w:val="24"/>
        </w:rPr>
        <w:t>ir inovacijų ministr</w:t>
      </w:r>
      <w:r>
        <w:rPr>
          <w:szCs w:val="24"/>
        </w:rPr>
        <w:t>o pareigas</w:t>
      </w:r>
      <w:r w:rsidR="00356D4B">
        <w:rPr>
          <w:szCs w:val="24"/>
        </w:rPr>
        <w:tab/>
      </w:r>
      <w:r w:rsidR="00356D4B">
        <w:rPr>
          <w:szCs w:val="24"/>
        </w:rPr>
        <w:tab/>
      </w:r>
      <w:r w:rsidR="00356D4B">
        <w:rPr>
          <w:szCs w:val="24"/>
        </w:rPr>
        <w:tab/>
      </w:r>
      <w:r w:rsidR="00356D4B">
        <w:rPr>
          <w:szCs w:val="24"/>
        </w:rPr>
        <w:tab/>
      </w:r>
    </w:p>
    <w:p w14:paraId="5E886730" w14:textId="77777777" w:rsidR="00356D4B" w:rsidRDefault="00356D4B" w:rsidP="00356D4B">
      <w:pPr>
        <w:jc w:val="both"/>
        <w:rPr>
          <w:szCs w:val="24"/>
        </w:rPr>
      </w:pPr>
    </w:p>
    <w:p w14:paraId="7A6F3D0E" w14:textId="77777777" w:rsidR="0017348F" w:rsidRDefault="0017348F" w:rsidP="00356D4B">
      <w:pPr>
        <w:jc w:val="both"/>
        <w:rPr>
          <w:szCs w:val="24"/>
        </w:rPr>
      </w:pPr>
    </w:p>
    <w:p w14:paraId="720E7E2D" w14:textId="77777777" w:rsidR="0017348F" w:rsidRDefault="0017348F" w:rsidP="00356D4B">
      <w:pPr>
        <w:jc w:val="both"/>
        <w:rPr>
          <w:szCs w:val="24"/>
        </w:rPr>
      </w:pPr>
    </w:p>
    <w:p w14:paraId="1F902213" w14:textId="77777777" w:rsidR="0017348F" w:rsidRDefault="0017348F" w:rsidP="00356D4B">
      <w:pPr>
        <w:jc w:val="both"/>
        <w:rPr>
          <w:szCs w:val="24"/>
        </w:rPr>
      </w:pPr>
    </w:p>
    <w:p w14:paraId="526B53C2" w14:textId="77777777" w:rsidR="0017348F" w:rsidRDefault="0017348F" w:rsidP="00356D4B">
      <w:pPr>
        <w:jc w:val="both"/>
        <w:rPr>
          <w:szCs w:val="24"/>
        </w:rPr>
      </w:pPr>
    </w:p>
    <w:p w14:paraId="10FB26B5" w14:textId="77777777" w:rsidR="0017348F" w:rsidRDefault="0017348F" w:rsidP="00356D4B">
      <w:pPr>
        <w:jc w:val="both"/>
        <w:rPr>
          <w:szCs w:val="24"/>
        </w:rPr>
      </w:pPr>
    </w:p>
    <w:p w14:paraId="7AF3338D" w14:textId="77777777" w:rsidR="0017348F" w:rsidRDefault="0017348F" w:rsidP="00356D4B">
      <w:pPr>
        <w:jc w:val="both"/>
        <w:rPr>
          <w:szCs w:val="24"/>
        </w:rPr>
      </w:pPr>
    </w:p>
    <w:p w14:paraId="2AEEE4BE" w14:textId="77777777" w:rsidR="0017348F" w:rsidRDefault="0017348F" w:rsidP="00356D4B">
      <w:pPr>
        <w:jc w:val="both"/>
        <w:rPr>
          <w:szCs w:val="24"/>
        </w:rPr>
      </w:pPr>
    </w:p>
    <w:p w14:paraId="4795C83F" w14:textId="77777777" w:rsidR="0017348F" w:rsidRDefault="0017348F" w:rsidP="00356D4B">
      <w:pPr>
        <w:jc w:val="both"/>
        <w:rPr>
          <w:szCs w:val="24"/>
        </w:rPr>
      </w:pPr>
    </w:p>
    <w:p w14:paraId="4329339D" w14:textId="77777777" w:rsidR="0017348F" w:rsidRDefault="0017348F" w:rsidP="00356D4B">
      <w:pPr>
        <w:jc w:val="both"/>
        <w:rPr>
          <w:szCs w:val="24"/>
        </w:rPr>
      </w:pPr>
    </w:p>
    <w:p w14:paraId="0EA2C533" w14:textId="77777777" w:rsidR="0017348F" w:rsidRDefault="0017348F" w:rsidP="00356D4B">
      <w:pPr>
        <w:jc w:val="both"/>
        <w:rPr>
          <w:szCs w:val="24"/>
        </w:rPr>
      </w:pPr>
    </w:p>
    <w:p w14:paraId="31EB8EC7" w14:textId="77777777" w:rsidR="00356D4B" w:rsidRDefault="00356D4B" w:rsidP="00356D4B">
      <w:pPr>
        <w:jc w:val="both"/>
        <w:rPr>
          <w:szCs w:val="24"/>
        </w:rPr>
      </w:pPr>
    </w:p>
    <w:p w14:paraId="0EF1B276" w14:textId="77777777" w:rsidR="00356D4B" w:rsidRPr="00343B99" w:rsidRDefault="00356D4B" w:rsidP="00356D4B">
      <w:pPr>
        <w:rPr>
          <w:sz w:val="20"/>
        </w:rPr>
      </w:pPr>
      <w:r w:rsidRPr="00343B99">
        <w:rPr>
          <w:sz w:val="20"/>
        </w:rPr>
        <w:t>Parengė</w:t>
      </w:r>
    </w:p>
    <w:p w14:paraId="6958079F" w14:textId="77777777" w:rsidR="00356D4B" w:rsidRPr="00343B99" w:rsidRDefault="00356D4B" w:rsidP="00356D4B">
      <w:pPr>
        <w:rPr>
          <w:sz w:val="20"/>
        </w:rPr>
      </w:pPr>
      <w:r w:rsidRPr="00343B99">
        <w:rPr>
          <w:sz w:val="20"/>
        </w:rPr>
        <w:t xml:space="preserve">Ekonomikos ir inovacijų ministerijos </w:t>
      </w:r>
    </w:p>
    <w:p w14:paraId="712945C9" w14:textId="77777777" w:rsidR="00356D4B" w:rsidRPr="00343B99" w:rsidRDefault="00356D4B" w:rsidP="00356D4B">
      <w:pPr>
        <w:rPr>
          <w:sz w:val="20"/>
        </w:rPr>
      </w:pPr>
      <w:r w:rsidRPr="00343B99">
        <w:rPr>
          <w:sz w:val="20"/>
        </w:rPr>
        <w:t>Europos Sąjungos investicijų koordinavimo departamento</w:t>
      </w:r>
    </w:p>
    <w:p w14:paraId="576726DB" w14:textId="77777777" w:rsidR="00356D4B" w:rsidRDefault="00356D4B" w:rsidP="00356D4B">
      <w:pPr>
        <w:rPr>
          <w:sz w:val="20"/>
        </w:rPr>
      </w:pPr>
      <w:r w:rsidRPr="00343B99">
        <w:rPr>
          <w:sz w:val="20"/>
        </w:rPr>
        <w:t>Europos Sąjungos investicijų planavimo skyriaus patarėja</w:t>
      </w:r>
    </w:p>
    <w:p w14:paraId="2B4A7CB2" w14:textId="77777777" w:rsidR="00356D4B" w:rsidRPr="00343B99" w:rsidRDefault="00356D4B" w:rsidP="00356D4B">
      <w:pPr>
        <w:rPr>
          <w:sz w:val="20"/>
        </w:rPr>
      </w:pPr>
      <w:r>
        <w:rPr>
          <w:sz w:val="20"/>
        </w:rPr>
        <w:t>Vilija Riškienė</w:t>
      </w:r>
    </w:p>
    <w:p w14:paraId="070D54A8" w14:textId="77777777" w:rsidR="009F5778" w:rsidRDefault="009F5778">
      <w:pPr>
        <w:ind w:left="9639"/>
        <w:jc w:val="both"/>
        <w:rPr>
          <w:bCs/>
          <w:szCs w:val="24"/>
        </w:rPr>
        <w:sectPr w:rsidR="009F5778" w:rsidSect="008C6D9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002FF951" w14:textId="2324E655" w:rsidR="009F5778" w:rsidRDefault="009F5778" w:rsidP="00356D4B">
      <w:pPr>
        <w:ind w:left="9781"/>
        <w:rPr>
          <w:bCs/>
          <w:szCs w:val="24"/>
        </w:rPr>
      </w:pPr>
      <w:r w:rsidRPr="009F5778">
        <w:rPr>
          <w:bCs/>
          <w:szCs w:val="24"/>
        </w:rPr>
        <w:lastRenderedPageBreak/>
        <w:t xml:space="preserve">2022–2030 metų ekonomikos transformacijos ir konkurencingumo plėtros programos pažangos priemonės Nr. 05-001-01-05-07 „Sukurti nuoseklią inovacinės veiklos skatinimo sistemą“ aprašo </w:t>
      </w:r>
    </w:p>
    <w:p w14:paraId="16198019" w14:textId="2C611C83" w:rsidR="00EB0F8F" w:rsidRDefault="00595F40" w:rsidP="00356D4B">
      <w:pPr>
        <w:ind w:left="9781"/>
        <w:jc w:val="both"/>
        <w:rPr>
          <w:szCs w:val="24"/>
        </w:rPr>
      </w:pPr>
      <w:r w:rsidRPr="00595F40">
        <w:rPr>
          <w:szCs w:val="24"/>
          <w:lang w:val="en-US"/>
        </w:rPr>
        <w:t>23</w:t>
      </w:r>
      <w:r w:rsidR="00C222C1" w:rsidRPr="00595F40">
        <w:rPr>
          <w:szCs w:val="24"/>
        </w:rPr>
        <w:t xml:space="preserve"> priedas</w:t>
      </w:r>
    </w:p>
    <w:p w14:paraId="6B53EA3D" w14:textId="77777777" w:rsidR="00EB0F8F" w:rsidRDefault="00EB0F8F">
      <w:pPr>
        <w:jc w:val="center"/>
        <w:rPr>
          <w:iCs/>
          <w:szCs w:val="24"/>
        </w:rPr>
      </w:pPr>
    </w:p>
    <w:p w14:paraId="07FAA85E" w14:textId="77777777" w:rsidR="00EB0F8F" w:rsidRPr="006010DA" w:rsidRDefault="00EB0F8F">
      <w:pPr>
        <w:jc w:val="center"/>
        <w:rPr>
          <w:b/>
          <w:i/>
          <w:szCs w:val="24"/>
        </w:rPr>
      </w:pPr>
    </w:p>
    <w:p w14:paraId="3619C9C2" w14:textId="0BAB0B84" w:rsidR="00EB0F8F" w:rsidRPr="006010DA" w:rsidRDefault="0017348F">
      <w:pPr>
        <w:jc w:val="center"/>
        <w:rPr>
          <w:b/>
          <w:szCs w:val="24"/>
        </w:rPr>
      </w:pPr>
      <w:r w:rsidRPr="00B113EA">
        <w:rPr>
          <w:b/>
          <w:bCs/>
          <w:caps/>
          <w:szCs w:val="24"/>
        </w:rPr>
        <w:t>2022–2030 METŲ EKONOMIKOS TRANSFORMACIJOS IR KONKURENCINGUMO PLĖTROS PROGRAMOS PAŽANGOS PRIEMONĖS Nr. 05-001-01-05-07 „Sukurti nuoseklią inovacinės veiklos skatinimo sistemą“ VEIKLOS „</w:t>
      </w:r>
      <w:r w:rsidRPr="007938E4">
        <w:rPr>
          <w:b/>
          <w:bCs/>
          <w:caps/>
          <w:szCs w:val="24"/>
        </w:rPr>
        <w:t>Skatinti tiesioginių užsienio investicijų pritraukimą į mokslinius tyrimus ir eksperimentinę plėtrą“ poveiklė</w:t>
      </w:r>
      <w:r>
        <w:rPr>
          <w:b/>
          <w:bCs/>
          <w:caps/>
          <w:szCs w:val="24"/>
        </w:rPr>
        <w:t>S</w:t>
      </w:r>
      <w:r w:rsidRPr="007938E4">
        <w:rPr>
          <w:b/>
          <w:bCs/>
          <w:caps/>
          <w:szCs w:val="24"/>
        </w:rPr>
        <w:t xml:space="preserve"> „Skatinti aukštos pridėtinės vertės </w:t>
      </w:r>
      <w:r w:rsidRPr="00283D32">
        <w:rPr>
          <w:b/>
          <w:bCs/>
          <w:caps/>
          <w:szCs w:val="24"/>
        </w:rPr>
        <w:t>TIESIOGINIŲ UŽSIENIO INVESTICIJŲ</w:t>
      </w:r>
      <w:r w:rsidRPr="007938E4">
        <w:rPr>
          <w:b/>
          <w:bCs/>
          <w:caps/>
          <w:szCs w:val="24"/>
        </w:rPr>
        <w:t xml:space="preserve"> paieškos ir pritraukimo veiklas Lietuvoje </w:t>
      </w:r>
      <w:r w:rsidRPr="00B113EA">
        <w:rPr>
          <w:b/>
          <w:bCs/>
          <w:caps/>
          <w:szCs w:val="24"/>
        </w:rPr>
        <w:t xml:space="preserve">(Vidurio ir vakarų Lietuvos regionas)“ </w:t>
      </w:r>
      <w:r w:rsidR="00C222C1" w:rsidRPr="006010DA">
        <w:rPr>
          <w:b/>
          <w:szCs w:val="24"/>
        </w:rPr>
        <w:t>PROJEKTŲ FINANSAVIMO SĄLYGŲ APRAŠAS</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Sraopastraipa"/>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r w:rsidRPr="006010DA">
              <w:rPr>
                <w:b/>
                <w:noProof/>
                <w:sz w:val="20"/>
              </w:rPr>
              <w:t xml:space="preserve">poveiklės </w:t>
            </w:r>
            <w:r w:rsidR="00B6590D" w:rsidRPr="00D66F20">
              <w:rPr>
                <w:b/>
                <w:noProof/>
                <w:color w:val="000000" w:themeColor="text1"/>
                <w:sz w:val="20"/>
              </w:rPr>
              <w:t>numeris ir</w:t>
            </w:r>
            <w:r w:rsidR="00B6590D" w:rsidRPr="006010DA">
              <w:rPr>
                <w:b/>
                <w:noProof/>
                <w:color w:val="000000" w:themeColor="text1"/>
                <w:sz w:val="20"/>
              </w:rPr>
              <w:t xml:space="preserve"> </w:t>
            </w:r>
            <w:r w:rsidRPr="006010DA">
              <w:rPr>
                <w:b/>
                <w:noProof/>
                <w:sz w:val="20"/>
              </w:rPr>
              <w:t>pavadini-mas</w:t>
            </w:r>
          </w:p>
        </w:tc>
        <w:tc>
          <w:tcPr>
            <w:tcW w:w="1125" w:type="dxa"/>
            <w:vAlign w:val="center"/>
          </w:tcPr>
          <w:p w14:paraId="748B6392" w14:textId="77777777" w:rsidR="00EB0F8F" w:rsidRPr="006010DA" w:rsidRDefault="00C222C1">
            <w:pPr>
              <w:jc w:val="center"/>
              <w:rPr>
                <w:b/>
                <w:noProof/>
                <w:sz w:val="20"/>
              </w:rPr>
            </w:pPr>
            <w:r w:rsidRPr="006010DA">
              <w:rPr>
                <w:b/>
                <w:noProof/>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w:t>
            </w:r>
            <w:r w:rsidRPr="006010DA">
              <w:rPr>
                <w:b/>
                <w:noProof/>
                <w:sz w:val="20"/>
              </w:rPr>
              <w:t>ar komponen-tas</w:t>
            </w:r>
          </w:p>
        </w:tc>
        <w:tc>
          <w:tcPr>
            <w:tcW w:w="1134" w:type="dxa"/>
            <w:vAlign w:val="center"/>
          </w:tcPr>
          <w:p w14:paraId="699300FF" w14:textId="77777777" w:rsidR="00EB0F8F" w:rsidRPr="006010DA" w:rsidRDefault="00C222C1">
            <w:pPr>
              <w:jc w:val="center"/>
              <w:rPr>
                <w:b/>
                <w:noProof/>
                <w:sz w:val="20"/>
              </w:rPr>
            </w:pPr>
            <w:r w:rsidRPr="006010DA">
              <w:rPr>
                <w:b/>
                <w:noProof/>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r w:rsidRPr="006010DA">
              <w:rPr>
                <w:b/>
                <w:noProof/>
                <w:sz w:val="20"/>
              </w:rPr>
              <w:t>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r w:rsidRPr="006010DA">
              <w:rPr>
                <w:b/>
                <w:noProof/>
                <w:sz w:val="20"/>
              </w:rPr>
              <w:t>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noProof/>
                <w:sz w:val="20"/>
              </w:rPr>
            </w:pPr>
            <w:r w:rsidRPr="006010DA">
              <w:rPr>
                <w:b/>
                <w:noProof/>
                <w:sz w:val="20"/>
              </w:rPr>
              <w:t xml:space="preserve">Ekono-minės veiklos kodas </w:t>
            </w:r>
          </w:p>
          <w:p w14:paraId="317B5592" w14:textId="2D6A73A3" w:rsidR="00EB0F8F" w:rsidRPr="006010DA" w:rsidRDefault="00C222C1">
            <w:pPr>
              <w:jc w:val="center"/>
              <w:rPr>
                <w:b/>
                <w:sz w:val="20"/>
              </w:rPr>
            </w:pPr>
            <w:r w:rsidRPr="006010DA">
              <w:rPr>
                <w:b/>
                <w:noProof/>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noProof/>
                <w:sz w:val="20"/>
              </w:rPr>
            </w:pPr>
            <w:r w:rsidRPr="006010DA">
              <w:rPr>
                <w:b/>
                <w:noProof/>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noProof/>
                <w:sz w:val="20"/>
              </w:rPr>
              <w:t>Nepanau-dotos Ekonomi-kos gaivinimo ir atsparumo</w:t>
            </w:r>
            <w:r w:rsidRPr="006010DA">
              <w:rPr>
                <w:b/>
                <w:sz w:val="20"/>
              </w:rPr>
              <w:t xml:space="preserve"> didinimo priemonės lėšos</w:t>
            </w:r>
          </w:p>
          <w:p w14:paraId="70C2431C" w14:textId="283D6794" w:rsidR="00EB0F8F" w:rsidRPr="006010DA" w:rsidRDefault="00C222C1">
            <w:pPr>
              <w:jc w:val="center"/>
              <w:rPr>
                <w:b/>
                <w:sz w:val="20"/>
              </w:rPr>
            </w:pPr>
            <w:r w:rsidRPr="006010DA">
              <w:rPr>
                <w:b/>
                <w:sz w:val="20"/>
              </w:rPr>
              <w:t>(Taip / Ne)</w:t>
            </w:r>
          </w:p>
        </w:tc>
      </w:tr>
      <w:tr w:rsidR="00883B08" w14:paraId="65617F03" w14:textId="67958720">
        <w:trPr>
          <w:trHeight w:val="278"/>
        </w:trPr>
        <w:tc>
          <w:tcPr>
            <w:tcW w:w="1110" w:type="dxa"/>
            <w:tcMar>
              <w:left w:w="28" w:type="dxa"/>
              <w:right w:w="28" w:type="dxa"/>
            </w:tcMar>
          </w:tcPr>
          <w:p w14:paraId="79E8EAA5" w14:textId="77777777" w:rsidR="00883B08" w:rsidRPr="00093185" w:rsidRDefault="00883B08" w:rsidP="00883B08">
            <w:pPr>
              <w:jc w:val="center"/>
              <w:rPr>
                <w:bCs/>
                <w:iCs/>
                <w:sz w:val="20"/>
                <w:lang w:bidi="lt-LT"/>
              </w:rPr>
            </w:pPr>
            <w:r w:rsidRPr="00093185">
              <w:rPr>
                <w:bCs/>
                <w:iCs/>
                <w:sz w:val="20"/>
                <w:lang w:bidi="lt-LT"/>
              </w:rPr>
              <w:t xml:space="preserve">Skatinti aukštos pridėtinės vertės (toliau – APV) tiesioginių užsienio </w:t>
            </w:r>
            <w:r w:rsidRPr="00093185">
              <w:rPr>
                <w:bCs/>
                <w:iCs/>
                <w:sz w:val="20"/>
                <w:lang w:bidi="lt-LT"/>
              </w:rPr>
              <w:lastRenderedPageBreak/>
              <w:t>investicijų (toliau – TUI) paieškos ir pritraukimo veiklas Lietuvoje</w:t>
            </w:r>
          </w:p>
          <w:p w14:paraId="74FA5B32" w14:textId="777EB6F8" w:rsidR="00883B08" w:rsidRDefault="00883B08" w:rsidP="00883B08">
            <w:pPr>
              <w:ind w:firstLine="48"/>
              <w:jc w:val="center"/>
              <w:rPr>
                <w:i/>
                <w:sz w:val="18"/>
                <w:szCs w:val="18"/>
              </w:rPr>
            </w:pPr>
            <w:r w:rsidRPr="00093185">
              <w:rPr>
                <w:bCs/>
                <w:iCs/>
                <w:sz w:val="20"/>
                <w:lang w:bidi="lt-LT"/>
              </w:rPr>
              <w:t>(Vidurio ir vakarų Lietuvos regionas)</w:t>
            </w:r>
          </w:p>
        </w:tc>
        <w:tc>
          <w:tcPr>
            <w:tcW w:w="1125" w:type="dxa"/>
            <w:tcMar>
              <w:left w:w="28" w:type="dxa"/>
              <w:right w:w="28" w:type="dxa"/>
            </w:tcMar>
          </w:tcPr>
          <w:p w14:paraId="18E3CC4A" w14:textId="77777777" w:rsidR="00883B08" w:rsidRPr="00093185" w:rsidRDefault="00883B08" w:rsidP="00883B08">
            <w:pPr>
              <w:jc w:val="center"/>
              <w:rPr>
                <w:bCs/>
                <w:iCs/>
                <w:sz w:val="20"/>
                <w:lang w:bidi="lt-LT"/>
              </w:rPr>
            </w:pPr>
            <w:r w:rsidRPr="00093185">
              <w:rPr>
                <w:bCs/>
                <w:iCs/>
                <w:sz w:val="20"/>
                <w:lang w:bidi="lt-LT"/>
              </w:rPr>
              <w:lastRenderedPageBreak/>
              <w:t>2021–2027 metų Europos Sąjungos fondų investicijų programa</w:t>
            </w:r>
          </w:p>
          <w:p w14:paraId="70AC9206" w14:textId="7620E5FB" w:rsidR="00883B08" w:rsidRDefault="00883B08" w:rsidP="00883B08">
            <w:pPr>
              <w:jc w:val="center"/>
              <w:rPr>
                <w:b/>
                <w:i/>
                <w:sz w:val="18"/>
                <w:szCs w:val="18"/>
              </w:rPr>
            </w:pPr>
            <w:r w:rsidRPr="00093185">
              <w:rPr>
                <w:bCs/>
                <w:iCs/>
                <w:sz w:val="20"/>
                <w:lang w:bidi="lt-LT"/>
              </w:rPr>
              <w:lastRenderedPageBreak/>
              <w:t>(toliau – Investicijų programa)</w:t>
            </w:r>
          </w:p>
        </w:tc>
        <w:tc>
          <w:tcPr>
            <w:tcW w:w="1236" w:type="dxa"/>
            <w:tcMar>
              <w:left w:w="28" w:type="dxa"/>
              <w:right w:w="28" w:type="dxa"/>
            </w:tcMar>
          </w:tcPr>
          <w:p w14:paraId="62FF45BA" w14:textId="77777777" w:rsidR="00883B08" w:rsidRPr="00093185" w:rsidRDefault="00883B08" w:rsidP="00883B08">
            <w:pPr>
              <w:jc w:val="center"/>
              <w:rPr>
                <w:sz w:val="20"/>
              </w:rPr>
            </w:pPr>
            <w:r w:rsidRPr="00093185">
              <w:rPr>
                <w:sz w:val="20"/>
              </w:rPr>
              <w:lastRenderedPageBreak/>
              <w:t xml:space="preserve">1 </w:t>
            </w:r>
          </w:p>
          <w:p w14:paraId="7622EA40" w14:textId="77777777" w:rsidR="00883B08" w:rsidRPr="00093185" w:rsidRDefault="00883B08" w:rsidP="00883B08">
            <w:pPr>
              <w:jc w:val="center"/>
              <w:rPr>
                <w:i/>
                <w:iCs/>
                <w:sz w:val="18"/>
                <w:szCs w:val="22"/>
              </w:rPr>
            </w:pPr>
          </w:p>
          <w:p w14:paraId="348198DB" w14:textId="77777777" w:rsidR="00883B08" w:rsidRPr="00093185" w:rsidRDefault="00883B08" w:rsidP="00883B08">
            <w:pPr>
              <w:jc w:val="center"/>
              <w:rPr>
                <w:i/>
                <w:iCs/>
                <w:sz w:val="18"/>
                <w:szCs w:val="22"/>
              </w:rPr>
            </w:pPr>
          </w:p>
          <w:p w14:paraId="6AD1C9EB" w14:textId="77777777" w:rsidR="00883B08" w:rsidRPr="00093185" w:rsidRDefault="00883B08" w:rsidP="00883B08">
            <w:pPr>
              <w:jc w:val="center"/>
              <w:rPr>
                <w:i/>
                <w:iCs/>
                <w:sz w:val="18"/>
                <w:szCs w:val="22"/>
              </w:rPr>
            </w:pPr>
          </w:p>
          <w:p w14:paraId="0D3C3DB3" w14:textId="77777777" w:rsidR="00883B08" w:rsidRPr="00093185" w:rsidRDefault="00883B08" w:rsidP="00883B08">
            <w:pPr>
              <w:jc w:val="center"/>
              <w:rPr>
                <w:i/>
                <w:iCs/>
                <w:sz w:val="18"/>
                <w:szCs w:val="22"/>
              </w:rPr>
            </w:pPr>
          </w:p>
          <w:p w14:paraId="5B17C348" w14:textId="77777777" w:rsidR="00883B08" w:rsidRPr="00093185" w:rsidRDefault="00883B08" w:rsidP="00883B08">
            <w:pPr>
              <w:jc w:val="center"/>
              <w:rPr>
                <w:i/>
                <w:iCs/>
                <w:sz w:val="18"/>
                <w:szCs w:val="22"/>
              </w:rPr>
            </w:pPr>
          </w:p>
          <w:p w14:paraId="39AB9765" w14:textId="77777777" w:rsidR="00883B08" w:rsidRPr="00093185" w:rsidRDefault="00883B08" w:rsidP="00883B08">
            <w:pPr>
              <w:jc w:val="center"/>
              <w:rPr>
                <w:i/>
                <w:iCs/>
                <w:sz w:val="18"/>
                <w:szCs w:val="22"/>
              </w:rPr>
            </w:pPr>
          </w:p>
          <w:p w14:paraId="06DBC94C" w14:textId="77777777" w:rsidR="00883B08" w:rsidRPr="00093185" w:rsidRDefault="00883B08" w:rsidP="00883B08">
            <w:pPr>
              <w:jc w:val="center"/>
              <w:rPr>
                <w:i/>
                <w:iCs/>
                <w:sz w:val="18"/>
                <w:szCs w:val="22"/>
              </w:rPr>
            </w:pPr>
          </w:p>
          <w:p w14:paraId="38C626A7" w14:textId="77777777" w:rsidR="00883B08" w:rsidRPr="00093185" w:rsidRDefault="00883B08" w:rsidP="00883B08">
            <w:pPr>
              <w:jc w:val="center"/>
              <w:rPr>
                <w:i/>
                <w:iCs/>
                <w:sz w:val="18"/>
                <w:szCs w:val="22"/>
              </w:rPr>
            </w:pPr>
          </w:p>
          <w:p w14:paraId="276ADE8D" w14:textId="6723C9BD" w:rsidR="00883B08" w:rsidRDefault="00883B08" w:rsidP="00883B08">
            <w:pPr>
              <w:jc w:val="center"/>
              <w:rPr>
                <w:i/>
                <w:sz w:val="18"/>
                <w:szCs w:val="18"/>
              </w:rPr>
            </w:pPr>
          </w:p>
        </w:tc>
        <w:tc>
          <w:tcPr>
            <w:tcW w:w="1134" w:type="dxa"/>
            <w:tcMar>
              <w:left w:w="28" w:type="dxa"/>
              <w:right w:w="28" w:type="dxa"/>
            </w:tcMar>
          </w:tcPr>
          <w:p w14:paraId="4B4F2ABB" w14:textId="77777777" w:rsidR="00883B08" w:rsidRPr="00093185" w:rsidRDefault="00883B08" w:rsidP="00883B08">
            <w:pPr>
              <w:jc w:val="center"/>
              <w:rPr>
                <w:iCs/>
                <w:sz w:val="20"/>
              </w:rPr>
            </w:pPr>
            <w:r w:rsidRPr="00093185">
              <w:rPr>
                <w:iCs/>
                <w:sz w:val="20"/>
              </w:rPr>
              <w:lastRenderedPageBreak/>
              <w:t xml:space="preserve">1.1 </w:t>
            </w:r>
          </w:p>
          <w:p w14:paraId="3727249F" w14:textId="77777777" w:rsidR="00883B08" w:rsidRPr="00093185" w:rsidRDefault="00883B08" w:rsidP="00883B08">
            <w:pPr>
              <w:jc w:val="center"/>
              <w:rPr>
                <w:i/>
                <w:sz w:val="18"/>
              </w:rPr>
            </w:pPr>
          </w:p>
          <w:p w14:paraId="73B4B5AF" w14:textId="77777777" w:rsidR="00883B08" w:rsidRPr="00093185" w:rsidRDefault="00883B08" w:rsidP="00883B08">
            <w:pPr>
              <w:rPr>
                <w:i/>
                <w:sz w:val="18"/>
              </w:rPr>
            </w:pPr>
          </w:p>
          <w:p w14:paraId="76AAF72D" w14:textId="77777777" w:rsidR="00883B08" w:rsidRPr="00093185" w:rsidRDefault="00883B08" w:rsidP="00883B08">
            <w:pPr>
              <w:rPr>
                <w:i/>
                <w:sz w:val="18"/>
              </w:rPr>
            </w:pPr>
          </w:p>
          <w:p w14:paraId="17D97C40" w14:textId="77777777" w:rsidR="00883B08" w:rsidRPr="00093185" w:rsidRDefault="00883B08" w:rsidP="00883B08">
            <w:pPr>
              <w:rPr>
                <w:i/>
                <w:sz w:val="18"/>
              </w:rPr>
            </w:pPr>
          </w:p>
          <w:p w14:paraId="0D806351" w14:textId="77777777" w:rsidR="00883B08" w:rsidRPr="00093185" w:rsidRDefault="00883B08" w:rsidP="00883B08">
            <w:pPr>
              <w:rPr>
                <w:i/>
                <w:sz w:val="18"/>
              </w:rPr>
            </w:pPr>
          </w:p>
          <w:p w14:paraId="116ED985" w14:textId="77777777" w:rsidR="00883B08" w:rsidRPr="00093185" w:rsidRDefault="00883B08" w:rsidP="00883B08">
            <w:pPr>
              <w:rPr>
                <w:i/>
                <w:sz w:val="18"/>
              </w:rPr>
            </w:pPr>
          </w:p>
          <w:p w14:paraId="649B748B" w14:textId="77777777" w:rsidR="00883B08" w:rsidRPr="00093185" w:rsidRDefault="00883B08" w:rsidP="00883B08">
            <w:pPr>
              <w:rPr>
                <w:i/>
                <w:sz w:val="18"/>
              </w:rPr>
            </w:pPr>
          </w:p>
          <w:p w14:paraId="3AD2DF4C" w14:textId="77777777" w:rsidR="00883B08" w:rsidRPr="00093185" w:rsidRDefault="00883B08" w:rsidP="00883B08">
            <w:pPr>
              <w:rPr>
                <w:i/>
                <w:sz w:val="18"/>
              </w:rPr>
            </w:pPr>
          </w:p>
          <w:p w14:paraId="46CD488A" w14:textId="77777777" w:rsidR="00883B08" w:rsidRPr="00093185" w:rsidRDefault="00883B08" w:rsidP="00883B08">
            <w:pPr>
              <w:rPr>
                <w:i/>
                <w:sz w:val="18"/>
              </w:rPr>
            </w:pPr>
          </w:p>
          <w:p w14:paraId="79EE11B5" w14:textId="24C5976E" w:rsidR="00883B08" w:rsidRDefault="00883B08" w:rsidP="00883B08">
            <w:pPr>
              <w:jc w:val="center"/>
              <w:rPr>
                <w:sz w:val="18"/>
                <w:szCs w:val="18"/>
              </w:rPr>
            </w:pPr>
          </w:p>
        </w:tc>
        <w:tc>
          <w:tcPr>
            <w:tcW w:w="1134" w:type="dxa"/>
            <w:tcMar>
              <w:left w:w="28" w:type="dxa"/>
              <w:right w:w="28" w:type="dxa"/>
            </w:tcMar>
          </w:tcPr>
          <w:p w14:paraId="5012BA5C" w14:textId="77777777" w:rsidR="00883B08" w:rsidRPr="00093185" w:rsidRDefault="00883B08" w:rsidP="00883B08">
            <w:pPr>
              <w:jc w:val="center"/>
              <w:rPr>
                <w:bCs/>
                <w:iCs/>
                <w:sz w:val="20"/>
                <w:lang w:bidi="lt-LT"/>
              </w:rPr>
            </w:pPr>
            <w:r w:rsidRPr="00093185">
              <w:rPr>
                <w:bCs/>
                <w:iCs/>
                <w:sz w:val="20"/>
                <w:lang w:bidi="lt-LT"/>
              </w:rPr>
              <w:lastRenderedPageBreak/>
              <w:t xml:space="preserve">1.1.11. Skatinti </w:t>
            </w:r>
          </w:p>
          <w:p w14:paraId="6011FB3D" w14:textId="79842BBE" w:rsidR="00883B08" w:rsidRPr="006010DA" w:rsidRDefault="00883B08" w:rsidP="00883B08">
            <w:pPr>
              <w:jc w:val="center"/>
              <w:rPr>
                <w:i/>
                <w:sz w:val="18"/>
                <w:szCs w:val="18"/>
              </w:rPr>
            </w:pPr>
            <w:r w:rsidRPr="00093185">
              <w:rPr>
                <w:bCs/>
                <w:iCs/>
                <w:sz w:val="20"/>
                <w:lang w:bidi="lt-LT"/>
              </w:rPr>
              <w:t xml:space="preserve">TUI pritraukimą į </w:t>
            </w:r>
            <w:r w:rsidRPr="00093185">
              <w:rPr>
                <w:bCs/>
                <w:iCs/>
                <w:noProof/>
                <w:sz w:val="20"/>
                <w:lang w:bidi="lt-LT"/>
              </w:rPr>
              <w:t>mokslinius tyrimus ir eksperimen-</w:t>
            </w:r>
            <w:r w:rsidRPr="00093185">
              <w:rPr>
                <w:bCs/>
                <w:iCs/>
                <w:sz w:val="20"/>
                <w:lang w:bidi="lt-LT"/>
              </w:rPr>
              <w:lastRenderedPageBreak/>
              <w:t>tinę plėtrą (toliau –MTEP)</w:t>
            </w:r>
          </w:p>
        </w:tc>
        <w:tc>
          <w:tcPr>
            <w:tcW w:w="1457" w:type="dxa"/>
            <w:tcMar>
              <w:left w:w="28" w:type="dxa"/>
              <w:right w:w="28" w:type="dxa"/>
            </w:tcMar>
          </w:tcPr>
          <w:p w14:paraId="31034D71" w14:textId="77777777" w:rsidR="00883B08" w:rsidRDefault="00883B08" w:rsidP="00883B08">
            <w:pPr>
              <w:jc w:val="center"/>
              <w:rPr>
                <w:bCs/>
                <w:iCs/>
                <w:sz w:val="20"/>
                <w:lang w:bidi="lt-LT"/>
              </w:rPr>
            </w:pPr>
            <w:r w:rsidRPr="00093185">
              <w:rPr>
                <w:bCs/>
                <w:iCs/>
                <w:sz w:val="20"/>
                <w:lang w:bidi="lt-LT"/>
              </w:rPr>
              <w:lastRenderedPageBreak/>
              <w:t xml:space="preserve">010 – Labai mažų įmonių, mažų įmonių ir vidutinių įmonių  mokslinių tyrimų ir inovacijų </w:t>
            </w:r>
            <w:r w:rsidRPr="00093185">
              <w:rPr>
                <w:bCs/>
                <w:iCs/>
                <w:sz w:val="20"/>
                <w:lang w:bidi="lt-LT"/>
              </w:rPr>
              <w:lastRenderedPageBreak/>
              <w:t xml:space="preserve">veikla, įskaitant tinklaveiką </w:t>
            </w:r>
          </w:p>
          <w:p w14:paraId="6EF5A5F1" w14:textId="29BF2E00" w:rsidR="001917F7" w:rsidRPr="00093185" w:rsidRDefault="001917F7" w:rsidP="00883B08">
            <w:pPr>
              <w:jc w:val="center"/>
              <w:rPr>
                <w:bCs/>
                <w:iCs/>
                <w:sz w:val="20"/>
                <w:lang w:bidi="lt-LT"/>
              </w:rPr>
            </w:pPr>
            <w:r w:rsidRPr="001917F7">
              <w:rPr>
                <w:bCs/>
                <w:iCs/>
                <w:sz w:val="20"/>
                <w:lang w:bidi="lt-LT"/>
              </w:rPr>
              <w:t xml:space="preserve">011 </w:t>
            </w:r>
            <w:r w:rsidRPr="00093185">
              <w:rPr>
                <w:bCs/>
                <w:iCs/>
                <w:sz w:val="20"/>
                <w:lang w:bidi="lt-LT"/>
              </w:rPr>
              <w:t>–</w:t>
            </w:r>
            <w:r>
              <w:rPr>
                <w:bCs/>
                <w:iCs/>
                <w:sz w:val="20"/>
                <w:lang w:bidi="lt-LT"/>
              </w:rPr>
              <w:t xml:space="preserve"> </w:t>
            </w:r>
            <w:r w:rsidRPr="001917F7">
              <w:rPr>
                <w:bCs/>
                <w:iCs/>
                <w:sz w:val="20"/>
                <w:lang w:bidi="lt-LT"/>
              </w:rPr>
              <w:t>Didelių įmonių mokslinių tyrimų ir inovacijų veikla, įskaitant tinklaveiką</w:t>
            </w:r>
          </w:p>
          <w:p w14:paraId="2CE029DB" w14:textId="5E8F0D6F" w:rsidR="00883B08" w:rsidRDefault="00883B08" w:rsidP="00883B08">
            <w:pPr>
              <w:jc w:val="center"/>
              <w:rPr>
                <w:i/>
                <w:sz w:val="18"/>
                <w:szCs w:val="18"/>
              </w:rPr>
            </w:pPr>
          </w:p>
        </w:tc>
        <w:tc>
          <w:tcPr>
            <w:tcW w:w="1344" w:type="dxa"/>
            <w:tcMar>
              <w:left w:w="28" w:type="dxa"/>
              <w:right w:w="28" w:type="dxa"/>
            </w:tcMar>
          </w:tcPr>
          <w:p w14:paraId="3D0D516D" w14:textId="77777777" w:rsidR="00883B08" w:rsidRPr="00093185" w:rsidRDefault="00883B08" w:rsidP="00883B08">
            <w:pPr>
              <w:jc w:val="center"/>
              <w:rPr>
                <w:iCs/>
                <w:sz w:val="20"/>
              </w:rPr>
            </w:pPr>
            <w:r w:rsidRPr="00093185">
              <w:rPr>
                <w:iCs/>
                <w:sz w:val="20"/>
              </w:rPr>
              <w:lastRenderedPageBreak/>
              <w:t>Vidurio ir vakarų Lietuvos regionas</w:t>
            </w:r>
          </w:p>
          <w:p w14:paraId="7F10B632" w14:textId="42F9971E" w:rsidR="00883B08" w:rsidRDefault="00883B08" w:rsidP="00883B08">
            <w:pPr>
              <w:jc w:val="center"/>
              <w:rPr>
                <w:i/>
                <w:sz w:val="18"/>
                <w:szCs w:val="18"/>
              </w:rPr>
            </w:pPr>
            <w:r w:rsidRPr="00093185">
              <w:rPr>
                <w:i/>
                <w:color w:val="000000"/>
                <w:sz w:val="18"/>
                <w:szCs w:val="18"/>
              </w:rPr>
              <w:t>.</w:t>
            </w:r>
          </w:p>
        </w:tc>
        <w:tc>
          <w:tcPr>
            <w:tcW w:w="1080" w:type="dxa"/>
            <w:tcMar>
              <w:left w:w="28" w:type="dxa"/>
              <w:right w:w="28" w:type="dxa"/>
            </w:tcMar>
          </w:tcPr>
          <w:p w14:paraId="0657B294" w14:textId="77777777" w:rsidR="00883B08" w:rsidRPr="00093185" w:rsidRDefault="00883B08" w:rsidP="00883B08">
            <w:pPr>
              <w:jc w:val="center"/>
              <w:rPr>
                <w:iCs/>
                <w:sz w:val="20"/>
              </w:rPr>
            </w:pPr>
            <w:r w:rsidRPr="00093185">
              <w:rPr>
                <w:iCs/>
                <w:sz w:val="20"/>
              </w:rPr>
              <w:t>01 – dotacija</w:t>
            </w:r>
          </w:p>
          <w:p w14:paraId="3F2AA3EF" w14:textId="7C272F8A" w:rsidR="00883B08" w:rsidRDefault="00883B08" w:rsidP="00883B08">
            <w:pPr>
              <w:jc w:val="center"/>
              <w:rPr>
                <w:i/>
                <w:sz w:val="18"/>
                <w:szCs w:val="18"/>
              </w:rPr>
            </w:pPr>
          </w:p>
        </w:tc>
        <w:tc>
          <w:tcPr>
            <w:tcW w:w="1344" w:type="dxa"/>
            <w:tcMar>
              <w:left w:w="28" w:type="dxa"/>
              <w:right w:w="28" w:type="dxa"/>
            </w:tcMar>
          </w:tcPr>
          <w:p w14:paraId="2B781AAE" w14:textId="77777777" w:rsidR="00883B08" w:rsidRPr="00093185" w:rsidRDefault="00883B08" w:rsidP="00883B08">
            <w:pPr>
              <w:jc w:val="center"/>
              <w:rPr>
                <w:sz w:val="20"/>
              </w:rPr>
            </w:pPr>
            <w:r w:rsidRPr="00093185">
              <w:rPr>
                <w:iCs/>
                <w:sz w:val="20"/>
              </w:rPr>
              <w:t xml:space="preserve">33 – </w:t>
            </w:r>
            <w:r w:rsidRPr="00093185">
              <w:rPr>
                <w:iCs/>
                <w:noProof/>
                <w:sz w:val="20"/>
              </w:rPr>
              <w:t>nesiorientuo-jant į teritoriškumą</w:t>
            </w:r>
          </w:p>
          <w:p w14:paraId="39A44E44" w14:textId="77777777" w:rsidR="00883B08" w:rsidRPr="00093185" w:rsidRDefault="00883B08" w:rsidP="00883B08">
            <w:pPr>
              <w:jc w:val="center"/>
              <w:rPr>
                <w:i/>
                <w:iCs/>
                <w:sz w:val="18"/>
                <w:szCs w:val="18"/>
              </w:rPr>
            </w:pPr>
          </w:p>
          <w:p w14:paraId="61DFE6C2" w14:textId="6F5B645C" w:rsidR="00883B08" w:rsidRDefault="00883B08" w:rsidP="00883B08">
            <w:pPr>
              <w:jc w:val="center"/>
              <w:rPr>
                <w:sz w:val="18"/>
                <w:szCs w:val="18"/>
              </w:rPr>
            </w:pPr>
            <w:r w:rsidRPr="00093185">
              <w:rPr>
                <w:i/>
                <w:iCs/>
                <w:sz w:val="18"/>
                <w:szCs w:val="18"/>
              </w:rPr>
              <w:t>.</w:t>
            </w:r>
          </w:p>
        </w:tc>
        <w:tc>
          <w:tcPr>
            <w:tcW w:w="1051" w:type="dxa"/>
            <w:tcMar>
              <w:left w:w="28" w:type="dxa"/>
              <w:right w:w="28" w:type="dxa"/>
            </w:tcMar>
          </w:tcPr>
          <w:p w14:paraId="71961182" w14:textId="77777777" w:rsidR="00883B08" w:rsidRPr="00093185" w:rsidRDefault="00883B08" w:rsidP="00883B08">
            <w:pPr>
              <w:jc w:val="center"/>
              <w:rPr>
                <w:iCs/>
                <w:sz w:val="20"/>
              </w:rPr>
            </w:pPr>
            <w:r w:rsidRPr="00093185">
              <w:rPr>
                <w:iCs/>
                <w:sz w:val="20"/>
              </w:rPr>
              <w:t>26 – kitos nenurodytos paslaugos</w:t>
            </w:r>
          </w:p>
          <w:p w14:paraId="72C15DEA" w14:textId="20261F93" w:rsidR="00883B08" w:rsidRDefault="00883B08" w:rsidP="00883B08">
            <w:pPr>
              <w:jc w:val="center"/>
              <w:rPr>
                <w:sz w:val="18"/>
                <w:szCs w:val="18"/>
              </w:rPr>
            </w:pPr>
          </w:p>
        </w:tc>
        <w:tc>
          <w:tcPr>
            <w:tcW w:w="1132" w:type="dxa"/>
            <w:tcMar>
              <w:left w:w="28" w:type="dxa"/>
              <w:right w:w="28" w:type="dxa"/>
            </w:tcMar>
          </w:tcPr>
          <w:p w14:paraId="58E02594" w14:textId="6CF75EE3" w:rsidR="00883B08" w:rsidRDefault="00883B08" w:rsidP="00883B08">
            <w:pPr>
              <w:jc w:val="center"/>
              <w:rPr>
                <w:i/>
                <w:iCs/>
                <w:noProof/>
                <w:sz w:val="18"/>
                <w:szCs w:val="18"/>
              </w:rPr>
            </w:pPr>
            <w:r w:rsidRPr="00093185">
              <w:rPr>
                <w:i/>
                <w:iCs/>
                <w:noProof/>
                <w:sz w:val="18"/>
                <w:szCs w:val="18"/>
              </w:rPr>
              <w:t>-</w:t>
            </w:r>
          </w:p>
        </w:tc>
        <w:tc>
          <w:tcPr>
            <w:tcW w:w="859" w:type="dxa"/>
            <w:tcMar>
              <w:left w:w="28" w:type="dxa"/>
              <w:right w:w="28" w:type="dxa"/>
            </w:tcMar>
          </w:tcPr>
          <w:p w14:paraId="422A8537" w14:textId="77777777" w:rsidR="00883B08" w:rsidRPr="00093185" w:rsidRDefault="00883B08" w:rsidP="00883B08">
            <w:pPr>
              <w:jc w:val="center"/>
              <w:rPr>
                <w:noProof/>
                <w:sz w:val="20"/>
              </w:rPr>
            </w:pPr>
            <w:r w:rsidRPr="00093185">
              <w:rPr>
                <w:noProof/>
                <w:sz w:val="20"/>
              </w:rPr>
              <w:t>03 – neutralu-mas lyties požiūriu</w:t>
            </w:r>
          </w:p>
          <w:p w14:paraId="08E21C39" w14:textId="69000E1E" w:rsidR="00883B08" w:rsidRDefault="00883B08" w:rsidP="00883B08">
            <w:pPr>
              <w:jc w:val="center"/>
              <w:rPr>
                <w:i/>
                <w:iCs/>
                <w:noProof/>
                <w:sz w:val="18"/>
                <w:szCs w:val="18"/>
              </w:rPr>
            </w:pPr>
          </w:p>
        </w:tc>
        <w:tc>
          <w:tcPr>
            <w:tcW w:w="1149" w:type="dxa"/>
          </w:tcPr>
          <w:p w14:paraId="6E6DBD80" w14:textId="276E1F78" w:rsidR="00883B08" w:rsidRDefault="00883B08" w:rsidP="00883B08">
            <w:pPr>
              <w:jc w:val="center"/>
              <w:rPr>
                <w:i/>
                <w:iCs/>
                <w:sz w:val="18"/>
                <w:szCs w:val="18"/>
              </w:rPr>
            </w:pPr>
            <w:r w:rsidRPr="00093185">
              <w:rPr>
                <w:i/>
                <w:iCs/>
                <w:sz w:val="18"/>
                <w:szCs w:val="18"/>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r w:rsidRPr="001A6ED3">
              <w:rPr>
                <w:b/>
                <w:noProof/>
                <w:sz w:val="22"/>
                <w:szCs w:val="22"/>
              </w:rPr>
              <w:t>poveiklės</w:t>
            </w:r>
            <w:r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883B08" w14:paraId="15701F01" w14:textId="77777777">
        <w:trPr>
          <w:trHeight w:val="416"/>
        </w:trPr>
        <w:tc>
          <w:tcPr>
            <w:tcW w:w="3783" w:type="dxa"/>
          </w:tcPr>
          <w:p w14:paraId="72219FB9" w14:textId="1DBE202C" w:rsidR="00883B08" w:rsidRDefault="00883B08" w:rsidP="00883B08">
            <w:pPr>
              <w:jc w:val="center"/>
              <w:rPr>
                <w:i/>
                <w:iCs/>
                <w:sz w:val="18"/>
                <w:szCs w:val="18"/>
              </w:rPr>
            </w:pPr>
            <w:r w:rsidRPr="00AF5547">
              <w:rPr>
                <w:sz w:val="20"/>
              </w:rPr>
              <w:t xml:space="preserve">Pagal </w:t>
            </w:r>
            <w:r w:rsidRPr="00475046">
              <w:rPr>
                <w:sz w:val="20"/>
              </w:rPr>
              <w:t>mokslinių tyrimų ir eksperimentinės plėtros ir inovacijų (toliau – MTEPI)</w:t>
            </w:r>
            <w:r>
              <w:rPr>
                <w:sz w:val="20"/>
              </w:rPr>
              <w:t xml:space="preserve"> </w:t>
            </w:r>
            <w:r w:rsidRPr="00AF5547">
              <w:rPr>
                <w:sz w:val="20"/>
              </w:rPr>
              <w:t>(sumaniosios specializacijos) prioritetus užmegzti kontaktai MTEPI srityje</w:t>
            </w:r>
          </w:p>
        </w:tc>
        <w:tc>
          <w:tcPr>
            <w:tcW w:w="3784" w:type="dxa"/>
          </w:tcPr>
          <w:p w14:paraId="21E50862" w14:textId="77777777" w:rsidR="00883B08" w:rsidRDefault="00883B08" w:rsidP="00883B08">
            <w:pPr>
              <w:jc w:val="center"/>
              <w:rPr>
                <w:sz w:val="20"/>
              </w:rPr>
            </w:pPr>
            <w:r w:rsidRPr="00DA05D5">
              <w:rPr>
                <w:sz w:val="20"/>
              </w:rPr>
              <w:t>P-05-001-01-05-07-21</w:t>
            </w:r>
          </w:p>
          <w:p w14:paraId="119FD711" w14:textId="6A7F6D9E" w:rsidR="00883B08" w:rsidRDefault="00883B08" w:rsidP="00883B08">
            <w:pPr>
              <w:jc w:val="center"/>
              <w:rPr>
                <w:i/>
                <w:iCs/>
                <w:sz w:val="22"/>
                <w:szCs w:val="22"/>
              </w:rPr>
            </w:pPr>
            <w:r w:rsidRPr="006E53F4">
              <w:rPr>
                <w:sz w:val="20"/>
              </w:rPr>
              <w:t>P.N.2.</w:t>
            </w:r>
            <w:r>
              <w:t xml:space="preserve"> </w:t>
            </w:r>
            <w:r w:rsidRPr="006E53F4">
              <w:rPr>
                <w:sz w:val="20"/>
              </w:rPr>
              <w:t>4640</w:t>
            </w:r>
          </w:p>
        </w:tc>
        <w:tc>
          <w:tcPr>
            <w:tcW w:w="3783" w:type="dxa"/>
          </w:tcPr>
          <w:p w14:paraId="3C0A6EA8" w14:textId="6AECF32C" w:rsidR="00883B08" w:rsidRDefault="00883B08" w:rsidP="00883B08">
            <w:pPr>
              <w:jc w:val="center"/>
              <w:rPr>
                <w:i/>
                <w:iCs/>
                <w:sz w:val="22"/>
                <w:szCs w:val="22"/>
              </w:rPr>
            </w:pPr>
            <w:r>
              <w:rPr>
                <w:sz w:val="20"/>
              </w:rPr>
              <w:t>Vienetai</w:t>
            </w:r>
          </w:p>
        </w:tc>
        <w:tc>
          <w:tcPr>
            <w:tcW w:w="3784" w:type="dxa"/>
          </w:tcPr>
          <w:p w14:paraId="1F39C078" w14:textId="5427BEC7" w:rsidR="00883B08" w:rsidRPr="00E60BFB" w:rsidRDefault="00BD66E8" w:rsidP="00883B08">
            <w:pPr>
              <w:jc w:val="center"/>
              <w:rPr>
                <w:sz w:val="20"/>
              </w:rPr>
            </w:pPr>
            <w:r w:rsidRPr="00E60BFB">
              <w:rPr>
                <w:sz w:val="20"/>
              </w:rPr>
              <w:t>414</w:t>
            </w:r>
          </w:p>
          <w:p w14:paraId="07EC75CE" w14:textId="05997B36" w:rsidR="00883B08" w:rsidRPr="00E60BFB" w:rsidRDefault="00883B08" w:rsidP="00883B08">
            <w:pPr>
              <w:jc w:val="center"/>
              <w:rPr>
                <w:i/>
                <w:iCs/>
                <w:sz w:val="22"/>
                <w:szCs w:val="22"/>
              </w:rPr>
            </w:pPr>
            <w:r w:rsidRPr="00E60BFB">
              <w:rPr>
                <w:sz w:val="20"/>
              </w:rPr>
              <w:t>(2029)</w:t>
            </w:r>
          </w:p>
        </w:tc>
      </w:tr>
      <w:tr w:rsidR="00883B08" w14:paraId="61038AAA" w14:textId="77777777">
        <w:trPr>
          <w:trHeight w:val="416"/>
        </w:trPr>
        <w:tc>
          <w:tcPr>
            <w:tcW w:w="3783" w:type="dxa"/>
          </w:tcPr>
          <w:p w14:paraId="34DD425F" w14:textId="6C188242" w:rsidR="00883B08" w:rsidRDefault="00883B08" w:rsidP="00883B08">
            <w:pPr>
              <w:jc w:val="center"/>
              <w:rPr>
                <w:i/>
                <w:iCs/>
                <w:sz w:val="22"/>
                <w:szCs w:val="22"/>
              </w:rPr>
            </w:pPr>
            <w:r w:rsidRPr="00665CF2">
              <w:rPr>
                <w:sz w:val="20"/>
              </w:rPr>
              <w:t>Pagal MTEPI (sumaniosios specializacijos) prioritetus į MTEPI sritį pritraukta užsienio investuotojų</w:t>
            </w:r>
          </w:p>
        </w:tc>
        <w:tc>
          <w:tcPr>
            <w:tcW w:w="3784" w:type="dxa"/>
          </w:tcPr>
          <w:p w14:paraId="034A0E4C" w14:textId="77777777" w:rsidR="00883B08" w:rsidRDefault="00883B08" w:rsidP="00883B08">
            <w:pPr>
              <w:jc w:val="center"/>
              <w:rPr>
                <w:sz w:val="20"/>
              </w:rPr>
            </w:pPr>
            <w:r w:rsidRPr="00DA05D5">
              <w:rPr>
                <w:sz w:val="20"/>
              </w:rPr>
              <w:t>R-05-001-01-05-07-24</w:t>
            </w:r>
          </w:p>
          <w:p w14:paraId="2747FD9F" w14:textId="4B1337E0" w:rsidR="00883B08" w:rsidRDefault="00883B08" w:rsidP="00883B08">
            <w:pPr>
              <w:jc w:val="center"/>
              <w:rPr>
                <w:i/>
                <w:iCs/>
                <w:sz w:val="22"/>
                <w:szCs w:val="22"/>
              </w:rPr>
            </w:pPr>
            <w:r w:rsidRPr="006E53F4">
              <w:rPr>
                <w:sz w:val="20"/>
              </w:rPr>
              <w:t>R.N.2.5642</w:t>
            </w:r>
          </w:p>
        </w:tc>
        <w:tc>
          <w:tcPr>
            <w:tcW w:w="3783" w:type="dxa"/>
          </w:tcPr>
          <w:p w14:paraId="0FD97EB4" w14:textId="3B53640B" w:rsidR="00883B08" w:rsidRDefault="00883B08" w:rsidP="00883B08">
            <w:pPr>
              <w:jc w:val="center"/>
              <w:rPr>
                <w:i/>
                <w:iCs/>
                <w:sz w:val="22"/>
                <w:szCs w:val="22"/>
              </w:rPr>
            </w:pPr>
            <w:r>
              <w:rPr>
                <w:sz w:val="20"/>
              </w:rPr>
              <w:t>Vienetai</w:t>
            </w:r>
          </w:p>
        </w:tc>
        <w:tc>
          <w:tcPr>
            <w:tcW w:w="3784" w:type="dxa"/>
          </w:tcPr>
          <w:p w14:paraId="0931D869" w14:textId="7E18770D" w:rsidR="00883B08" w:rsidRPr="00E60BFB" w:rsidRDefault="00BD66E8" w:rsidP="00883B08">
            <w:pPr>
              <w:jc w:val="center"/>
              <w:rPr>
                <w:sz w:val="20"/>
              </w:rPr>
            </w:pPr>
            <w:r w:rsidRPr="00E60BFB">
              <w:rPr>
                <w:sz w:val="20"/>
              </w:rPr>
              <w:t>2</w:t>
            </w:r>
            <w:r w:rsidR="00883B08" w:rsidRPr="00E60BFB">
              <w:rPr>
                <w:sz w:val="20"/>
              </w:rPr>
              <w:t>0</w:t>
            </w:r>
          </w:p>
          <w:p w14:paraId="25DE6CE0" w14:textId="5847E286" w:rsidR="00883B08" w:rsidRPr="00E60BFB" w:rsidRDefault="00883B08" w:rsidP="00883B08">
            <w:pPr>
              <w:jc w:val="center"/>
              <w:rPr>
                <w:i/>
                <w:iCs/>
                <w:sz w:val="22"/>
                <w:szCs w:val="22"/>
              </w:rPr>
            </w:pPr>
            <w:r w:rsidRPr="00E60BFB">
              <w:rPr>
                <w:sz w:val="20"/>
              </w:rPr>
              <w:t>(2029)</w:t>
            </w:r>
          </w:p>
        </w:tc>
      </w:tr>
    </w:tbl>
    <w:p w14:paraId="09622190" w14:textId="5FEB8BED" w:rsidR="00EB0F8F" w:rsidRDefault="00EB0F8F">
      <w:pPr>
        <w:jc w:val="both"/>
        <w:rPr>
          <w:i/>
          <w:iCs/>
          <w:szCs w:val="24"/>
        </w:rPr>
      </w:pPr>
    </w:p>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6B2A4732" w:rsidR="00EB0F8F" w:rsidRDefault="00CB10DA">
            <w:pPr>
              <w:jc w:val="both"/>
              <w:rPr>
                <w:szCs w:val="24"/>
              </w:rPr>
            </w:pPr>
            <w:r w:rsidRPr="00B22B4E">
              <w:rPr>
                <w:b/>
                <w:bCs/>
                <w:szCs w:val="24"/>
              </w:rPr>
              <w:t>3.</w:t>
            </w:r>
            <w:r>
              <w:rPr>
                <w:szCs w:val="24"/>
              </w:rPr>
              <w:t xml:space="preserve"> </w:t>
            </w:r>
            <w:r w:rsidR="00AA5840">
              <w:rPr>
                <w:b/>
                <w:bCs/>
                <w:szCs w:val="24"/>
              </w:rPr>
              <w:t>Lietuvos Respublikos ekonomikos ir inovacijų ministerijos (toliau – Ministerija) stebėsenos rodiklių aprašymo kortelės</w:t>
            </w:r>
          </w:p>
        </w:tc>
      </w:tr>
      <w:tr w:rsidR="00EB0F8F" w14:paraId="6B38EDEA" w14:textId="77777777" w:rsidTr="009D596A">
        <w:trPr>
          <w:trHeight w:val="315"/>
        </w:trPr>
        <w:tc>
          <w:tcPr>
            <w:tcW w:w="15158" w:type="dxa"/>
          </w:tcPr>
          <w:p w14:paraId="241F98E2" w14:textId="4413043C" w:rsidR="00EB0F8F" w:rsidRDefault="00AA5840"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51F7C74C" w:rsidR="00EB0F8F" w:rsidRPr="00616DE3" w:rsidRDefault="00CB10DA" w:rsidP="00616DE3">
            <w:pPr>
              <w:rPr>
                <w:b/>
                <w:bCs/>
                <w:color w:val="000000"/>
                <w:szCs w:val="24"/>
                <w:lang w:eastAsia="lt-LT"/>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D46C49" w:rsidRPr="00651BC2">
              <w:rPr>
                <w:b/>
                <w:bCs/>
                <w:szCs w:val="24"/>
              </w:rPr>
              <w:t>2022–2030 metų ekonomikos transformacijos ir konkurencingumo plėtros programos</w:t>
            </w:r>
            <w:bookmarkStart w:id="9" w:name="_Hlk194055880"/>
            <w:r w:rsidR="00D46C49" w:rsidRPr="00651BC2">
              <w:rPr>
                <w:b/>
                <w:bCs/>
                <w:szCs w:val="24"/>
              </w:rPr>
              <w:t xml:space="preserve"> pažangos priemonės </w:t>
            </w:r>
            <w:r w:rsidR="00D46C49" w:rsidRPr="00651BC2">
              <w:rPr>
                <w:b/>
                <w:bCs/>
                <w:color w:val="000000"/>
                <w:szCs w:val="24"/>
              </w:rPr>
              <w:t xml:space="preserve">Nr. 05-001-01-05-07 „Sukurti nuoseklią inovacinės veiklos skatinimo sistemą“ </w:t>
            </w:r>
            <w:r w:rsidR="00D46C49" w:rsidRPr="00651BC2">
              <w:rPr>
                <w:b/>
                <w:bCs/>
                <w:szCs w:val="24"/>
              </w:rPr>
              <w:t>veiklos „</w:t>
            </w:r>
            <w:r w:rsidR="00616DE3" w:rsidRPr="00616DE3">
              <w:rPr>
                <w:b/>
                <w:bCs/>
                <w:color w:val="000000"/>
                <w:szCs w:val="24"/>
              </w:rPr>
              <w:t>Skatinti TUI pritraukimą į MTEP</w:t>
            </w:r>
            <w:r w:rsidR="00D46C49" w:rsidRPr="00651BC2">
              <w:rPr>
                <w:b/>
                <w:bCs/>
                <w:color w:val="000000"/>
                <w:szCs w:val="24"/>
              </w:rPr>
              <w:t xml:space="preserve">“ </w:t>
            </w:r>
            <w:r w:rsidR="00D46C49" w:rsidRPr="00651BC2">
              <w:rPr>
                <w:b/>
                <w:bCs/>
                <w:noProof/>
                <w:color w:val="000000"/>
                <w:szCs w:val="24"/>
              </w:rPr>
              <w:t xml:space="preserve">poveiklės </w:t>
            </w:r>
            <w:r w:rsidR="00D46C49" w:rsidRPr="00651BC2">
              <w:rPr>
                <w:b/>
                <w:bCs/>
                <w:color w:val="000000"/>
                <w:szCs w:val="24"/>
                <w:lang w:eastAsia="lt-LT"/>
              </w:rPr>
              <w:t> „</w:t>
            </w:r>
            <w:r w:rsidR="00616DE3" w:rsidRPr="00616DE3">
              <w:rPr>
                <w:b/>
                <w:bCs/>
                <w:color w:val="000000"/>
                <w:szCs w:val="24"/>
                <w:lang w:eastAsia="lt-LT"/>
              </w:rPr>
              <w:t xml:space="preserve">Skatinti </w:t>
            </w:r>
            <w:r w:rsidR="00616DE3" w:rsidRPr="00616DE3">
              <w:rPr>
                <w:b/>
                <w:bCs/>
                <w:color w:val="000000"/>
                <w:szCs w:val="24"/>
                <w:lang w:eastAsia="lt-LT"/>
              </w:rPr>
              <w:lastRenderedPageBreak/>
              <w:t>APV TUI paieškos ir pritraukimo veiklas Lietuvoje</w:t>
            </w:r>
            <w:r w:rsidR="00616DE3">
              <w:rPr>
                <w:b/>
                <w:bCs/>
                <w:color w:val="000000"/>
                <w:szCs w:val="24"/>
                <w:lang w:eastAsia="lt-LT"/>
              </w:rPr>
              <w:t xml:space="preserve"> </w:t>
            </w:r>
            <w:r w:rsidR="00616DE3" w:rsidRPr="00616DE3">
              <w:rPr>
                <w:b/>
                <w:bCs/>
                <w:color w:val="000000"/>
                <w:szCs w:val="24"/>
                <w:lang w:eastAsia="lt-LT"/>
              </w:rPr>
              <w:t>(Vidurio ir vakarų Lietuvos regionas)</w:t>
            </w:r>
            <w:r w:rsidR="00D46C49" w:rsidRPr="00651BC2">
              <w:rPr>
                <w:b/>
                <w:bCs/>
                <w:color w:val="000000"/>
                <w:szCs w:val="24"/>
                <w:lang w:eastAsia="lt-LT"/>
              </w:rPr>
              <w:t xml:space="preserve">“ </w:t>
            </w:r>
            <w:r w:rsidR="00D46C49" w:rsidRPr="00651BC2">
              <w:rPr>
                <w:b/>
                <w:bCs/>
                <w:szCs w:val="24"/>
              </w:rPr>
              <w:t>projektų finansavimo sąlygų apraše</w:t>
            </w:r>
            <w:bookmarkEnd w:id="9"/>
            <w:r w:rsidR="00D46C49" w:rsidRPr="00651BC2">
              <w:rPr>
                <w:b/>
                <w:bCs/>
                <w:szCs w:val="24"/>
              </w:rPr>
              <w:t xml:space="preserve"> (toliau –PFSA)</w:t>
            </w:r>
            <w:r w:rsidR="001A6ED3" w:rsidRPr="001A6ED3">
              <w:rPr>
                <w:b/>
                <w:bCs/>
                <w:szCs w:val="24"/>
              </w:rPr>
              <w:t xml:space="preserve"> vartojamos sąvokos</w:t>
            </w:r>
          </w:p>
        </w:tc>
      </w:tr>
      <w:tr w:rsidR="00EB0F8F" w14:paraId="3250B446" w14:textId="77777777" w:rsidTr="009A4257">
        <w:tc>
          <w:tcPr>
            <w:tcW w:w="15134" w:type="dxa"/>
          </w:tcPr>
          <w:p w14:paraId="089F022F" w14:textId="50B51B53" w:rsidR="00D46C49" w:rsidRPr="00D46C49" w:rsidRDefault="00616DE3" w:rsidP="00D46C49">
            <w:pPr>
              <w:jc w:val="both"/>
              <w:rPr>
                <w:color w:val="000000"/>
                <w:szCs w:val="24"/>
                <w:shd w:val="clear" w:color="auto" w:fill="FFFFFF"/>
              </w:rPr>
            </w:pPr>
            <w:r>
              <w:rPr>
                <w:szCs w:val="24"/>
              </w:rPr>
              <w:lastRenderedPageBreak/>
              <w:t>4</w:t>
            </w:r>
            <w:r w:rsidR="00D46C49" w:rsidRPr="00D46C49">
              <w:rPr>
                <w:szCs w:val="24"/>
              </w:rPr>
              <w:t>.1. Teisės aktai, kuriais vadovaujamasi rengiant, teikiant ir vertinant projekto įgyvendinimo planą (toliau – PĮP), priimant sprendimą dėl projekto finansavimo, sudarant projekto sutartį ir įgyvendinant projektą, finansuojamą pagal PFSA:</w:t>
            </w:r>
            <w:r w:rsidR="00D46C49" w:rsidRPr="00D46C49">
              <w:rPr>
                <w:color w:val="000000"/>
                <w:szCs w:val="24"/>
                <w:shd w:val="clear" w:color="auto" w:fill="FFFFFF"/>
              </w:rPr>
              <w:t xml:space="preserve"> </w:t>
            </w:r>
          </w:p>
          <w:p w14:paraId="1201328F"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commentRangeStart w:id="10"/>
          </w:p>
          <w:p w14:paraId="5DA49F57"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p>
          <w:p w14:paraId="7F9E29C2"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p>
          <w:commentRangeEnd w:id="10"/>
          <w:p w14:paraId="46917FC1" w14:textId="77777777" w:rsidR="00616DE3" w:rsidRPr="00616DE3" w:rsidRDefault="00CC0604" w:rsidP="00C258CD">
            <w:pPr>
              <w:pStyle w:val="Sraopastraipa"/>
              <w:numPr>
                <w:ilvl w:val="0"/>
                <w:numId w:val="5"/>
              </w:numPr>
              <w:tabs>
                <w:tab w:val="left" w:pos="458"/>
                <w:tab w:val="left" w:pos="743"/>
              </w:tabs>
              <w:ind w:left="0" w:firstLine="0"/>
              <w:jc w:val="both"/>
              <w:rPr>
                <w:iCs/>
                <w:vanish/>
                <w:color w:val="000000"/>
                <w:szCs w:val="24"/>
                <w:shd w:val="clear" w:color="auto" w:fill="FFFFFF"/>
              </w:rPr>
            </w:pPr>
            <w:r>
              <w:rPr>
                <w:rStyle w:val="Komentaronuoroda"/>
              </w:rPr>
              <w:commentReference w:id="10"/>
            </w:r>
          </w:p>
          <w:p w14:paraId="3FEF3213" w14:textId="77777777" w:rsidR="00616DE3" w:rsidRPr="00616DE3" w:rsidRDefault="00616DE3" w:rsidP="00C258CD">
            <w:pPr>
              <w:pStyle w:val="Sraopastraipa"/>
              <w:numPr>
                <w:ilvl w:val="1"/>
                <w:numId w:val="5"/>
              </w:numPr>
              <w:tabs>
                <w:tab w:val="left" w:pos="458"/>
                <w:tab w:val="left" w:pos="743"/>
              </w:tabs>
              <w:ind w:left="0" w:firstLine="0"/>
              <w:jc w:val="both"/>
              <w:rPr>
                <w:iCs/>
                <w:vanish/>
                <w:color w:val="000000"/>
                <w:szCs w:val="24"/>
                <w:shd w:val="clear" w:color="auto" w:fill="FFFFFF"/>
              </w:rPr>
            </w:pPr>
          </w:p>
          <w:p w14:paraId="797FA0D8" w14:textId="77777777" w:rsidR="001767B9" w:rsidRPr="00D46C49" w:rsidRDefault="001767B9" w:rsidP="00C258CD">
            <w:pPr>
              <w:numPr>
                <w:ilvl w:val="2"/>
                <w:numId w:val="5"/>
              </w:numPr>
              <w:tabs>
                <w:tab w:val="left" w:pos="458"/>
                <w:tab w:val="left" w:pos="738"/>
              </w:tabs>
              <w:ind w:left="0" w:firstLine="0"/>
              <w:contextualSpacing/>
              <w:jc w:val="both"/>
              <w:rPr>
                <w:iCs/>
                <w:color w:val="000000"/>
                <w:szCs w:val="24"/>
                <w:shd w:val="clear" w:color="auto" w:fill="FFFFFF"/>
              </w:rPr>
            </w:pPr>
            <w:r w:rsidRPr="00D46C49">
              <w:rPr>
                <w:iCs/>
                <w:szCs w:val="24"/>
              </w:rPr>
              <w:t xml:space="preserve">2014 m. birželio 17 d. Komisijos reglamentas (ES) Nr. 651/2014, kuriuo tam tikrų kategorijų pagalba skelbiama suderinama su vidaus rinka taikant Sutarties 107 ir 108 straipsnius, </w:t>
            </w:r>
            <w:r w:rsidRPr="006146CF">
              <w:rPr>
                <w:rFonts w:eastAsia="Calibri"/>
                <w:szCs w:val="24"/>
              </w:rPr>
              <w:t>su paskutiniais pakeitimais</w:t>
            </w:r>
            <w:r w:rsidRPr="006146CF">
              <w:rPr>
                <w:szCs w:val="24"/>
                <w:lang w:eastAsia="lt-LT"/>
              </w:rPr>
              <w:t>, padarytais 2023 m. birželio 23 d. Komisijos reglamentu (ES) 2023/1315;</w:t>
            </w:r>
          </w:p>
          <w:p w14:paraId="08E17C98" w14:textId="4D375832" w:rsidR="001767B9" w:rsidRPr="001767B9" w:rsidRDefault="001767B9" w:rsidP="007D34F8">
            <w:pPr>
              <w:pStyle w:val="Sraopastraipa"/>
              <w:numPr>
                <w:ilvl w:val="2"/>
                <w:numId w:val="5"/>
              </w:numPr>
              <w:tabs>
                <w:tab w:val="left" w:pos="0"/>
                <w:tab w:val="left" w:pos="177"/>
                <w:tab w:val="left" w:pos="602"/>
              </w:tabs>
              <w:ind w:left="0" w:firstLine="0"/>
              <w:jc w:val="both"/>
              <w:rPr>
                <w:szCs w:val="24"/>
                <w:shd w:val="clear" w:color="auto" w:fill="FFFFFF"/>
              </w:rPr>
            </w:pPr>
            <w:hyperlink r:id="rId22" w:history="1">
              <w:r w:rsidRPr="006146CF">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Pr="006146CF">
              <w:rPr>
                <w:rFonts w:eastAsia="Calibri"/>
                <w:bCs/>
                <w:szCs w:val="24"/>
                <w:lang w:bidi="lt-LT"/>
              </w:rPr>
              <w:t>;</w:t>
            </w:r>
          </w:p>
          <w:p w14:paraId="1CE0A891" w14:textId="274B2544" w:rsidR="00200E7E" w:rsidRPr="00200E7E" w:rsidRDefault="00D46C49" w:rsidP="007D34F8">
            <w:pPr>
              <w:numPr>
                <w:ilvl w:val="2"/>
                <w:numId w:val="5"/>
              </w:numPr>
              <w:tabs>
                <w:tab w:val="left" w:pos="458"/>
                <w:tab w:val="left" w:pos="743"/>
              </w:tabs>
              <w:ind w:left="0" w:firstLine="0"/>
              <w:contextualSpacing/>
              <w:jc w:val="both"/>
              <w:rPr>
                <w:iCs/>
                <w:color w:val="000000"/>
                <w:szCs w:val="24"/>
                <w:shd w:val="clear" w:color="auto" w:fill="FFFFFF"/>
              </w:rPr>
            </w:pPr>
            <w:r w:rsidRPr="00D46C49">
              <w:rPr>
                <w:iCs/>
                <w:color w:val="000000"/>
                <w:szCs w:val="24"/>
                <w:shd w:val="clear" w:color="auto" w:fill="FFFFFF"/>
              </w:rPr>
              <w:t>2021 m. birželio 24 d. Europos Parlamento ir Tarybos reglamentas (ES) 2021/1058 dėl Europos regioninės plėtros fondo ir Sanglaudos fondo</w:t>
            </w:r>
            <w:r w:rsidR="00616DE3">
              <w:rPr>
                <w:szCs w:val="24"/>
                <w:lang w:eastAsia="lt-LT"/>
              </w:rPr>
              <w:t xml:space="preserve"> su </w:t>
            </w:r>
            <w:r w:rsidR="003B657E">
              <w:rPr>
                <w:szCs w:val="24"/>
                <w:lang w:eastAsia="lt-LT"/>
              </w:rPr>
              <w:t xml:space="preserve">paskutiniais </w:t>
            </w:r>
            <w:r w:rsidR="00616DE3">
              <w:rPr>
                <w:szCs w:val="24"/>
                <w:lang w:eastAsia="lt-LT"/>
              </w:rPr>
              <w:t>pakeitimais</w:t>
            </w:r>
            <w:r w:rsidR="003B657E">
              <w:rPr>
                <w:szCs w:val="24"/>
                <w:lang w:eastAsia="lt-LT"/>
              </w:rPr>
              <w:t>,</w:t>
            </w:r>
            <w:r w:rsidR="003B657E" w:rsidRPr="004E79F0">
              <w:rPr>
                <w:b/>
                <w:bCs/>
                <w:szCs w:val="24"/>
                <w:lang w:eastAsia="lt-LT"/>
              </w:rPr>
              <w:t xml:space="preserve"> </w:t>
            </w:r>
            <w:r w:rsidR="003B657E" w:rsidRPr="003B657E">
              <w:rPr>
                <w:szCs w:val="24"/>
                <w:lang w:eastAsia="lt-LT"/>
              </w:rPr>
              <w:t>padarytais 2024 m. gruodžio 19 d. Europos Parlamento ir Tarybos reglamentu (ES) 2024/3236</w:t>
            </w:r>
            <w:r w:rsidR="003B657E" w:rsidRPr="003B657E">
              <w:rPr>
                <w:iCs/>
                <w:szCs w:val="24"/>
              </w:rPr>
              <w:t>;</w:t>
            </w:r>
          </w:p>
          <w:p w14:paraId="2745E77B" w14:textId="77777777" w:rsidR="00200E7E" w:rsidRPr="00200E7E" w:rsidRDefault="00D46C49" w:rsidP="007D34F8">
            <w:pPr>
              <w:numPr>
                <w:ilvl w:val="2"/>
                <w:numId w:val="5"/>
              </w:numPr>
              <w:tabs>
                <w:tab w:val="left" w:pos="458"/>
                <w:tab w:val="left" w:pos="738"/>
              </w:tabs>
              <w:spacing w:after="160"/>
              <w:ind w:left="0" w:firstLine="0"/>
              <w:contextualSpacing/>
              <w:jc w:val="both"/>
              <w:rPr>
                <w:iCs/>
                <w:color w:val="000000"/>
                <w:szCs w:val="24"/>
                <w:shd w:val="clear" w:color="auto" w:fill="FFFFFF"/>
              </w:rPr>
            </w:pPr>
            <w:r w:rsidRPr="00200E7E">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00E7E">
              <w:rPr>
                <w:iCs/>
                <w:szCs w:val="24"/>
              </w:rPr>
              <w:t>,</w:t>
            </w:r>
            <w:r w:rsidRPr="00200E7E">
              <w:rPr>
                <w:iCs/>
                <w:szCs w:val="24"/>
              </w:rPr>
              <w:t xml:space="preserve"> </w:t>
            </w:r>
            <w:r w:rsidRPr="00200E7E">
              <w:rPr>
                <w:szCs w:val="24"/>
              </w:rPr>
              <w:t xml:space="preserve">su </w:t>
            </w:r>
            <w:r w:rsidR="00200E7E" w:rsidRPr="00200E7E">
              <w:rPr>
                <w:rFonts w:eastAsia="Calibri"/>
                <w:szCs w:val="24"/>
              </w:rPr>
              <w:t>paskutiniais pakeitimais</w:t>
            </w:r>
            <w:r w:rsidR="00200E7E" w:rsidRPr="00200E7E">
              <w:rPr>
                <w:iCs/>
                <w:szCs w:val="24"/>
              </w:rPr>
              <w:t xml:space="preserve">, </w:t>
            </w:r>
            <w:r w:rsidR="00200E7E" w:rsidRPr="00200E7E">
              <w:rPr>
                <w:szCs w:val="24"/>
                <w:lang w:eastAsia="lt-LT"/>
              </w:rPr>
              <w:t>padarytais 2024 m. vasario 29 d. Europos Parlamento ir Tarybos reglamentu (ES) 2024/795</w:t>
            </w:r>
            <w:r w:rsidR="00200E7E" w:rsidRPr="00200E7E">
              <w:rPr>
                <w:iCs/>
                <w:szCs w:val="24"/>
              </w:rPr>
              <w:t>;</w:t>
            </w:r>
          </w:p>
          <w:p w14:paraId="317C377F" w14:textId="279F3A65" w:rsidR="00D46C49" w:rsidRPr="00C258CD" w:rsidRDefault="00D46C49" w:rsidP="007D34F8">
            <w:pPr>
              <w:numPr>
                <w:ilvl w:val="2"/>
                <w:numId w:val="5"/>
              </w:numPr>
              <w:tabs>
                <w:tab w:val="left" w:pos="738"/>
              </w:tabs>
              <w:spacing w:after="160"/>
              <w:ind w:left="0" w:firstLine="0"/>
              <w:contextualSpacing/>
              <w:jc w:val="both"/>
              <w:rPr>
                <w:iCs/>
                <w:sz w:val="28"/>
                <w:szCs w:val="28"/>
              </w:rPr>
            </w:pPr>
            <w:r w:rsidRPr="00D46C49">
              <w:rPr>
                <w:iCs/>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sidR="00200E7E" w:rsidRPr="004E66CF">
              <w:rPr>
                <w:rFonts w:eastAsia="Calibri"/>
                <w:szCs w:val="24"/>
              </w:rPr>
              <w:t>su paskutiniais pakeitimais</w:t>
            </w:r>
            <w:r w:rsidR="00200E7E" w:rsidRPr="004E66CF">
              <w:rPr>
                <w:szCs w:val="24"/>
              </w:rPr>
              <w:t xml:space="preserve">, padarytais </w:t>
            </w:r>
            <w:r w:rsidR="00200E7E" w:rsidRPr="004E66CF">
              <w:rPr>
                <w:szCs w:val="24"/>
                <w:lang w:eastAsia="lt-LT"/>
              </w:rPr>
              <w:t xml:space="preserve">2025 m. </w:t>
            </w:r>
            <w:r w:rsidR="00200E7E" w:rsidRPr="004E66CF">
              <w:rPr>
                <w:szCs w:val="24"/>
              </w:rPr>
              <w:t xml:space="preserve">birželio 25 d. </w:t>
            </w:r>
            <w:r w:rsidR="00200E7E" w:rsidRPr="004E66CF">
              <w:rPr>
                <w:szCs w:val="24"/>
                <w:lang w:eastAsia="lt-LT"/>
              </w:rPr>
              <w:t>Europos Komisijos įgyvendinimo sprendimu  C(2025) 3821</w:t>
            </w:r>
            <w:r w:rsidR="00200E7E" w:rsidRPr="00200E7E">
              <w:rPr>
                <w:lang w:eastAsia="lt-LT"/>
              </w:rPr>
              <w:t>;</w:t>
            </w:r>
          </w:p>
          <w:p w14:paraId="40784217" w14:textId="6835F92F" w:rsidR="00C258CD" w:rsidRPr="00C258CD" w:rsidRDefault="00C258CD" w:rsidP="007D34F8">
            <w:pPr>
              <w:numPr>
                <w:ilvl w:val="2"/>
                <w:numId w:val="5"/>
              </w:numPr>
              <w:tabs>
                <w:tab w:val="left" w:pos="738"/>
              </w:tabs>
              <w:spacing w:after="160"/>
              <w:ind w:left="0" w:firstLine="0"/>
              <w:contextualSpacing/>
              <w:jc w:val="both"/>
              <w:rPr>
                <w:iCs/>
                <w:szCs w:val="24"/>
              </w:rPr>
            </w:pPr>
            <w:r w:rsidRPr="00C258CD">
              <w:rPr>
                <w:iCs/>
                <w:szCs w:val="24"/>
              </w:rPr>
              <w:t>Lietuvos Respublikos investicijų įstatymas;</w:t>
            </w:r>
          </w:p>
          <w:p w14:paraId="46F38FA7"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rFonts w:eastAsia="Verdana"/>
                <w:color w:val="000000" w:themeColor="text1"/>
                <w:szCs w:val="24"/>
              </w:rPr>
              <w:t>Lietuvos Respublikos technologijų ir inovacijų įstatymas;</w:t>
            </w:r>
          </w:p>
          <w:p w14:paraId="08DAC221"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shd w:val="clear" w:color="auto" w:fill="FFFFFF"/>
              </w:rPr>
              <w:t>Lietuvos Respublikos smulkiojo ir vidutinio verslo plėtros įstatymas;</w:t>
            </w:r>
          </w:p>
          <w:p w14:paraId="4B5611E7"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shd w:val="clear" w:color="auto" w:fill="FFFFFF"/>
              </w:rPr>
              <w:t>Lietuvos Respublikos strateginio valdymo įstatymas;</w:t>
            </w:r>
          </w:p>
          <w:p w14:paraId="3FF9A150" w14:textId="1E25B98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6AE3E18"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45911C39"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shd w:val="clear" w:color="auto" w:fill="FFFFFF"/>
              </w:rPr>
              <w:t>Strateginio valdymo metodika, patvirtinta Lietuvos Respublikos Vyriausybės 2021 m. balandžio 28 d. nutarimu Nr. 292 „Dėl Strateginio valdymo metodikos patvirtinimo“;</w:t>
            </w:r>
          </w:p>
          <w:p w14:paraId="6AF49A0F" w14:textId="448F9AF3"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bookmarkStart w:id="11" w:name="_Hlk117688796"/>
            <w:r w:rsidRPr="00D46C49">
              <w:rPr>
                <w:szCs w:val="24"/>
              </w:rPr>
              <w:t>Lietuvos Respublikos Vyriausybės 2020 m. lapkričio 25 d. nutarim</w:t>
            </w:r>
            <w:r w:rsidR="002D206F">
              <w:rPr>
                <w:szCs w:val="24"/>
              </w:rPr>
              <w:t>as</w:t>
            </w:r>
            <w:r w:rsidRPr="00D46C49">
              <w:rPr>
                <w:szCs w:val="24"/>
              </w:rPr>
              <w:t xml:space="preserve"> Nr. 1322 „Dėl pasirengimo administruoti Europos Sąjungos lėšas ir jų administravimo“;</w:t>
            </w:r>
            <w:bookmarkEnd w:id="11"/>
          </w:p>
          <w:p w14:paraId="44C72C1B"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lang w:eastAsia="ar-SA"/>
              </w:rPr>
              <w:lastRenderedPageBreak/>
              <w:t xml:space="preserve">Lietuvos Respublikos Vyriausybės </w:t>
            </w:r>
            <w:r w:rsidRPr="00D46C49">
              <w:rPr>
                <w:color w:val="000000"/>
                <w:szCs w:val="24"/>
                <w:lang w:eastAsia="lt-LT"/>
              </w:rPr>
              <w:t>2016 m. sausio 6 d.</w:t>
            </w:r>
            <w:r w:rsidRPr="00D46C49">
              <w:rPr>
                <w:color w:val="000000"/>
                <w:szCs w:val="24"/>
                <w:lang w:eastAsia="ar-SA"/>
              </w:rPr>
              <w:t xml:space="preserve"> nutarimas Nr. </w:t>
            </w:r>
            <w:r w:rsidRPr="00D46C49">
              <w:rPr>
                <w:color w:val="000000"/>
                <w:szCs w:val="24"/>
                <w:lang w:eastAsia="lt-LT"/>
              </w:rPr>
              <w:t>5 „Dėl Sostinės regiono ir Vidurio ir vakarų Lietuvos regiono sudarymo“ (toliau – Nutarimas);</w:t>
            </w:r>
          </w:p>
          <w:p w14:paraId="27F3EEFD"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542417F5"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7B7E6C0"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rPr>
              <w:t>Stebėsenos rodiklių nustatymo ir skaičiavimo aprašas</w:t>
            </w:r>
            <w:r w:rsidRPr="00D46C49">
              <w:rPr>
                <w:szCs w:val="24"/>
              </w:rPr>
              <w:t xml:space="preserve">, patvirtintas Lietuvos Respublikos finansų ministro 2022 m. birželio 22 d. įsakymu </w:t>
            </w:r>
            <w:r w:rsidRPr="00D46C49">
              <w:rPr>
                <w:szCs w:val="24"/>
              </w:rPr>
              <w:br/>
              <w:t>Nr. 1K-237 „Dėl 2021–2027 metų Europos Sąjungos fondų investicijų programos ir Ekonomikos gaivinimo ir atsparumo didinimo plano „Naujos kartos Lietuva“ įgyvendinimo“.</w:t>
            </w:r>
          </w:p>
          <w:p w14:paraId="75B6B004" w14:textId="3E8A7AF9" w:rsidR="00D46C49" w:rsidRPr="00B113EA" w:rsidRDefault="003B657E" w:rsidP="00D46C49">
            <w:pPr>
              <w:tabs>
                <w:tab w:val="left" w:pos="458"/>
              </w:tabs>
              <w:jc w:val="both"/>
              <w:rPr>
                <w:color w:val="000000"/>
                <w:szCs w:val="24"/>
              </w:rPr>
            </w:pPr>
            <w:r>
              <w:rPr>
                <w:szCs w:val="24"/>
                <w:lang w:eastAsia="lt-LT"/>
              </w:rPr>
              <w:t>4</w:t>
            </w:r>
            <w:r w:rsidR="00D46C49" w:rsidRPr="00B113EA">
              <w:rPr>
                <w:szCs w:val="24"/>
                <w:lang w:eastAsia="lt-LT"/>
              </w:rPr>
              <w:t xml:space="preserve">.2. </w:t>
            </w:r>
            <w:r w:rsidR="00D46C49" w:rsidRPr="00B113EA">
              <w:rPr>
                <w:color w:val="000000" w:themeColor="text1"/>
                <w:szCs w:val="24"/>
              </w:rPr>
              <w:t>PFSA vartojamos sąvokos:</w:t>
            </w:r>
          </w:p>
          <w:p w14:paraId="7C8B6D1B" w14:textId="4CBDB13F" w:rsidR="00D46C49" w:rsidRPr="001B2317" w:rsidRDefault="003B657E" w:rsidP="00D46C49">
            <w:pPr>
              <w:jc w:val="both"/>
              <w:rPr>
                <w:szCs w:val="24"/>
              </w:rPr>
            </w:pPr>
            <w:bookmarkStart w:id="12" w:name="part_14894311dc3a491da98bed111619b289"/>
            <w:bookmarkEnd w:id="12"/>
            <w:r>
              <w:rPr>
                <w:szCs w:val="24"/>
              </w:rPr>
              <w:t>4</w:t>
            </w:r>
            <w:r w:rsidR="00D46C49" w:rsidRPr="00B113EA">
              <w:rPr>
                <w:szCs w:val="24"/>
              </w:rPr>
              <w:t>.2.</w:t>
            </w:r>
            <w:r w:rsidR="00D46C49">
              <w:rPr>
                <w:szCs w:val="24"/>
              </w:rPr>
              <w:t>1</w:t>
            </w:r>
            <w:r w:rsidR="00D46C49" w:rsidRPr="00B113EA">
              <w:rPr>
                <w:szCs w:val="24"/>
              </w:rPr>
              <w:t>.</w:t>
            </w:r>
            <w:r w:rsidR="00D46C49" w:rsidRPr="00B113EA">
              <w:rPr>
                <w:b/>
                <w:bCs/>
                <w:szCs w:val="24"/>
              </w:rPr>
              <w:t xml:space="preserve"> </w:t>
            </w:r>
            <w:r w:rsidR="00D46C49" w:rsidRPr="001B2317">
              <w:rPr>
                <w:b/>
                <w:bCs/>
                <w:szCs w:val="24"/>
              </w:rPr>
              <w:t xml:space="preserve">Inovacijos – </w:t>
            </w:r>
            <w:r w:rsidR="00D46C49" w:rsidRPr="001B2317">
              <w:rPr>
                <w:szCs w:val="24"/>
              </w:rPr>
              <w:t>organizacinių ir procesų inovacijų diegimas.</w:t>
            </w:r>
            <w:r w:rsidR="00D46C49" w:rsidRPr="001B2317">
              <w:rPr>
                <w:rFonts w:eastAsia="Calibri"/>
                <w:szCs w:val="24"/>
              </w:rPr>
              <w:t xml:space="preserve"> </w:t>
            </w:r>
          </w:p>
          <w:p w14:paraId="3C8AC267" w14:textId="1E25062B" w:rsidR="00EB0F8F" w:rsidRPr="00632570" w:rsidRDefault="003B657E" w:rsidP="00D46C49">
            <w:pPr>
              <w:jc w:val="both"/>
              <w:rPr>
                <w:b/>
                <w:bCs/>
                <w:i/>
                <w:iCs/>
                <w:sz w:val="22"/>
                <w:szCs w:val="22"/>
              </w:rPr>
            </w:pPr>
            <w:bookmarkStart w:id="13" w:name="part_42a368c92931437189b6a462a7a815f5"/>
            <w:bookmarkStart w:id="14" w:name="part_618918995e7a4b7ab1d4b9ffb3cdb728"/>
            <w:bookmarkEnd w:id="13"/>
            <w:bookmarkEnd w:id="14"/>
            <w:r>
              <w:rPr>
                <w:szCs w:val="24"/>
                <w:lang w:eastAsia="lt-LT"/>
              </w:rPr>
              <w:t>4</w:t>
            </w:r>
            <w:r w:rsidR="00D46C49" w:rsidRPr="00B113EA">
              <w:rPr>
                <w:szCs w:val="24"/>
                <w:lang w:eastAsia="lt-LT"/>
              </w:rPr>
              <w:t>.2.</w:t>
            </w:r>
            <w:r w:rsidR="00D46C49">
              <w:rPr>
                <w:szCs w:val="24"/>
                <w:lang w:val="en-US" w:eastAsia="lt-LT"/>
              </w:rPr>
              <w:t>2</w:t>
            </w:r>
            <w:r w:rsidR="00D46C49" w:rsidRPr="00B113EA">
              <w:rPr>
                <w:szCs w:val="24"/>
                <w:lang w:eastAsia="lt-LT"/>
              </w:rPr>
              <w:t xml:space="preserve">. </w:t>
            </w:r>
            <w:r w:rsidR="00D46C49" w:rsidRPr="00525B16">
              <w:rPr>
                <w:szCs w:val="24"/>
                <w:lang w:eastAsia="lt-LT"/>
              </w:rPr>
              <w:t xml:space="preserve">Kitos PFSA vartojamos sąvokos suprantamos taip, kaip </w:t>
            </w:r>
            <w:r w:rsidR="006F6F36" w:rsidRPr="006F6F36">
              <w:rPr>
                <w:szCs w:val="24"/>
                <w:lang w:eastAsia="lt-LT"/>
              </w:rPr>
              <w:t>jos apibrėžiamos Aprašo 4.1 papunktyje nurodytuose teisės aktuose</w:t>
            </w:r>
            <w:r w:rsidR="006F6F36">
              <w:rPr>
                <w:szCs w:val="24"/>
                <w:lang w:eastAsia="lt-LT"/>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1E1C77">
        <w:trPr>
          <w:trHeight w:val="699"/>
        </w:trPr>
        <w:tc>
          <w:tcPr>
            <w:tcW w:w="15134" w:type="dxa"/>
          </w:tcPr>
          <w:p w14:paraId="09BC0597" w14:textId="21662D97" w:rsidR="0010144F" w:rsidRPr="00992566" w:rsidRDefault="0010144F" w:rsidP="0010144F">
            <w:pPr>
              <w:jc w:val="both"/>
              <w:rPr>
                <w:i/>
                <w:iCs/>
                <w:szCs w:val="24"/>
              </w:rPr>
            </w:pPr>
            <w:r w:rsidRPr="00992566">
              <w:rPr>
                <w:b/>
                <w:bCs/>
                <w:szCs w:val="24"/>
              </w:rPr>
              <w:t>5.1. Reikalavimai projektams</w:t>
            </w:r>
          </w:p>
          <w:p w14:paraId="16FB3474" w14:textId="77777777" w:rsidR="00724A6E" w:rsidRPr="00724A6E" w:rsidRDefault="00724A6E" w:rsidP="00724A6E">
            <w:pPr>
              <w:pStyle w:val="Sraopastraipa"/>
              <w:numPr>
                <w:ilvl w:val="0"/>
                <w:numId w:val="7"/>
              </w:numPr>
              <w:tabs>
                <w:tab w:val="left" w:pos="426"/>
              </w:tabs>
              <w:contextualSpacing w:val="0"/>
              <w:jc w:val="both"/>
              <w:rPr>
                <w:vanish/>
                <w:szCs w:val="24"/>
              </w:rPr>
            </w:pPr>
            <w:commentRangeStart w:id="15"/>
          </w:p>
          <w:p w14:paraId="385A1960" w14:textId="77777777" w:rsidR="00724A6E" w:rsidRPr="00724A6E" w:rsidRDefault="00724A6E" w:rsidP="00724A6E">
            <w:pPr>
              <w:pStyle w:val="Sraopastraipa"/>
              <w:numPr>
                <w:ilvl w:val="0"/>
                <w:numId w:val="7"/>
              </w:numPr>
              <w:tabs>
                <w:tab w:val="left" w:pos="426"/>
              </w:tabs>
              <w:contextualSpacing w:val="0"/>
              <w:jc w:val="both"/>
              <w:rPr>
                <w:vanish/>
                <w:szCs w:val="24"/>
              </w:rPr>
            </w:pPr>
          </w:p>
          <w:commentRangeEnd w:id="15"/>
          <w:p w14:paraId="65A9B35F" w14:textId="77777777" w:rsidR="00724A6E" w:rsidRPr="00511193" w:rsidRDefault="00EB1815" w:rsidP="00511193">
            <w:pPr>
              <w:pStyle w:val="Sraopastraipa"/>
              <w:numPr>
                <w:ilvl w:val="0"/>
                <w:numId w:val="7"/>
              </w:numPr>
              <w:tabs>
                <w:tab w:val="left" w:pos="426"/>
              </w:tabs>
              <w:ind w:left="0"/>
              <w:contextualSpacing w:val="0"/>
              <w:jc w:val="both"/>
              <w:rPr>
                <w:vanish/>
                <w:szCs w:val="24"/>
              </w:rPr>
            </w:pPr>
            <w:r>
              <w:rPr>
                <w:rStyle w:val="Komentaronuoroda"/>
              </w:rPr>
              <w:commentReference w:id="15"/>
            </w:r>
          </w:p>
          <w:p w14:paraId="23E43CFD" w14:textId="77777777" w:rsidR="00724A6E" w:rsidRPr="00724A6E" w:rsidRDefault="00724A6E" w:rsidP="00511193">
            <w:pPr>
              <w:pStyle w:val="Sraopastraipa"/>
              <w:numPr>
                <w:ilvl w:val="0"/>
                <w:numId w:val="7"/>
              </w:numPr>
              <w:tabs>
                <w:tab w:val="left" w:pos="426"/>
              </w:tabs>
              <w:ind w:left="0" w:firstLine="0"/>
              <w:jc w:val="both"/>
              <w:rPr>
                <w:vanish/>
                <w:szCs w:val="24"/>
              </w:rPr>
            </w:pPr>
          </w:p>
          <w:p w14:paraId="6B97716A" w14:textId="3C1DFAB7" w:rsidR="00D450BE" w:rsidRPr="00992566" w:rsidRDefault="00992566" w:rsidP="00992566">
            <w:pPr>
              <w:pStyle w:val="Sraopastraipa"/>
              <w:numPr>
                <w:ilvl w:val="0"/>
                <w:numId w:val="7"/>
              </w:numPr>
              <w:tabs>
                <w:tab w:val="left" w:pos="426"/>
              </w:tabs>
              <w:ind w:left="0" w:firstLine="0"/>
              <w:jc w:val="both"/>
              <w:rPr>
                <w:szCs w:val="24"/>
              </w:rPr>
            </w:pPr>
            <w:r>
              <w:rPr>
                <w:szCs w:val="24"/>
              </w:rPr>
              <w:t>5.1.1. Pa</w:t>
            </w:r>
            <w:r w:rsidR="00511193" w:rsidRPr="00992566">
              <w:rPr>
                <w:szCs w:val="24"/>
              </w:rPr>
              <w:t xml:space="preserve">gal </w:t>
            </w:r>
            <w:r w:rsidR="00D450BE" w:rsidRPr="00992566">
              <w:rPr>
                <w:szCs w:val="24"/>
              </w:rPr>
              <w:t>PFSA remiama veikla – APV TUI paieškos ir pritraukimo veiklos skatinimas Lietuvoje (Vidurio ir vakarų Lietuvos regionas). Veikla siekiama pritraukti tiesiogines užsienio investicijas į MTEP Vidurio ir vakarų Lietuvos regione. Pagal remiamą veiklą taikomieji moksliniai tyrimai atitinka pramoninių tyrimų sąvoką, kuri suprantama taip, kaip apibrėžta Reglamento (ES) Nr. 651/2014 2 straipsnio 85 punkte, o eksperimentinė plėtra – taip kaip nurodyta Reglamento (ES) Nr. 651/2014 2 straipsnio 86 punkte.</w:t>
            </w:r>
          </w:p>
          <w:p w14:paraId="5257D833" w14:textId="77777777" w:rsidR="00511193" w:rsidRPr="00511193" w:rsidRDefault="00511193" w:rsidP="00511193">
            <w:pPr>
              <w:pStyle w:val="Sraopastraipa"/>
              <w:numPr>
                <w:ilvl w:val="0"/>
                <w:numId w:val="9"/>
              </w:numPr>
              <w:tabs>
                <w:tab w:val="left" w:pos="0"/>
                <w:tab w:val="left" w:pos="164"/>
                <w:tab w:val="left" w:pos="601"/>
              </w:tabs>
              <w:jc w:val="both"/>
              <w:rPr>
                <w:vanish/>
                <w:szCs w:val="24"/>
              </w:rPr>
            </w:pPr>
          </w:p>
          <w:p w14:paraId="24021939" w14:textId="77777777" w:rsidR="00511193" w:rsidRPr="00511193" w:rsidRDefault="00511193" w:rsidP="00511193">
            <w:pPr>
              <w:pStyle w:val="Sraopastraipa"/>
              <w:numPr>
                <w:ilvl w:val="2"/>
                <w:numId w:val="9"/>
              </w:numPr>
              <w:tabs>
                <w:tab w:val="left" w:pos="0"/>
                <w:tab w:val="left" w:pos="164"/>
                <w:tab w:val="left" w:pos="601"/>
              </w:tabs>
              <w:jc w:val="both"/>
              <w:rPr>
                <w:vanish/>
                <w:szCs w:val="24"/>
              </w:rPr>
            </w:pPr>
          </w:p>
          <w:p w14:paraId="350C2341" w14:textId="04471A1B" w:rsidR="00511193" w:rsidRDefault="006B4746" w:rsidP="00511193">
            <w:pPr>
              <w:pStyle w:val="Sraopastraipa"/>
              <w:numPr>
                <w:ilvl w:val="2"/>
                <w:numId w:val="9"/>
              </w:numPr>
              <w:tabs>
                <w:tab w:val="left" w:pos="0"/>
                <w:tab w:val="left" w:pos="164"/>
                <w:tab w:val="left" w:pos="601"/>
              </w:tabs>
              <w:ind w:left="0" w:firstLine="0"/>
              <w:jc w:val="both"/>
              <w:rPr>
                <w:szCs w:val="24"/>
              </w:rPr>
            </w:pPr>
            <w:r w:rsidRPr="006B4746">
              <w:rPr>
                <w:szCs w:val="24"/>
              </w:rPr>
              <w:t>Projekto veikla įgyvendinama Vidurio ir vakarų Lietuvos regione.</w:t>
            </w:r>
            <w:r w:rsidRPr="006B4746">
              <w:t xml:space="preserve"> </w:t>
            </w:r>
            <w:r w:rsidRPr="006B4746">
              <w:rPr>
                <w:szCs w:val="24"/>
              </w:rPr>
              <w:t xml:space="preserve">Projekto veiklos priskyrimo regionui vertinimas </w:t>
            </w:r>
            <w:r w:rsidR="00D450BE">
              <w:rPr>
                <w:szCs w:val="24"/>
              </w:rPr>
              <w:t xml:space="preserve">atliekamas vadovaujantis </w:t>
            </w:r>
            <w:r w:rsidR="00D450BE">
              <w:rPr>
                <w:szCs w:val="24"/>
                <w:lang w:eastAsia="lt-LT"/>
              </w:rPr>
              <w:t xml:space="preserve">viešosios įstaigos </w:t>
            </w:r>
            <w:r w:rsidR="00D450BE">
              <w:rPr>
                <w:szCs w:val="24"/>
              </w:rPr>
              <w:t xml:space="preserve">Centrinės projektų valdymo agentūros direktoriaus tvirtinamų Rekomendacijų dėl projektų išlaidų atitikties Europos Sąjungos fondų reikalavimams (toliau – Rekomendacijos) </w:t>
            </w:r>
            <w:r w:rsidR="00945794">
              <w:rPr>
                <w:szCs w:val="24"/>
              </w:rPr>
              <w:t xml:space="preserve">2 punktu </w:t>
            </w:r>
            <w:r w:rsidR="00092F22" w:rsidRPr="00092F22">
              <w:rPr>
                <w:szCs w:val="24"/>
              </w:rPr>
              <w:t xml:space="preserve">ir atsižvelgiant į Rekomendacijų </w:t>
            </w:r>
            <w:r w:rsidR="00D450BE">
              <w:rPr>
                <w:szCs w:val="24"/>
              </w:rPr>
              <w:t>2 lentelėje „Investicijų priskyrimo Investicijų programos regionui vertinimo principai ir pavyzdžiai pagal projektų pobūdį“ pateikt</w:t>
            </w:r>
            <w:r w:rsidR="00092F22">
              <w:rPr>
                <w:szCs w:val="24"/>
              </w:rPr>
              <w:t>us</w:t>
            </w:r>
            <w:r w:rsidR="00D450BE">
              <w:rPr>
                <w:szCs w:val="24"/>
              </w:rPr>
              <w:t xml:space="preserve"> pavyzdži</w:t>
            </w:r>
            <w:r w:rsidR="00092F22">
              <w:rPr>
                <w:szCs w:val="24"/>
              </w:rPr>
              <w:t>us</w:t>
            </w:r>
            <w:r w:rsidR="00D450BE">
              <w:rPr>
                <w:szCs w:val="24"/>
              </w:rPr>
              <w:t>. Rekomendacijos paskelbtos Europos Sąjungos (toliau – ES) investicijų interneto svetainėje</w:t>
            </w:r>
            <w:r w:rsidR="00524EB2">
              <w:rPr>
                <w:szCs w:val="24"/>
              </w:rPr>
              <w:t xml:space="preserve"> </w:t>
            </w:r>
            <w:r w:rsidR="00524EB2" w:rsidRPr="00511193">
              <w:rPr>
                <w:szCs w:val="24"/>
              </w:rPr>
              <w:t>https://www.esinvesticijos.lt/dokum</w:t>
            </w:r>
            <w:r w:rsidR="00524EB2" w:rsidRPr="00511193">
              <w:rPr>
                <w:szCs w:val="24"/>
              </w:rPr>
              <w:t>e</w:t>
            </w:r>
            <w:r w:rsidR="00524EB2" w:rsidRPr="00511193">
              <w:rPr>
                <w:szCs w:val="24"/>
              </w:rPr>
              <w:t>ntai/rekomendacijos-del-projektu-islaidu-atitikties-europos-sajungos-fondu-reikalavimams</w:t>
            </w:r>
            <w:r w:rsidR="00D450BE">
              <w:rPr>
                <w:szCs w:val="24"/>
              </w:rPr>
              <w:t>.</w:t>
            </w:r>
          </w:p>
          <w:p w14:paraId="0ACD114A" w14:textId="77777777" w:rsidR="00511193" w:rsidRP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 xml:space="preserve">Projekto veikla turi būti pradėta įgyvendinti ne vėliau kaip per </w:t>
            </w:r>
            <w:r w:rsidR="00524EB2" w:rsidRPr="00511193">
              <w:rPr>
                <w:szCs w:val="24"/>
                <w:lang w:val="en-US"/>
              </w:rPr>
              <w:t>2</w:t>
            </w:r>
            <w:r w:rsidRPr="00511193">
              <w:rPr>
                <w:szCs w:val="24"/>
              </w:rPr>
              <w:t xml:space="preserve"> mėnesius nuo projekto sutarties pasirašymo dienos. Dėl objektyvių priežasčių, kurių projekto vykdytojas negalėjo numatyti PĮP pateikimo ir vertinimo metu, projekto veiklos pradžios data gali būti nukelta ne ilgiau kaip </w:t>
            </w:r>
            <w:r w:rsidR="00524EB2" w:rsidRPr="00511193">
              <w:rPr>
                <w:szCs w:val="24"/>
              </w:rPr>
              <w:t>2</w:t>
            </w:r>
            <w:r w:rsidRPr="00511193">
              <w:rPr>
                <w:szCs w:val="24"/>
              </w:rPr>
              <w:t xml:space="preserve"> mėnesiams. </w:t>
            </w:r>
            <w:r w:rsidR="002922A2" w:rsidRPr="007350F6">
              <w:t xml:space="preserve">Per </w:t>
            </w:r>
            <w:r w:rsidR="002922A2">
              <w:t xml:space="preserve">šiame PFSA papunktyje </w:t>
            </w:r>
            <w:r w:rsidR="002922A2" w:rsidRPr="007350F6">
              <w:t>nustatytą laikotarpį projekto vykdytojui nepradėjus įgyvendinti projekto veikl</w:t>
            </w:r>
            <w:r w:rsidR="002922A2">
              <w:t>os</w:t>
            </w:r>
            <w:r w:rsidR="002922A2" w:rsidRPr="007350F6">
              <w:t>, administruojančioji institucija</w:t>
            </w:r>
            <w:r w:rsidR="002922A2">
              <w:t>,</w:t>
            </w:r>
            <w:r w:rsidR="002922A2" w:rsidRPr="007350F6">
              <w:t xml:space="preserve"> vadovaudamasi Projektų administravimo ir finansavimo taisyklių IV skyriaus antrajame skirsnyje nustatyta tvarka</w:t>
            </w:r>
            <w:r w:rsidR="002922A2">
              <w:t>,</w:t>
            </w:r>
            <w:r w:rsidR="002922A2" w:rsidRPr="007350F6">
              <w:t xml:space="preserve"> </w:t>
            </w:r>
            <w:r w:rsidR="002922A2">
              <w:t>inicijuoja</w:t>
            </w:r>
            <w:r w:rsidR="002922A2" w:rsidRPr="007350F6">
              <w:t xml:space="preserve"> projekto sutarties nutraukimą</w:t>
            </w:r>
            <w:r w:rsidR="002922A2">
              <w:t>.</w:t>
            </w:r>
          </w:p>
          <w:p w14:paraId="7E9E66FF"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 xml:space="preserve">Projekto veiklos įgyvendinimo trukmė turi būti ne ilgesnė kaip 36 mėnesiai nuo projekto sutarties pasirašymo dienos. </w:t>
            </w:r>
            <w:r w:rsidR="00E43295" w:rsidRPr="002965C6">
              <w:t>Jeigu projekto vykdytojas negali įgyvendinti projekto per 3</w:t>
            </w:r>
            <w:r w:rsidR="00E43295">
              <w:t>6</w:t>
            </w:r>
            <w:r w:rsidR="00E43295" w:rsidRPr="002965C6">
              <w:t xml:space="preserve"> mėnesi</w:t>
            </w:r>
            <w:r w:rsidR="00E43295">
              <w:t>us</w:t>
            </w:r>
            <w:r w:rsidR="00E43295" w:rsidRPr="002965C6">
              <w:t xml:space="preserve"> dėl objektyvių priežasčių</w:t>
            </w:r>
            <w:r w:rsidRPr="00511193">
              <w:rPr>
                <w:szCs w:val="24"/>
              </w:rPr>
              <w:t xml:space="preserve">, kurių projekto vykdytojas negalėjo numatyti PĮP pateikimo ir vertinimo metu, projekto </w:t>
            </w:r>
            <w:r w:rsidRPr="00511193">
              <w:rPr>
                <w:szCs w:val="24"/>
              </w:rPr>
              <w:lastRenderedPageBreak/>
              <w:t>veiklos įgyvendinimo laikotarpis gali būti pratęstas Projektų administravimo ir finansavimo taisyklių IV skyriaus antrajame skirsnyje nustatyta tvarka, bet ne ilgiau nei 6 mėnesiams.</w:t>
            </w:r>
          </w:p>
          <w:p w14:paraId="4B725A96"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Projekt</w:t>
            </w:r>
            <w:r w:rsidR="00AA451B" w:rsidRPr="00511193">
              <w:rPr>
                <w:szCs w:val="24"/>
              </w:rPr>
              <w:t>o veikl</w:t>
            </w:r>
            <w:r w:rsidR="00945794" w:rsidRPr="00511193">
              <w:rPr>
                <w:szCs w:val="24"/>
              </w:rPr>
              <w:t>a</w:t>
            </w:r>
            <w:r w:rsidRPr="00511193">
              <w:rPr>
                <w:szCs w:val="24"/>
              </w:rPr>
              <w:t xml:space="preserve"> gali būti pradėta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0AE99DD4"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Projekto veikla turi būti baigta ne vėliau kaip iki 2029 m. rugsėjo 1 d.</w:t>
            </w:r>
          </w:p>
          <w:p w14:paraId="43C5E5D7" w14:textId="3C63AE59" w:rsidR="002076D6" w:rsidRDefault="006C4F30" w:rsidP="002076D6">
            <w:pPr>
              <w:pStyle w:val="Sraopastraipa"/>
              <w:numPr>
                <w:ilvl w:val="2"/>
                <w:numId w:val="9"/>
              </w:numPr>
              <w:tabs>
                <w:tab w:val="left" w:pos="0"/>
                <w:tab w:val="left" w:pos="164"/>
                <w:tab w:val="left" w:pos="601"/>
              </w:tabs>
              <w:ind w:left="0" w:firstLine="0"/>
              <w:jc w:val="both"/>
              <w:rPr>
                <w:szCs w:val="24"/>
              </w:rPr>
            </w:pPr>
            <w:r w:rsidRPr="00511193">
              <w:rPr>
                <w:szCs w:val="24"/>
              </w:rPr>
              <w:t>Projekt</w:t>
            </w:r>
            <w:r w:rsidR="00511193">
              <w:rPr>
                <w:szCs w:val="24"/>
              </w:rPr>
              <w:t>ui</w:t>
            </w:r>
            <w:r w:rsidRPr="00511193">
              <w:rPr>
                <w:szCs w:val="24"/>
              </w:rPr>
              <w:t xml:space="preserve"> taikomi visi PFSA </w:t>
            </w:r>
            <w:r w:rsidRPr="009B7282">
              <w:t>2 punkte</w:t>
            </w:r>
            <w:r w:rsidRPr="00511193">
              <w:rPr>
                <w:szCs w:val="24"/>
              </w:rPr>
              <w:t xml:space="preserve"> išvardyti rodikliai, kurių metodiniai skaičiavimo aprašai skelbiami </w:t>
            </w:r>
            <w:r>
              <w:t xml:space="preserve">Lietuvos Respublikos ekonomikos ir inovacijų ministro 2024 m. </w:t>
            </w:r>
            <w:r w:rsidRPr="00511193">
              <w:rPr>
                <w:color w:val="000000"/>
              </w:rPr>
              <w:t xml:space="preserve">rugpjūčio 1 d. įsakyme Nr. 4-421 </w:t>
            </w:r>
            <w:r w:rsidRPr="001800ED">
              <w:t xml:space="preserve">ir </w:t>
            </w:r>
            <w:r w:rsidRPr="007D4D2D">
              <w:t>kartu su kvietimu teikti PĮP</w:t>
            </w:r>
            <w:r w:rsidRPr="00511193">
              <w:rPr>
                <w:szCs w:val="24"/>
              </w:rPr>
              <w:t>. Projekto vykdytojui nepasiekus rodiklių reikšmių, nurodytų projekto sutartyje, taikomos Projektų administravimo ir finansavimo taisyklių 171–178 punktų nuostatos</w:t>
            </w:r>
            <w:r w:rsidR="002076D6">
              <w:rPr>
                <w:szCs w:val="24"/>
              </w:rPr>
              <w:t>.</w:t>
            </w:r>
          </w:p>
          <w:p w14:paraId="4C33C126" w14:textId="77777777" w:rsidR="002076D6" w:rsidRPr="002076D6" w:rsidRDefault="006B4746" w:rsidP="002076D6">
            <w:pPr>
              <w:pStyle w:val="Sraopastraipa"/>
              <w:numPr>
                <w:ilvl w:val="2"/>
                <w:numId w:val="9"/>
              </w:numPr>
              <w:tabs>
                <w:tab w:val="left" w:pos="0"/>
                <w:tab w:val="left" w:pos="164"/>
                <w:tab w:val="left" w:pos="601"/>
              </w:tabs>
              <w:ind w:left="0" w:firstLine="0"/>
              <w:jc w:val="both"/>
              <w:rPr>
                <w:szCs w:val="24"/>
              </w:rPr>
            </w:pPr>
            <w:r w:rsidRPr="002076D6">
              <w:rPr>
                <w:szCs w:val="24"/>
              </w:rPr>
              <w:t>Pagal PFSA projektui įgyvendinti skiriama iki 3 000 000,00  (trijų milijonų) eurų Investicijų programos lėšų.</w:t>
            </w:r>
            <w:r w:rsidRPr="006B4746">
              <w:t xml:space="preserve"> </w:t>
            </w:r>
          </w:p>
          <w:p w14:paraId="058ADB98" w14:textId="77777777" w:rsidR="002076D6" w:rsidRPr="002076D6" w:rsidRDefault="00B84399" w:rsidP="002076D6">
            <w:pPr>
              <w:pStyle w:val="Sraopastraipa"/>
              <w:numPr>
                <w:ilvl w:val="2"/>
                <w:numId w:val="9"/>
              </w:numPr>
              <w:tabs>
                <w:tab w:val="left" w:pos="0"/>
                <w:tab w:val="left" w:pos="164"/>
                <w:tab w:val="left" w:pos="601"/>
              </w:tabs>
              <w:ind w:left="0" w:firstLine="0"/>
              <w:jc w:val="both"/>
              <w:rPr>
                <w:szCs w:val="24"/>
              </w:rPr>
            </w:pPr>
            <w:r w:rsidRPr="006B4746">
              <w:t xml:space="preserve">Didžiausia galima projektui skirti finansavimo lėšų suma yra </w:t>
            </w:r>
            <w:r w:rsidRPr="002076D6">
              <w:rPr>
                <w:szCs w:val="24"/>
              </w:rPr>
              <w:t xml:space="preserve">3 000 000,00 (trys milijonai) </w:t>
            </w:r>
            <w:r w:rsidRPr="006B4746">
              <w:t xml:space="preserve">eurų. Mažiausia galima projektui skirti finansavimo lėšų suma yra 200 000,00 (du šimtai tūkstančių) eurų. </w:t>
            </w:r>
          </w:p>
          <w:p w14:paraId="745A6FDC" w14:textId="652815B2" w:rsidR="002076D6" w:rsidRPr="002076D6" w:rsidRDefault="00992566" w:rsidP="002076D6">
            <w:pPr>
              <w:pStyle w:val="Sraopastraipa"/>
              <w:numPr>
                <w:ilvl w:val="2"/>
                <w:numId w:val="9"/>
              </w:numPr>
              <w:tabs>
                <w:tab w:val="left" w:pos="0"/>
                <w:tab w:val="left" w:pos="164"/>
                <w:tab w:val="left" w:pos="601"/>
              </w:tabs>
              <w:ind w:left="0" w:firstLine="0"/>
              <w:jc w:val="both"/>
              <w:rPr>
                <w:szCs w:val="24"/>
              </w:rPr>
            </w:pPr>
            <w:r>
              <w:t xml:space="preserve"> </w:t>
            </w:r>
            <w:r w:rsidR="00B84399">
              <w:t xml:space="preserve">Pagal PFSA </w:t>
            </w:r>
            <w:r w:rsidR="00B84399" w:rsidRPr="002076D6">
              <w:rPr>
                <w:szCs w:val="24"/>
              </w:rPr>
              <w:t xml:space="preserve">numatoma paskelbti vieną kvietimą teikti PĮP finansavimui gauti.  </w:t>
            </w:r>
          </w:p>
          <w:p w14:paraId="3BC42423" w14:textId="4DD537FD"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Didžiausia galima projekto finansuojamoji dalis sudaro 100 procentų visų tinkamų finansuoti projekto išlaidų.</w:t>
            </w:r>
          </w:p>
          <w:p w14:paraId="74820A03" w14:textId="07D1B516"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S</w:t>
            </w:r>
            <w:r w:rsidR="00991006" w:rsidRPr="002076D6">
              <w:rPr>
                <w:szCs w:val="24"/>
              </w:rPr>
              <w:t xml:space="preserve">u Ministerija </w:t>
            </w:r>
            <w:r w:rsidR="00B84399" w:rsidRPr="002076D6">
              <w:rPr>
                <w:szCs w:val="24"/>
              </w:rPr>
              <w:t xml:space="preserve">PĮP </w:t>
            </w:r>
            <w:r w:rsidR="00991006" w:rsidRPr="002076D6">
              <w:rPr>
                <w:szCs w:val="24"/>
              </w:rPr>
              <w:t>n</w:t>
            </w:r>
            <w:r w:rsidR="00B84399" w:rsidRPr="002076D6">
              <w:rPr>
                <w:szCs w:val="24"/>
              </w:rPr>
              <w:t xml:space="preserve">ėra </w:t>
            </w:r>
            <w:r w:rsidR="00991006" w:rsidRPr="002076D6">
              <w:rPr>
                <w:szCs w:val="24"/>
              </w:rPr>
              <w:t>derinamas.</w:t>
            </w:r>
          </w:p>
          <w:p w14:paraId="118CCD48" w14:textId="131CCE1C"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Ministerijos </w:t>
            </w:r>
            <w:r w:rsidR="006B4746" w:rsidRPr="008B5CDC">
              <w:t xml:space="preserve">Ekonominės plėtros grupė </w:t>
            </w:r>
            <w:r w:rsidR="006B4746" w:rsidRPr="002076D6">
              <w:rPr>
                <w:szCs w:val="24"/>
              </w:rPr>
              <w:t xml:space="preserve">iki kvietimo teikti PĮP administruojančiajai institucijai paskelbimo patikrina ir elektroniniu paštu patvirtina PFSA </w:t>
            </w:r>
            <w:r w:rsidR="00EB6CEE" w:rsidRPr="002076D6">
              <w:rPr>
                <w:szCs w:val="24"/>
              </w:rPr>
              <w:t>5</w:t>
            </w:r>
            <w:r w:rsidR="006B4746" w:rsidRPr="002076D6">
              <w:rPr>
                <w:szCs w:val="24"/>
              </w:rPr>
              <w:t>.2.1 papunktyje nurodytam pareiškėjui, kad projekte numatyta veikla atitinka Lietuvos Respublikos konkurencijos įstatymo 4 straipsnio nuostatų reikalavimus.</w:t>
            </w:r>
            <w:r w:rsidR="00276D5F" w:rsidRPr="002076D6">
              <w:rPr>
                <w:szCs w:val="24"/>
              </w:rPr>
              <w:t xml:space="preserve"> </w:t>
            </w:r>
          </w:p>
          <w:p w14:paraId="1456FEA8" w14:textId="531BB5BA"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276D5F" w:rsidRPr="002076D6">
              <w:rPr>
                <w:szCs w:val="24"/>
              </w:rPr>
              <w:t>Projekto atranka atliekama valstybės projektų planavimo būdu</w:t>
            </w:r>
            <w:r w:rsidR="00276D5F" w:rsidRPr="008B5CDC">
              <w:t xml:space="preserve">, </w:t>
            </w:r>
            <w:r w:rsidR="00276D5F" w:rsidRPr="002076D6">
              <w:rPr>
                <w:szCs w:val="24"/>
              </w:rPr>
              <w:t>laikantis Strateginio valdymo metodikos 84 punkte nustatytų reikalavimų. Pagal PFSA 5.1.1 papunktyje nurodytą remiamą veiklą, projektų, atrenkamų planavimo būdu, sąrašą (-</w:t>
            </w:r>
            <w:proofErr w:type="spellStart"/>
            <w:r w:rsidR="00276D5F" w:rsidRPr="002076D6">
              <w:rPr>
                <w:szCs w:val="24"/>
              </w:rPr>
              <w:t>us</w:t>
            </w:r>
            <w:proofErr w:type="spellEnd"/>
            <w:r w:rsidR="00276D5F" w:rsidRPr="002076D6">
              <w:rPr>
                <w:szCs w:val="24"/>
              </w:rPr>
              <w:t>), kurį  (-</w:t>
            </w:r>
            <w:proofErr w:type="spellStart"/>
            <w:r w:rsidR="00276D5F" w:rsidRPr="002076D6">
              <w:rPr>
                <w:szCs w:val="24"/>
              </w:rPr>
              <w:t>iuos</w:t>
            </w:r>
            <w:proofErr w:type="spellEnd"/>
            <w:r w:rsidR="00276D5F" w:rsidRPr="002076D6">
              <w:rPr>
                <w:szCs w:val="24"/>
              </w:rPr>
              <w:t>) sudarius šis (-</w:t>
            </w:r>
            <w:proofErr w:type="spellStart"/>
            <w:r w:rsidR="00276D5F" w:rsidRPr="002076D6">
              <w:rPr>
                <w:szCs w:val="24"/>
              </w:rPr>
              <w:t>ie</w:t>
            </w:r>
            <w:proofErr w:type="spellEnd"/>
            <w:r w:rsidR="00276D5F" w:rsidRPr="002076D6">
              <w:rPr>
                <w:szCs w:val="24"/>
              </w:rPr>
              <w:t>) skelbiamas (-i) 2022–2030 metų ekonomikos transformacijos ir konkurencingumo plėtros programos pažangos priemonės Nr. 05-001-01-05-07 „Sukurti nuoseklią inovacinės veiklos skatinimo sistemą“ apraše, patvirtintame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numatoma sudaryti 202</w:t>
            </w:r>
            <w:r w:rsidR="002076D6" w:rsidRPr="002076D6">
              <w:rPr>
                <w:szCs w:val="24"/>
                <w:lang w:val="en-US"/>
              </w:rPr>
              <w:t>5</w:t>
            </w:r>
            <w:r w:rsidR="00276D5F" w:rsidRPr="002076D6">
              <w:rPr>
                <w:szCs w:val="24"/>
              </w:rPr>
              <w:t xml:space="preserve"> metų I</w:t>
            </w:r>
            <w:r w:rsidR="002076D6" w:rsidRPr="002076D6">
              <w:rPr>
                <w:szCs w:val="24"/>
              </w:rPr>
              <w:t>II</w:t>
            </w:r>
            <w:r w:rsidR="00276D5F" w:rsidRPr="002076D6">
              <w:rPr>
                <w:szCs w:val="24"/>
              </w:rPr>
              <w:t xml:space="preserve"> ketvirtį.</w:t>
            </w:r>
          </w:p>
          <w:p w14:paraId="41EC21B6" w14:textId="69178B31"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Pareiškėjas ir projektas turi atitikti bendruosius projektų atrankos kriterijus, kurių sąrašas ir vertinimo metodika nustatyti Projektų administravimo ir finansavimo taisyklių 2 priede ir atitikti PFSA </w:t>
            </w:r>
            <w:r w:rsidR="00276D5F" w:rsidRPr="002076D6">
              <w:rPr>
                <w:szCs w:val="24"/>
              </w:rPr>
              <w:t>12</w:t>
            </w:r>
            <w:r w:rsidR="006B4746" w:rsidRPr="002076D6">
              <w:rPr>
                <w:szCs w:val="24"/>
              </w:rPr>
              <w:t xml:space="preserve"> punkte nustatytą specialųjį projektų atrankos kriterijų</w:t>
            </w:r>
            <w:r w:rsidR="002076D6">
              <w:rPr>
                <w:szCs w:val="24"/>
              </w:rPr>
              <w:t>.</w:t>
            </w:r>
          </w:p>
          <w:p w14:paraId="1C7849E9" w14:textId="4743C2D9"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Pareiškėjas su PĮP pateiktame PFSA </w:t>
            </w:r>
            <w:r w:rsidR="006B4746" w:rsidRPr="002076D6">
              <w:rPr>
                <w:szCs w:val="24"/>
                <w:lang w:val="en-US"/>
              </w:rPr>
              <w:t>2</w:t>
            </w:r>
            <w:r w:rsidR="006B4746" w:rsidRPr="002076D6">
              <w:rPr>
                <w:szCs w:val="24"/>
              </w:rPr>
              <w:t xml:space="preserve"> priede nurodo, kuriam  iš Koncepcijoje nustatytų MTEPI (sumaniosios specializacijos) </w:t>
            </w:r>
            <w:r w:rsidR="006B4746" w:rsidRPr="006B4746">
              <w:t xml:space="preserve">prioritetui (toliau – MTEPI prioritetas) </w:t>
            </w:r>
            <w:r w:rsidR="006B4746" w:rsidRPr="002076D6">
              <w:rPr>
                <w:szCs w:val="24"/>
              </w:rPr>
              <w:t>priskirtinas projektas, taip pat nurodo, kurią (-</w:t>
            </w:r>
            <w:proofErr w:type="spellStart"/>
            <w:r w:rsidR="006B4746" w:rsidRPr="002076D6">
              <w:rPr>
                <w:szCs w:val="24"/>
              </w:rPr>
              <w:t>ias</w:t>
            </w:r>
            <w:proofErr w:type="spellEnd"/>
            <w:r w:rsidR="006B4746" w:rsidRPr="002076D6">
              <w:rPr>
                <w:szCs w:val="24"/>
              </w:rPr>
              <w:t>) MTEPI prioriteto tematiką (-</w:t>
            </w:r>
            <w:proofErr w:type="spellStart"/>
            <w:r w:rsidR="006B4746" w:rsidRPr="002076D6">
              <w:rPr>
                <w:szCs w:val="24"/>
              </w:rPr>
              <w:t>as</w:t>
            </w:r>
            <w:proofErr w:type="spellEnd"/>
            <w:r w:rsidR="006B4746" w:rsidRPr="002076D6">
              <w:rPr>
                <w:szCs w:val="24"/>
              </w:rPr>
              <w:t>) atitinka projektas. Galutinį atitikimą konkrečiam MTEPI prioritetui ir tematikai (-</w:t>
            </w:r>
            <w:proofErr w:type="spellStart"/>
            <w:r w:rsidR="006B4746" w:rsidRPr="002076D6">
              <w:rPr>
                <w:szCs w:val="24"/>
              </w:rPr>
              <w:t>oms</w:t>
            </w:r>
            <w:proofErr w:type="spellEnd"/>
            <w:r w:rsidR="006B4746" w:rsidRPr="002076D6">
              <w:rPr>
                <w:szCs w:val="24"/>
              </w:rPr>
              <w:t>) nustato administruojančioji institucija vertinimo metu.</w:t>
            </w:r>
          </w:p>
          <w:p w14:paraId="4C60E7E7" w14:textId="23C43B32" w:rsidR="002076D6" w:rsidRDefault="009E623D"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Projekto veikla negali būti finansuota ar finansuojama </w:t>
            </w:r>
            <w:r w:rsidR="006B4746" w:rsidRPr="006B4746">
              <w:t>iš</w:t>
            </w:r>
            <w:r w:rsidR="002922A2">
              <w:t xml:space="preserve"> kitų</w:t>
            </w:r>
            <w:r w:rsidR="006B4746" w:rsidRPr="006B4746">
              <w:t xml:space="preserve"> Lietuvos Respublikos valstybės biudžeto ir (arba) savivaldybių biudžetų, kitų piniginių išteklių, kuriais disponuoja valstybė ir (arba) savivaldybės, ES fondų, kitų ES finansinės paramos priemonių ar kitos tarptautinės paramos lėšų ir (arba) </w:t>
            </w:r>
            <w:r w:rsidR="006B4746" w:rsidRPr="006B4746">
              <w:lastRenderedPageBreak/>
              <w:t xml:space="preserve">deklaruotos (arba pripažintos deklaruotinomis) Europos Komisijai arba kitai tarptautinei institucijai ir </w:t>
            </w:r>
            <w:r w:rsidR="002922A2">
              <w:t>kurių išlaidoms</w:t>
            </w:r>
            <w:r w:rsidR="006B4746" w:rsidRPr="006B4746">
              <w:t xml:space="preserve"> apmokėti skyrus ES fondų lėšų jos būtų pripažintos tinkamomis finansuoti ir (arba) apmokėtos</w:t>
            </w:r>
            <w:r w:rsidR="002922A2">
              <w:t xml:space="preserve"> jų išlaidos</w:t>
            </w:r>
            <w:r w:rsidR="006B4746" w:rsidRPr="006B4746">
              <w:t xml:space="preserve">, ir (arba) deklaruotos Europos Komisijai arba kitai tarptautinei institucijai daugiau nei vieną kartą, įskaitant </w:t>
            </w:r>
            <w:r w:rsidR="006B4746" w:rsidRPr="002076D6">
              <w:rPr>
                <w:i/>
                <w:iCs/>
                <w:noProof/>
              </w:rPr>
              <w:t>de minimis</w:t>
            </w:r>
            <w:r w:rsidR="006B4746" w:rsidRPr="006B4746">
              <w:rPr>
                <w:noProof/>
              </w:rPr>
              <w:t xml:space="preserve"> pagalbą</w:t>
            </w:r>
            <w:r w:rsidR="00C258CD">
              <w:rPr>
                <w:noProof/>
              </w:rPr>
              <w:t>, k</w:t>
            </w:r>
            <w:r w:rsidR="002076D6">
              <w:rPr>
                <w:noProof/>
              </w:rPr>
              <w:t>uri</w:t>
            </w:r>
            <w:r w:rsidR="00C258CD">
              <w:rPr>
                <w:noProof/>
              </w:rPr>
              <w:t xml:space="preserve"> apibrėžta </w:t>
            </w:r>
            <w:r w:rsidR="00C258CD" w:rsidRPr="002076D6">
              <w:rPr>
                <w:noProof/>
                <w:szCs w:val="24"/>
              </w:rPr>
              <w:t xml:space="preserve">2023 m. gruodžio 13 d. Komisijos reglamente (ES) 2023/2831 dėl Sutarties dėl Europos Sąjungos veikimo 107 ir 108 straipsnių taikymo </w:t>
            </w:r>
            <w:r w:rsidR="00C258CD" w:rsidRPr="002076D6">
              <w:rPr>
                <w:i/>
                <w:iCs/>
                <w:noProof/>
                <w:szCs w:val="24"/>
              </w:rPr>
              <w:t>de minimis</w:t>
            </w:r>
            <w:r w:rsidR="00C258CD" w:rsidRPr="002076D6">
              <w:rPr>
                <w:szCs w:val="24"/>
              </w:rPr>
              <w:t xml:space="preserve"> pagalbai</w:t>
            </w:r>
            <w:r w:rsidR="006B4746" w:rsidRPr="002076D6">
              <w:rPr>
                <w:szCs w:val="24"/>
              </w:rPr>
              <w:t>.</w:t>
            </w:r>
          </w:p>
          <w:p w14:paraId="3AF2F3FA" w14:textId="77777777" w:rsidR="009E623D" w:rsidRPr="009E623D" w:rsidRDefault="002076D6" w:rsidP="009E623D">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Pagal PFSA nefinansuojama pareiškėjo einamoji veikla ir 2014–2020 metų finansavimo laikotarpio tęstinumo reikalavimų įgyvendinimas bei pažangos priemonės Nr. 05-001-01-05-07 „Sukurti nuoseklią inovacinės veiklos skatinimo sistemą“ projektas „10.1.1. „Tiesioginių užsienio investicijų plėtra vidurio ir vakarų Lietuvos regione“ Taip pat</w:t>
            </w:r>
            <w:r w:rsidR="00B84399" w:rsidRPr="006B4746">
              <w:t xml:space="preserve"> </w:t>
            </w:r>
            <w:r w:rsidR="00B84399" w:rsidRPr="002076D6">
              <w:rPr>
                <w:szCs w:val="24"/>
              </w:rPr>
              <w:t>nefinansuojami iš ES investicijų fondų lėšų bendrai finansuojami didelės apimties projektai</w:t>
            </w:r>
            <w:r w:rsidR="00B84399" w:rsidRPr="002076D6">
              <w:rPr>
                <w:color w:val="000000"/>
                <w:szCs w:val="24"/>
              </w:rPr>
              <w:t>.</w:t>
            </w:r>
          </w:p>
          <w:p w14:paraId="5E55FF7B" w14:textId="77777777" w:rsidR="009E623D" w:rsidRPr="009E623D" w:rsidRDefault="009E623D" w:rsidP="009E623D">
            <w:pPr>
              <w:pStyle w:val="Sraopastraipa"/>
              <w:numPr>
                <w:ilvl w:val="2"/>
                <w:numId w:val="9"/>
              </w:numPr>
              <w:tabs>
                <w:tab w:val="left" w:pos="0"/>
                <w:tab w:val="left" w:pos="164"/>
                <w:tab w:val="left" w:pos="601"/>
              </w:tabs>
              <w:ind w:left="0" w:firstLine="0"/>
              <w:jc w:val="both"/>
              <w:rPr>
                <w:szCs w:val="24"/>
              </w:rPr>
            </w:pPr>
            <w:r>
              <w:rPr>
                <w:color w:val="000000"/>
                <w:szCs w:val="24"/>
              </w:rPr>
              <w:t xml:space="preserve"> </w:t>
            </w:r>
            <w:r w:rsidR="006B4746" w:rsidRPr="009E623D">
              <w:rPr>
                <w:color w:val="000000"/>
                <w:szCs w:val="24"/>
              </w:rPr>
              <w:t>Projekto parengtumo reikalavimai nėra taikomi.</w:t>
            </w:r>
          </w:p>
          <w:p w14:paraId="7E36F670" w14:textId="4DC543BB" w:rsidR="006B4746" w:rsidRPr="009E623D" w:rsidRDefault="009E623D" w:rsidP="009E623D">
            <w:pPr>
              <w:pStyle w:val="Sraopastraipa"/>
              <w:numPr>
                <w:ilvl w:val="2"/>
                <w:numId w:val="9"/>
              </w:numPr>
              <w:tabs>
                <w:tab w:val="left" w:pos="0"/>
                <w:tab w:val="left" w:pos="164"/>
                <w:tab w:val="left" w:pos="601"/>
              </w:tabs>
              <w:ind w:left="0" w:firstLine="0"/>
              <w:jc w:val="both"/>
              <w:rPr>
                <w:szCs w:val="24"/>
              </w:rPr>
            </w:pPr>
            <w:r>
              <w:rPr>
                <w:color w:val="000000"/>
                <w:szCs w:val="24"/>
              </w:rPr>
              <w:t xml:space="preserve"> </w:t>
            </w:r>
            <w:r w:rsidR="006B4746" w:rsidRPr="009E623D">
              <w:rPr>
                <w:szCs w:val="24"/>
              </w:rPr>
              <w:t xml:space="preserve">Pareiškėjas turi parengti ir kartu su PĮP administruojančiajai institucijai pateikti šiuos dokumentus </w:t>
            </w:r>
            <w:r w:rsidR="002E4912" w:rsidRPr="009E623D">
              <w:rPr>
                <w:szCs w:val="24"/>
              </w:rPr>
              <w:t xml:space="preserve">ir informaciją </w:t>
            </w:r>
            <w:r w:rsidR="006B4746" w:rsidRPr="009E623D">
              <w:rPr>
                <w:szCs w:val="24"/>
              </w:rPr>
              <w:t>Projektų administravimo ir finansavimo taisyklių III skyriaus antrajame skirsnyje ir kvietimo teikti PĮP skelbime nustatyta tvarka:</w:t>
            </w:r>
          </w:p>
          <w:p w14:paraId="133F2119" w14:textId="18605332" w:rsidR="00B84399" w:rsidRDefault="002E4912" w:rsidP="006B4746">
            <w:pPr>
              <w:tabs>
                <w:tab w:val="left" w:pos="26"/>
                <w:tab w:val="left" w:pos="731"/>
              </w:tabs>
              <w:ind w:left="26"/>
              <w:contextualSpacing/>
              <w:jc w:val="both"/>
              <w:rPr>
                <w:szCs w:val="24"/>
                <w:lang w:val="en-US"/>
              </w:rPr>
            </w:pPr>
            <w:r>
              <w:rPr>
                <w:szCs w:val="24"/>
                <w:lang w:val="en-US"/>
              </w:rPr>
              <w:t>5.1.</w:t>
            </w:r>
            <w:r w:rsidR="009E623D">
              <w:rPr>
                <w:szCs w:val="24"/>
                <w:lang w:val="en-US"/>
              </w:rPr>
              <w:t>20</w:t>
            </w:r>
            <w:r>
              <w:rPr>
                <w:szCs w:val="24"/>
                <w:lang w:val="en-US"/>
              </w:rPr>
              <w:t xml:space="preserve">.1. </w:t>
            </w:r>
            <w:r w:rsidR="00B84399" w:rsidRPr="00B84399">
              <w:rPr>
                <w:szCs w:val="24"/>
              </w:rPr>
              <w:t xml:space="preserve">užpildytą, pasirašytą Projekto veiklų atitikties reikšmingos žalos nedarymo horizontaliajam principui deklaraciją (toliau – Deklaracija) pagal PFSA </w:t>
            </w:r>
            <w:r w:rsidR="00B84399">
              <w:rPr>
                <w:szCs w:val="24"/>
              </w:rPr>
              <w:t>3</w:t>
            </w:r>
            <w:r w:rsidR="00B84399" w:rsidRPr="00B84399">
              <w:rPr>
                <w:szCs w:val="24"/>
              </w:rPr>
              <w:t xml:space="preserve"> priedą, kurioje pateikiama informacija, reikalinga projekto atitikties reikšmingos žalos nedarymo horizontaliajam principui vertinimo reikalavimams įvertinti, kaip nustatyta PFSA 1 priede, ir Deklaracijoje nurodytus papildomus dokumentus, jei tokie teikiami;</w:t>
            </w:r>
          </w:p>
          <w:p w14:paraId="1D992A90" w14:textId="23881464" w:rsidR="006B4746" w:rsidRDefault="00B84399" w:rsidP="006B4746">
            <w:pPr>
              <w:tabs>
                <w:tab w:val="left" w:pos="26"/>
                <w:tab w:val="left" w:pos="731"/>
              </w:tabs>
              <w:ind w:left="26"/>
              <w:contextualSpacing/>
              <w:jc w:val="both"/>
              <w:rPr>
                <w:szCs w:val="24"/>
              </w:rPr>
            </w:pPr>
            <w:r>
              <w:rPr>
                <w:szCs w:val="24"/>
              </w:rPr>
              <w:t>5.1.</w:t>
            </w:r>
            <w:r w:rsidR="009E623D">
              <w:rPr>
                <w:szCs w:val="24"/>
              </w:rPr>
              <w:t>20</w:t>
            </w:r>
            <w:r>
              <w:rPr>
                <w:szCs w:val="24"/>
              </w:rPr>
              <w:t xml:space="preserve">.2. </w:t>
            </w:r>
            <w:r w:rsidR="002E4912">
              <w:rPr>
                <w:szCs w:val="24"/>
              </w:rPr>
              <w:t>i</w:t>
            </w:r>
            <w:r w:rsidR="006B4746" w:rsidRPr="006B4746">
              <w:rPr>
                <w:szCs w:val="24"/>
              </w:rPr>
              <w:t>nformaciją, reikalingą projekto atitikčiai projektų atrankos kriterijams įvertinti (</w:t>
            </w:r>
            <w:proofErr w:type="spellStart"/>
            <w:r w:rsidR="006B4746" w:rsidRPr="006B4746">
              <w:rPr>
                <w:i/>
                <w:iCs/>
                <w:noProof/>
                <w:szCs w:val="24"/>
              </w:rPr>
              <w:t>word</w:t>
            </w:r>
            <w:proofErr w:type="spellEnd"/>
            <w:r w:rsidR="006B4746" w:rsidRPr="006B4746">
              <w:rPr>
                <w:noProof/>
                <w:szCs w:val="24"/>
              </w:rPr>
              <w:t xml:space="preserve"> arba </w:t>
            </w:r>
            <w:r w:rsidR="006B4746" w:rsidRPr="006B4746">
              <w:rPr>
                <w:i/>
                <w:iCs/>
                <w:noProof/>
                <w:szCs w:val="24"/>
              </w:rPr>
              <w:t>excel</w:t>
            </w:r>
            <w:r w:rsidR="006B4746" w:rsidRPr="006B4746">
              <w:rPr>
                <w:szCs w:val="24"/>
              </w:rPr>
              <w:t xml:space="preserve"> formatu), pagal PFSA 2 priede pateiktą formą;</w:t>
            </w:r>
          </w:p>
          <w:p w14:paraId="7F73ABCC" w14:textId="3E97E64F" w:rsidR="00FD626D" w:rsidRPr="006B4746" w:rsidRDefault="00FD626D" w:rsidP="006B4746">
            <w:pPr>
              <w:tabs>
                <w:tab w:val="left" w:pos="26"/>
                <w:tab w:val="left" w:pos="731"/>
              </w:tabs>
              <w:ind w:left="26"/>
              <w:contextualSpacing/>
              <w:jc w:val="both"/>
              <w:rPr>
                <w:szCs w:val="24"/>
              </w:rPr>
            </w:pPr>
            <w:r>
              <w:rPr>
                <w:szCs w:val="24"/>
              </w:rPr>
              <w:t xml:space="preserve">5.1.20.3. </w:t>
            </w:r>
            <w:r>
              <w:t xml:space="preserve">užpildytą, </w:t>
            </w:r>
            <w:r w:rsidRPr="00555B2A">
              <w:t>pasirašytą</w:t>
            </w:r>
            <w:r>
              <w:t xml:space="preserve"> Į</w:t>
            </w:r>
            <w:r w:rsidRPr="003B760F">
              <w:t>sipareigojimų neturėjimo arba nutraukimo deklaracij</w:t>
            </w:r>
            <w:r>
              <w:t xml:space="preserve">ą pagal PFSA </w:t>
            </w:r>
            <w:r>
              <w:rPr>
                <w:lang w:val="en-US"/>
              </w:rPr>
              <w:t>4</w:t>
            </w:r>
            <w:r>
              <w:t xml:space="preserve"> priede pateiktą formą;</w:t>
            </w:r>
          </w:p>
          <w:p w14:paraId="1802A42A" w14:textId="01A158EF" w:rsidR="006B4746" w:rsidRPr="006B4746" w:rsidRDefault="0067600A" w:rsidP="006B4746">
            <w:pPr>
              <w:jc w:val="both"/>
              <w:rPr>
                <w:szCs w:val="24"/>
                <w:lang w:eastAsia="lt-LT"/>
              </w:rPr>
            </w:pPr>
            <w:r>
              <w:rPr>
                <w:szCs w:val="24"/>
                <w:lang w:eastAsia="lt-LT"/>
              </w:rPr>
              <w:t>5.1.</w:t>
            </w:r>
            <w:r w:rsidR="009E623D">
              <w:rPr>
                <w:szCs w:val="24"/>
                <w:lang w:eastAsia="lt-LT"/>
              </w:rPr>
              <w:t>20</w:t>
            </w:r>
            <w:r>
              <w:rPr>
                <w:szCs w:val="24"/>
                <w:lang w:eastAsia="lt-LT"/>
              </w:rPr>
              <w:t>.</w:t>
            </w:r>
            <w:r w:rsidR="00FD626D">
              <w:rPr>
                <w:szCs w:val="24"/>
                <w:lang w:eastAsia="lt-LT"/>
              </w:rPr>
              <w:t>4</w:t>
            </w:r>
            <w:r>
              <w:rPr>
                <w:szCs w:val="24"/>
                <w:lang w:eastAsia="lt-LT"/>
              </w:rPr>
              <w:t>.</w:t>
            </w:r>
            <w:r w:rsidR="006B4746" w:rsidRPr="006B4746">
              <w:rPr>
                <w:szCs w:val="24"/>
                <w:lang w:eastAsia="lt-LT"/>
              </w:rPr>
              <w:t xml:space="preserve"> </w:t>
            </w:r>
            <w:r w:rsidR="002E4912" w:rsidRPr="009E623D">
              <w:rPr>
                <w:szCs w:val="24"/>
                <w:lang w:eastAsia="lt-LT"/>
              </w:rPr>
              <w:t>d</w:t>
            </w:r>
            <w:r w:rsidR="006B4746" w:rsidRPr="009E623D">
              <w:rPr>
                <w:szCs w:val="24"/>
                <w:lang w:eastAsia="lt-LT"/>
              </w:rPr>
              <w:t>okumentus, pagrindžiančius projekto biudžetą (</w:t>
            </w:r>
            <w:r w:rsidRPr="009E623D">
              <w:rPr>
                <w:szCs w:val="24"/>
                <w:lang w:eastAsia="lt-LT"/>
              </w:rPr>
              <w:t xml:space="preserve">lygiaverčiai </w:t>
            </w:r>
            <w:r w:rsidR="008B6BB6" w:rsidRPr="009E623D">
              <w:t xml:space="preserve">ir tarpusavyje palyginami </w:t>
            </w:r>
            <w:r w:rsidR="006B4746" w:rsidRPr="009E623D">
              <w:rPr>
                <w:szCs w:val="24"/>
                <w:lang w:eastAsia="lt-LT"/>
              </w:rPr>
              <w:t xml:space="preserve">komerciniai pasiūlymai, nuorodos į rinkoje esančias kainas, buhalterinė pažyma apie praėjusių 6 mėnesių </w:t>
            </w:r>
            <w:r w:rsidRPr="009E623D">
              <w:rPr>
                <w:szCs w:val="24"/>
                <w:lang w:eastAsia="lt-LT"/>
              </w:rPr>
              <w:t xml:space="preserve">laikotarpio </w:t>
            </w:r>
            <w:r w:rsidR="006B4746" w:rsidRPr="009E623D">
              <w:rPr>
                <w:szCs w:val="24"/>
                <w:lang w:eastAsia="lt-LT"/>
              </w:rPr>
              <w:t>darbo užmokestį</w:t>
            </w:r>
            <w:r w:rsidRPr="009E623D">
              <w:rPr>
                <w:szCs w:val="24"/>
                <w:lang w:eastAsia="lt-LT"/>
              </w:rPr>
              <w:t xml:space="preserve"> ir (</w:t>
            </w:r>
            <w:r w:rsidR="006B4746" w:rsidRPr="009E623D">
              <w:rPr>
                <w:szCs w:val="24"/>
                <w:lang w:eastAsia="lt-LT"/>
              </w:rPr>
              <w:t>arba</w:t>
            </w:r>
            <w:r w:rsidRPr="009E623D">
              <w:rPr>
                <w:szCs w:val="24"/>
                <w:lang w:eastAsia="lt-LT"/>
              </w:rPr>
              <w:t>)</w:t>
            </w:r>
            <w:r w:rsidR="009E623D">
              <w:rPr>
                <w:szCs w:val="24"/>
                <w:lang w:eastAsia="lt-LT"/>
              </w:rPr>
              <w:t xml:space="preserve"> </w:t>
            </w:r>
            <w:r w:rsidRPr="009E623D">
              <w:t>Valstybės duomenų agentūros arba kitų oficialią statistiką tvarkančių įstaigų skelbiami duomenys apie gaunamus darbo užmokesčius atitinkamos kategorijos pareigoms</w:t>
            </w:r>
            <w:r w:rsidR="006B4746" w:rsidRPr="009E623D">
              <w:rPr>
                <w:szCs w:val="24"/>
                <w:lang w:eastAsia="lt-LT"/>
              </w:rPr>
              <w:t>);</w:t>
            </w:r>
          </w:p>
          <w:p w14:paraId="3860AE88" w14:textId="12F58C5A" w:rsidR="006B4746" w:rsidRPr="006B4746" w:rsidRDefault="0067600A" w:rsidP="006B4746">
            <w:pPr>
              <w:tabs>
                <w:tab w:val="left" w:pos="1019"/>
                <w:tab w:val="left" w:pos="1167"/>
              </w:tabs>
              <w:ind w:left="22" w:firstLine="4"/>
              <w:contextualSpacing/>
              <w:jc w:val="both"/>
              <w:rPr>
                <w:szCs w:val="24"/>
              </w:rPr>
            </w:pPr>
            <w:r>
              <w:rPr>
                <w:szCs w:val="24"/>
              </w:rPr>
              <w:t>5.1.</w:t>
            </w:r>
            <w:r w:rsidR="009E623D">
              <w:rPr>
                <w:szCs w:val="24"/>
              </w:rPr>
              <w:t>20</w:t>
            </w:r>
            <w:r>
              <w:rPr>
                <w:szCs w:val="24"/>
              </w:rPr>
              <w:t>.</w:t>
            </w:r>
            <w:r w:rsidR="00FD626D">
              <w:rPr>
                <w:szCs w:val="24"/>
              </w:rPr>
              <w:t>5</w:t>
            </w:r>
            <w:r w:rsidR="006B4746" w:rsidRPr="006B4746">
              <w:rPr>
                <w:szCs w:val="24"/>
              </w:rPr>
              <w:t xml:space="preserve">. </w:t>
            </w:r>
            <w:r w:rsidR="009E623D">
              <w:rPr>
                <w:szCs w:val="24"/>
              </w:rPr>
              <w:t>f</w:t>
            </w:r>
            <w:r w:rsidR="006B4746" w:rsidRPr="006B4746">
              <w:rPr>
                <w:szCs w:val="24"/>
              </w:rPr>
              <w:t xml:space="preserve">inansavimo šaltinius </w:t>
            </w:r>
            <w:r w:rsidRPr="006B4746">
              <w:rPr>
                <w:szCs w:val="24"/>
              </w:rPr>
              <w:t xml:space="preserve">pagrindžiančius dokumentus </w:t>
            </w:r>
            <w:r w:rsidR="006B4746" w:rsidRPr="006B4746">
              <w:rPr>
                <w:szCs w:val="24"/>
              </w:rPr>
              <w:t>netinkamoms finansuoti išlaidoms padengti;</w:t>
            </w:r>
          </w:p>
          <w:p w14:paraId="50EDC0D7" w14:textId="76E07A04" w:rsidR="0067600A" w:rsidRDefault="0067600A" w:rsidP="0067600A">
            <w:pPr>
              <w:tabs>
                <w:tab w:val="left" w:pos="1026"/>
                <w:tab w:val="left" w:pos="1167"/>
              </w:tabs>
              <w:ind w:left="22" w:firstLine="4"/>
              <w:contextualSpacing/>
              <w:jc w:val="both"/>
              <w:rPr>
                <w:szCs w:val="24"/>
              </w:rPr>
            </w:pPr>
            <w:r>
              <w:rPr>
                <w:szCs w:val="24"/>
              </w:rPr>
              <w:t>5.1.</w:t>
            </w:r>
            <w:r w:rsidR="009E623D">
              <w:rPr>
                <w:szCs w:val="24"/>
              </w:rPr>
              <w:t>20</w:t>
            </w:r>
            <w:r>
              <w:rPr>
                <w:szCs w:val="24"/>
              </w:rPr>
              <w:t>.</w:t>
            </w:r>
            <w:r w:rsidR="00FD626D">
              <w:rPr>
                <w:szCs w:val="24"/>
              </w:rPr>
              <w:t>6</w:t>
            </w:r>
            <w:r>
              <w:rPr>
                <w:szCs w:val="24"/>
              </w:rPr>
              <w:t>.</w:t>
            </w:r>
            <w:r w:rsidR="006B4746" w:rsidRPr="006B4746">
              <w:rPr>
                <w:szCs w:val="24"/>
              </w:rPr>
              <w:t xml:space="preserve"> </w:t>
            </w:r>
            <w:r w:rsidR="009E623D">
              <w:rPr>
                <w:szCs w:val="24"/>
              </w:rPr>
              <w:t>d</w:t>
            </w:r>
            <w:r w:rsidR="006B4746" w:rsidRPr="006B4746">
              <w:rPr>
                <w:szCs w:val="24"/>
              </w:rPr>
              <w:t xml:space="preserve">okumentą, kuriame išsamiai nurodomos biudžeto veiklos ir išlaidos. </w:t>
            </w:r>
          </w:p>
          <w:p w14:paraId="52C26D7D" w14:textId="117E07DD" w:rsidR="0067600A" w:rsidRPr="0067600A" w:rsidRDefault="0067600A" w:rsidP="0067600A">
            <w:pPr>
              <w:tabs>
                <w:tab w:val="left" w:pos="1026"/>
                <w:tab w:val="left" w:pos="1167"/>
              </w:tabs>
              <w:ind w:left="23"/>
              <w:contextualSpacing/>
              <w:jc w:val="both"/>
              <w:rPr>
                <w:szCs w:val="24"/>
              </w:rPr>
            </w:pPr>
            <w:r>
              <w:rPr>
                <w:szCs w:val="24"/>
                <w:lang w:eastAsia="lt-LT"/>
              </w:rPr>
              <w:t>5.1.2</w:t>
            </w:r>
            <w:r w:rsidR="009E623D">
              <w:rPr>
                <w:szCs w:val="24"/>
                <w:lang w:eastAsia="lt-LT"/>
              </w:rPr>
              <w:t>1</w:t>
            </w:r>
            <w:r>
              <w:rPr>
                <w:szCs w:val="24"/>
                <w:lang w:eastAsia="lt-LT"/>
              </w:rPr>
              <w:t>. Projekto biudžetas sudaromas vadovaujantis Rekomendacijomis.</w:t>
            </w:r>
          </w:p>
          <w:p w14:paraId="5C4C03EB" w14:textId="42098A33" w:rsidR="006B4746" w:rsidRPr="006B4746" w:rsidRDefault="0067600A" w:rsidP="006B4746">
            <w:pPr>
              <w:tabs>
                <w:tab w:val="left" w:pos="426"/>
                <w:tab w:val="left" w:pos="1026"/>
              </w:tabs>
              <w:contextualSpacing/>
              <w:jc w:val="both"/>
              <w:rPr>
                <w:color w:val="000000"/>
                <w:szCs w:val="24"/>
              </w:rPr>
            </w:pPr>
            <w:r>
              <w:rPr>
                <w:color w:val="000000"/>
                <w:szCs w:val="24"/>
              </w:rPr>
              <w:t>5.1.2</w:t>
            </w:r>
            <w:r w:rsidR="009E623D">
              <w:rPr>
                <w:color w:val="000000"/>
                <w:szCs w:val="24"/>
              </w:rPr>
              <w:t>2</w:t>
            </w:r>
            <w:r>
              <w:rPr>
                <w:color w:val="000000"/>
                <w:szCs w:val="24"/>
              </w:rPr>
              <w:t xml:space="preserve">. </w:t>
            </w:r>
            <w:r w:rsidR="006B4746" w:rsidRPr="006B4746">
              <w:rPr>
                <w:color w:val="000000"/>
                <w:szCs w:val="24"/>
              </w:rPr>
              <w:t xml:space="preserve">Papildomi projekto matomumo viešinimo reikalavimai, </w:t>
            </w:r>
            <w:r w:rsidR="002E4912">
              <w:rPr>
                <w:color w:val="000000"/>
                <w:szCs w:val="24"/>
              </w:rPr>
              <w:t>nenurodyti</w:t>
            </w:r>
            <w:r w:rsidR="006B4746" w:rsidRPr="006B4746">
              <w:rPr>
                <w:color w:val="000000"/>
                <w:szCs w:val="24"/>
              </w:rPr>
              <w:t xml:space="preserve"> Projektų administravimo ir finansavimo taisyklėse, nėra taikomi.</w:t>
            </w:r>
          </w:p>
          <w:p w14:paraId="13B05829" w14:textId="0B7ADCE8" w:rsidR="0067600A" w:rsidRDefault="0067600A" w:rsidP="006B4746">
            <w:pPr>
              <w:tabs>
                <w:tab w:val="left" w:pos="426"/>
                <w:tab w:val="left" w:pos="1026"/>
              </w:tabs>
              <w:contextualSpacing/>
              <w:jc w:val="both"/>
              <w:rPr>
                <w:szCs w:val="24"/>
              </w:rPr>
            </w:pPr>
            <w:r>
              <w:rPr>
                <w:szCs w:val="24"/>
              </w:rPr>
              <w:t>5.1.2</w:t>
            </w:r>
            <w:r w:rsidR="009E623D">
              <w:rPr>
                <w:szCs w:val="24"/>
              </w:rPr>
              <w:t>3</w:t>
            </w:r>
            <w:r>
              <w:rPr>
                <w:szCs w:val="24"/>
              </w:rPr>
              <w:t xml:space="preserve">. </w:t>
            </w:r>
            <w:r w:rsidR="006B4746" w:rsidRPr="006B4746">
              <w:rPr>
                <w:szCs w:val="24"/>
              </w:rPr>
              <w:t>Informavimas apie projektą</w:t>
            </w:r>
            <w:r w:rsidR="002E4912">
              <w:rPr>
                <w:szCs w:val="24"/>
              </w:rPr>
              <w:t xml:space="preserve"> ir komunikacija</w:t>
            </w:r>
            <w:r w:rsidR="006B4746" w:rsidRPr="006B4746">
              <w:rPr>
                <w:szCs w:val="24"/>
              </w:rPr>
              <w:t xml:space="preserve"> atliekam</w:t>
            </w:r>
            <w:r w:rsidR="002E4912">
              <w:rPr>
                <w:szCs w:val="24"/>
              </w:rPr>
              <w:t>i</w:t>
            </w:r>
            <w:r w:rsidR="006B4746" w:rsidRPr="006B4746">
              <w:rPr>
                <w:szCs w:val="24"/>
              </w:rPr>
              <w:t xml:space="preserve"> Projektų administravimo ir finansavimo taisyklių VIII skyriaus pirmajame skirsnyje nustatyta tvarka.</w:t>
            </w:r>
          </w:p>
          <w:p w14:paraId="12EFC6A5" w14:textId="61820BD4" w:rsidR="0010144F" w:rsidRDefault="0067600A" w:rsidP="001E1C77">
            <w:pPr>
              <w:tabs>
                <w:tab w:val="left" w:pos="426"/>
                <w:tab w:val="left" w:pos="1026"/>
              </w:tabs>
              <w:contextualSpacing/>
              <w:jc w:val="both"/>
              <w:rPr>
                <w:i/>
                <w:iCs/>
                <w:sz w:val="22"/>
                <w:szCs w:val="22"/>
              </w:rPr>
            </w:pPr>
            <w:r>
              <w:rPr>
                <w:szCs w:val="24"/>
              </w:rPr>
              <w:t>5.1.2</w:t>
            </w:r>
            <w:r w:rsidR="009E623D">
              <w:rPr>
                <w:szCs w:val="24"/>
              </w:rPr>
              <w:t>4</w:t>
            </w:r>
            <w:r>
              <w:rPr>
                <w:szCs w:val="24"/>
              </w:rPr>
              <w:t>.</w:t>
            </w:r>
            <w:r w:rsidR="006B4746" w:rsidRPr="006B4746">
              <w:rPr>
                <w:color w:val="000000"/>
                <w:szCs w:val="24"/>
              </w:rPr>
              <w:t>Visi su projekto įgyvendinimu susiję dokumentai turi būti saugomi Projektų administravimo ir finansavimo taisyklių VIII skyriaus šeštajame skirsnyje nustatyta tvarka ir terminais</w:t>
            </w:r>
            <w:r w:rsidR="006B4746" w:rsidRPr="006B4746">
              <w:rPr>
                <w:szCs w:val="24"/>
              </w:rPr>
              <w:t>, taip pat Ministerijoje 10 metų nuo finansavimo skyrimo dienos.</w:t>
            </w:r>
          </w:p>
        </w:tc>
      </w:tr>
      <w:tr w:rsidR="00B31C24" w14:paraId="5329E34C" w14:textId="77777777" w:rsidTr="00FD626D">
        <w:trPr>
          <w:trHeight w:val="5235"/>
        </w:trPr>
        <w:tc>
          <w:tcPr>
            <w:tcW w:w="15134" w:type="dxa"/>
          </w:tcPr>
          <w:p w14:paraId="68A750D0" w14:textId="77777777" w:rsidR="00AB6F63" w:rsidRPr="005B4402" w:rsidRDefault="00B31C24" w:rsidP="00AB6F63">
            <w:pPr>
              <w:jc w:val="both"/>
              <w:rPr>
                <w:b/>
                <w:bCs/>
                <w:szCs w:val="24"/>
              </w:rPr>
            </w:pPr>
            <w:r w:rsidRPr="005B4402">
              <w:rPr>
                <w:b/>
                <w:bCs/>
                <w:szCs w:val="24"/>
              </w:rPr>
              <w:lastRenderedPageBreak/>
              <w:t>5.2.</w:t>
            </w:r>
            <w:r w:rsidRPr="005B4402">
              <w:rPr>
                <w:b/>
                <w:bCs/>
                <w:i/>
                <w:iCs/>
                <w:szCs w:val="24"/>
              </w:rPr>
              <w:t xml:space="preserve"> </w:t>
            </w:r>
            <w:r w:rsidRPr="005B4402">
              <w:rPr>
                <w:b/>
                <w:bCs/>
                <w:szCs w:val="24"/>
              </w:rPr>
              <w:t xml:space="preserve">Reikalavimai pareiškėjams </w:t>
            </w:r>
          </w:p>
          <w:p w14:paraId="1DF9E8A8" w14:textId="77777777" w:rsidR="00EB6CEE" w:rsidRDefault="00EB6CEE" w:rsidP="00EB6CEE">
            <w:pPr>
              <w:pStyle w:val="Sraopastraipa"/>
              <w:tabs>
                <w:tab w:val="left" w:pos="744"/>
              </w:tabs>
              <w:spacing w:after="160"/>
              <w:ind w:left="0"/>
              <w:jc w:val="both"/>
              <w:rPr>
                <w:szCs w:val="24"/>
              </w:rPr>
            </w:pPr>
            <w:r w:rsidRPr="005B4402">
              <w:rPr>
                <w:szCs w:val="24"/>
                <w:lang w:val="en-US"/>
              </w:rPr>
              <w:t>5.2.1.</w:t>
            </w:r>
            <w:r w:rsidRPr="005B4402">
              <w:rPr>
                <w:b/>
                <w:bCs/>
                <w:szCs w:val="24"/>
                <w:lang w:val="en-US"/>
              </w:rPr>
              <w:t xml:space="preserve"> </w:t>
            </w:r>
            <w:r w:rsidRPr="005B4402">
              <w:rPr>
                <w:szCs w:val="24"/>
              </w:rPr>
              <w:t>Galimas</w:t>
            </w:r>
            <w:r w:rsidRPr="00EB6CEE">
              <w:rPr>
                <w:szCs w:val="24"/>
              </w:rPr>
              <w:t xml:space="preserve"> pareiškėjas:</w:t>
            </w:r>
            <w:r w:rsidRPr="006B4746">
              <w:t xml:space="preserve"> </w:t>
            </w:r>
            <w:r w:rsidRPr="00EB6CEE">
              <w:rPr>
                <w:szCs w:val="24"/>
              </w:rPr>
              <w:t>viešoji įstaiga Investuok Lietuvoje (toliau – VšĮ Investuok Lietuvoje).</w:t>
            </w:r>
          </w:p>
          <w:p w14:paraId="4BC53667" w14:textId="0ADF7E83" w:rsidR="00EB6CEE" w:rsidRPr="00EB6CEE" w:rsidRDefault="00EB6CEE" w:rsidP="00EB6CEE">
            <w:pPr>
              <w:pStyle w:val="Sraopastraipa"/>
              <w:tabs>
                <w:tab w:val="left" w:pos="744"/>
              </w:tabs>
              <w:spacing w:after="160"/>
              <w:ind w:left="0"/>
              <w:jc w:val="both"/>
              <w:rPr>
                <w:szCs w:val="24"/>
              </w:rPr>
            </w:pPr>
            <w:r>
              <w:rPr>
                <w:szCs w:val="24"/>
              </w:rPr>
              <w:t>5.2.2.</w:t>
            </w:r>
            <w:r w:rsidRPr="00EB6CEE">
              <w:rPr>
                <w:rFonts w:eastAsia="Calibri"/>
                <w:szCs w:val="24"/>
              </w:rPr>
              <w:t xml:space="preserve"> P</w:t>
            </w:r>
            <w:r w:rsidRPr="00EB6CEE">
              <w:rPr>
                <w:szCs w:val="24"/>
              </w:rPr>
              <w:t>areiškėjas gali pateikti tik vieną PĮP, parengtą pagal Projektų administravimo ir finansavimo taisyklių 1 priede pateiktą formą.</w:t>
            </w:r>
          </w:p>
          <w:p w14:paraId="4137785F" w14:textId="645D9060" w:rsidR="00EB6CEE" w:rsidRDefault="00EB6CEE" w:rsidP="00EB6CEE">
            <w:pPr>
              <w:pStyle w:val="Sraopastraipa"/>
              <w:tabs>
                <w:tab w:val="left" w:pos="744"/>
              </w:tabs>
              <w:spacing w:after="160"/>
              <w:ind w:left="0"/>
              <w:jc w:val="both"/>
              <w:rPr>
                <w:szCs w:val="24"/>
              </w:rPr>
            </w:pPr>
            <w:r>
              <w:rPr>
                <w:szCs w:val="24"/>
              </w:rPr>
              <w:t>5.2.3.</w:t>
            </w:r>
            <w:bookmarkStart w:id="16" w:name="_Hlk128043558"/>
            <w:r w:rsidRPr="006B4746">
              <w:rPr>
                <w:szCs w:val="24"/>
              </w:rPr>
              <w:t xml:space="preserve"> Finansavimas gali būti skiriamas pareiškėjui visose srityse, išskyrus Reglamento (ES) 2021/1058 7 straipsnio 1–6 dalyse nustatytus atvejus</w:t>
            </w:r>
            <w:bookmarkEnd w:id="16"/>
            <w:r w:rsidRPr="006B4746">
              <w:rPr>
                <w:szCs w:val="24"/>
              </w:rPr>
              <w:t>.</w:t>
            </w:r>
          </w:p>
          <w:p w14:paraId="5E9FB2D6" w14:textId="77777777" w:rsidR="00EB6CEE" w:rsidRDefault="00EB6CEE" w:rsidP="00EB6CEE">
            <w:pPr>
              <w:pStyle w:val="Sraopastraipa"/>
              <w:tabs>
                <w:tab w:val="left" w:pos="744"/>
              </w:tabs>
              <w:spacing w:after="160"/>
              <w:ind w:left="0"/>
              <w:jc w:val="both"/>
              <w:rPr>
                <w:rFonts w:eastAsia="Calibri"/>
                <w:szCs w:val="24"/>
              </w:rPr>
            </w:pPr>
            <w:r>
              <w:rPr>
                <w:szCs w:val="24"/>
              </w:rPr>
              <w:t>5.2.4.</w:t>
            </w:r>
            <w:r w:rsidRPr="00EB6CEE">
              <w:rPr>
                <w:szCs w:val="24"/>
              </w:rPr>
              <w:t xml:space="preserve"> Finansavimas nėra skiriamas</w:t>
            </w:r>
            <w:r w:rsidRPr="00EB6CEE">
              <w:rPr>
                <w:rFonts w:eastAsia="Calibri"/>
                <w:szCs w:val="24"/>
              </w:rPr>
              <w:t xml:space="preserve"> pareiškėjui:</w:t>
            </w:r>
          </w:p>
          <w:p w14:paraId="2C4B6779" w14:textId="77777777" w:rsidR="00EB6CEE" w:rsidRDefault="00EB6CEE" w:rsidP="00EB6CEE">
            <w:pPr>
              <w:pStyle w:val="Sraopastraipa"/>
              <w:tabs>
                <w:tab w:val="left" w:pos="744"/>
              </w:tabs>
              <w:spacing w:after="160"/>
              <w:ind w:left="0"/>
              <w:jc w:val="both"/>
              <w:rPr>
                <w:szCs w:val="24"/>
              </w:rPr>
            </w:pPr>
            <w:r>
              <w:rPr>
                <w:rFonts w:eastAsia="Calibri"/>
                <w:szCs w:val="24"/>
              </w:rPr>
              <w:t xml:space="preserve">5.2.4.1. </w:t>
            </w:r>
            <w:r w:rsidRPr="006B4746">
              <w:rPr>
                <w:szCs w:val="24"/>
              </w:rPr>
              <w:t>jeigu jis nėra sugrąžinęs Lietuvos Respublikoje anksčiau gautos valstybės pagalbos, kuri Europos Komisijos pripažinta neteisėta ir nesuderinama su vidaus rinka</w:t>
            </w:r>
            <w:r>
              <w:rPr>
                <w:szCs w:val="24"/>
              </w:rPr>
              <w:t xml:space="preserve">. </w:t>
            </w:r>
            <w:r w:rsidRPr="00EB6CEE">
              <w:rPr>
                <w:szCs w:val="24"/>
              </w:rPr>
              <w:t>Nauja valstybės pagalba negali būti teikiama iki nebus sugrąžinta neteisėta ir nesuderinama su vidaus rinka gauta valstybės pagalba.</w:t>
            </w:r>
          </w:p>
          <w:p w14:paraId="7E3861C5" w14:textId="44696412" w:rsidR="005B4402" w:rsidRDefault="00EB6CEE" w:rsidP="005B4402">
            <w:pPr>
              <w:pStyle w:val="Sraopastraipa"/>
              <w:tabs>
                <w:tab w:val="left" w:pos="744"/>
              </w:tabs>
              <w:spacing w:after="160"/>
              <w:ind w:left="0"/>
              <w:jc w:val="both"/>
              <w:rPr>
                <w:szCs w:val="24"/>
              </w:rPr>
            </w:pPr>
            <w:r>
              <w:rPr>
                <w:szCs w:val="24"/>
              </w:rPr>
              <w:t xml:space="preserve">5.2.4.2. </w:t>
            </w:r>
            <w:r w:rsidRPr="006B4746">
              <w:rPr>
                <w:szCs w:val="24"/>
              </w:rPr>
              <w:t>kuriam pritaikytos tarptautinės sankcijos ir (arba) jo ir (arba) su juo susijusių įmonių vykdomoje veikloje, veiksmuose, sandoriuose dalyvauja subjektai, kuriems pritaikytos tarptautinės sankcijos, kai šių įmonių veiklos, veiksmų ir (ar)</w:t>
            </w:r>
            <w:r w:rsidR="005B4402">
              <w:rPr>
                <w:szCs w:val="24"/>
              </w:rPr>
              <w:t xml:space="preserve"> </w:t>
            </w:r>
            <w:r w:rsidRPr="006B4746">
              <w:rPr>
                <w:szCs w:val="24"/>
              </w:rPr>
              <w:t xml:space="preserve">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5B4402" w:rsidRPr="005B4402">
              <w:rPr>
                <w:szCs w:val="24"/>
              </w:rPr>
              <w:t>https://www.migracija.lt/u%C5%BEsienie%C4%8Di%C5%B3-kuriems-draud%C5%BEiama-atvykti-s%C4%85ra%C5%A1as</w:t>
            </w:r>
            <w:r w:rsidRPr="006B4746">
              <w:rPr>
                <w:szCs w:val="24"/>
              </w:rPr>
              <w:t>.</w:t>
            </w:r>
          </w:p>
          <w:p w14:paraId="7CA4A3B9" w14:textId="723E7FC9" w:rsidR="00D836E9" w:rsidRPr="005B4402" w:rsidRDefault="005B4402" w:rsidP="005B4402">
            <w:pPr>
              <w:pStyle w:val="Sraopastraipa"/>
              <w:tabs>
                <w:tab w:val="left" w:pos="744"/>
              </w:tabs>
              <w:spacing w:after="160"/>
              <w:ind w:left="0"/>
              <w:jc w:val="both"/>
              <w:rPr>
                <w:szCs w:val="24"/>
              </w:rPr>
            </w:pPr>
            <w:r w:rsidRPr="005B4402">
              <w:t xml:space="preserve">5.2.4.3. </w:t>
            </w:r>
            <w:r w:rsidR="00BE5CD6" w:rsidRPr="005B4402">
              <w:t xml:space="preserve">kuris turi arba nėra nutraukęs įsipareigojimų su Rusijos Federacijos, Baltarusijos Respublikos, Rusijos Federacijos aneksuoto Krymo, Moldovos Respublikos Vyriausybės nekontroliuojamos </w:t>
            </w:r>
            <w:r w:rsidR="00BE5CD6" w:rsidRPr="005B4402">
              <w:rPr>
                <w:noProof/>
              </w:rPr>
              <w:t>Padniestrės teritorijos bei Sakartvelo</w:t>
            </w:r>
            <w:r w:rsidR="00BE5CD6" w:rsidRPr="005B4402">
              <w:t xml:space="preserve"> Vyriausybės nekontroliuojamos Abchazijos ir Pietų Osetijos teritorijos fiziniais ir (arba) juridiniais asmenimis ne vėliau kaip iki 2022 m. rugpjūčio 31 dienos. Šį reikalavimą projekto vykdytojas turi atitikti viso projekto įgyvendinimo metu.</w:t>
            </w:r>
            <w:r w:rsidR="00BE5CD6">
              <w:t xml:space="preserve"> </w:t>
            </w:r>
          </w:p>
        </w:tc>
      </w:tr>
      <w:tr w:rsidR="005D2867" w14:paraId="2BED1238" w14:textId="77777777" w:rsidTr="009A4257">
        <w:tc>
          <w:tcPr>
            <w:tcW w:w="15134" w:type="dxa"/>
          </w:tcPr>
          <w:p w14:paraId="2797C5C9" w14:textId="77777777" w:rsidR="005D2867" w:rsidRPr="00504886" w:rsidRDefault="005D2867" w:rsidP="00AB6F63">
            <w:pPr>
              <w:jc w:val="both"/>
              <w:rPr>
                <w:b/>
                <w:bCs/>
                <w:szCs w:val="24"/>
              </w:rPr>
            </w:pPr>
            <w:r w:rsidRPr="00504886">
              <w:rPr>
                <w:b/>
                <w:bCs/>
                <w:szCs w:val="24"/>
              </w:rPr>
              <w:t>5.3.</w:t>
            </w:r>
            <w:r w:rsidRPr="00504886">
              <w:rPr>
                <w:b/>
                <w:bCs/>
                <w:i/>
                <w:iCs/>
                <w:szCs w:val="24"/>
              </w:rPr>
              <w:t xml:space="preserve"> </w:t>
            </w:r>
            <w:r w:rsidRPr="00504886">
              <w:rPr>
                <w:b/>
                <w:bCs/>
                <w:szCs w:val="24"/>
              </w:rPr>
              <w:t>Reikalavimai partneriams</w:t>
            </w:r>
          </w:p>
          <w:p w14:paraId="70028674" w14:textId="04D6F734" w:rsidR="00AB6F63" w:rsidRPr="00AB6F63" w:rsidDel="00CB10DA" w:rsidRDefault="00AB6F63" w:rsidP="00AB6F63">
            <w:pPr>
              <w:jc w:val="both"/>
              <w:rPr>
                <w:sz w:val="22"/>
                <w:szCs w:val="22"/>
              </w:rPr>
            </w:pPr>
            <w:r w:rsidRPr="00504886">
              <w:rPr>
                <w:szCs w:val="24"/>
              </w:rPr>
              <w:t>Projekto partneriai negalimi.</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00504886">
        <w:trPr>
          <w:trHeight w:val="453"/>
        </w:trPr>
        <w:tc>
          <w:tcPr>
            <w:tcW w:w="15134" w:type="dxa"/>
          </w:tcPr>
          <w:p w14:paraId="72ED9B3D" w14:textId="77777777" w:rsidR="00504886" w:rsidRPr="00504886" w:rsidRDefault="00245E25" w:rsidP="00504886">
            <w:pPr>
              <w:jc w:val="both"/>
              <w:rPr>
                <w:b/>
                <w:bCs/>
                <w:szCs w:val="24"/>
              </w:rPr>
            </w:pPr>
            <w:r w:rsidRPr="00504886">
              <w:rPr>
                <w:b/>
                <w:bCs/>
                <w:szCs w:val="24"/>
              </w:rPr>
              <w:t>6.1. Reikalavimai jungtinio projekto projektams</w:t>
            </w:r>
          </w:p>
          <w:p w14:paraId="57C96B51" w14:textId="43ABFC1E" w:rsidR="00245E25" w:rsidRDefault="00504886" w:rsidP="00504886">
            <w:pPr>
              <w:jc w:val="both"/>
              <w:rPr>
                <w:i/>
                <w:iCs/>
                <w:sz w:val="22"/>
                <w:szCs w:val="22"/>
              </w:rPr>
            </w:pPr>
            <w:r>
              <w:rPr>
                <w:szCs w:val="24"/>
              </w:rPr>
              <w:t>Netaikoma.</w:t>
            </w:r>
          </w:p>
        </w:tc>
      </w:tr>
      <w:tr w:rsidR="00C7022D" w14:paraId="24136E66" w14:textId="77777777" w:rsidTr="00504886">
        <w:trPr>
          <w:trHeight w:val="561"/>
        </w:trPr>
        <w:tc>
          <w:tcPr>
            <w:tcW w:w="15134" w:type="dxa"/>
          </w:tcPr>
          <w:p w14:paraId="3F2345B0" w14:textId="77777777" w:rsidR="00504886" w:rsidRPr="005B4402" w:rsidRDefault="00F63904" w:rsidP="00504886">
            <w:pPr>
              <w:jc w:val="both"/>
              <w:rPr>
                <w:b/>
                <w:bCs/>
                <w:szCs w:val="24"/>
              </w:rPr>
            </w:pPr>
            <w:r w:rsidRPr="005B4402">
              <w:rPr>
                <w:b/>
                <w:bCs/>
                <w:szCs w:val="24"/>
              </w:rPr>
              <w:t>6</w:t>
            </w:r>
            <w:r w:rsidR="00C7022D" w:rsidRPr="005B4402">
              <w:rPr>
                <w:b/>
                <w:bCs/>
                <w:szCs w:val="24"/>
              </w:rPr>
              <w:t>.2. Reikalavimai jungtinio projekto projektų pareiškėjams</w:t>
            </w:r>
          </w:p>
          <w:p w14:paraId="1775FA63" w14:textId="4208D9AB" w:rsidR="00C7022D" w:rsidRPr="00504886" w:rsidRDefault="00504886" w:rsidP="00504886">
            <w:pPr>
              <w:jc w:val="both"/>
              <w:rPr>
                <w:b/>
                <w:bCs/>
                <w:i/>
                <w:iCs/>
                <w:sz w:val="22"/>
                <w:szCs w:val="22"/>
              </w:rPr>
            </w:pPr>
            <w:r w:rsidRPr="005B4402">
              <w:rPr>
                <w:szCs w:val="24"/>
              </w:rPr>
              <w:t>Netaikoma</w:t>
            </w:r>
            <w:r>
              <w:rPr>
                <w:szCs w:val="24"/>
              </w:rPr>
              <w:t>.</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3A5DB836" w:rsidR="009A4257" w:rsidRDefault="0004435C" w:rsidP="009A4257">
            <w:pPr>
              <w:jc w:val="both"/>
              <w:rPr>
                <w:sz w:val="22"/>
                <w:szCs w:val="22"/>
              </w:rPr>
            </w:pPr>
            <w:r>
              <w:rPr>
                <w:szCs w:val="24"/>
              </w:rPr>
              <w:t>VšĮ Investuok Lietuvoje, kuri vykdys u</w:t>
            </w:r>
            <w:r w:rsidR="00BC3EF1">
              <w:rPr>
                <w:szCs w:val="24"/>
              </w:rPr>
              <w:t>žsienio investuotoj</w:t>
            </w:r>
            <w:r>
              <w:rPr>
                <w:szCs w:val="24"/>
              </w:rPr>
              <w:t>ų paiešk</w:t>
            </w:r>
            <w:r w:rsidR="001E1C77">
              <w:rPr>
                <w:szCs w:val="24"/>
              </w:rPr>
              <w:t>os</w:t>
            </w:r>
            <w:r>
              <w:rPr>
                <w:szCs w:val="24"/>
              </w:rPr>
              <w:t xml:space="preserve"> ir pritraukim</w:t>
            </w:r>
            <w:r w:rsidR="001E1C77">
              <w:rPr>
                <w:szCs w:val="24"/>
              </w:rPr>
              <w:t>o</w:t>
            </w:r>
            <w:r>
              <w:rPr>
                <w:szCs w:val="24"/>
              </w:rPr>
              <w:t xml:space="preserve"> </w:t>
            </w:r>
            <w:r w:rsidR="00BC3EF1">
              <w:rPr>
                <w:szCs w:val="24"/>
              </w:rPr>
              <w:t>į MTEP</w:t>
            </w:r>
            <w:r>
              <w:rPr>
                <w:szCs w:val="24"/>
              </w:rPr>
              <w:t xml:space="preserve"> veiklas</w:t>
            </w:r>
            <w:r w:rsidR="00BC3EF1">
              <w:rPr>
                <w:szCs w:val="24"/>
              </w:rPr>
              <w:t xml:space="preserve"> </w:t>
            </w:r>
            <w:r w:rsidR="00504886">
              <w:rPr>
                <w:szCs w:val="24"/>
              </w:rPr>
              <w:t xml:space="preserve">Lietuvoje </w:t>
            </w:r>
            <w:r w:rsidR="008B5CDC">
              <w:rPr>
                <w:szCs w:val="24"/>
              </w:rPr>
              <w:t xml:space="preserve">(Vidurio ir vakarų Lietuvos regionas) </w:t>
            </w:r>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423B7986" w14:textId="6004D964" w:rsidR="00504886" w:rsidRDefault="000C6335" w:rsidP="00504886">
            <w:pPr>
              <w:jc w:val="both"/>
              <w:rPr>
                <w:szCs w:val="24"/>
              </w:rPr>
            </w:pPr>
            <w:r>
              <w:rPr>
                <w:szCs w:val="24"/>
              </w:rPr>
              <w:t xml:space="preserve">8.1. </w:t>
            </w:r>
            <w:r w:rsidR="00504886">
              <w:rPr>
                <w:szCs w:val="24"/>
              </w:rPr>
              <w:t>Neutralumas – projektas negali daryti neigiamo poveikio HP.</w:t>
            </w:r>
          </w:p>
          <w:p w14:paraId="7EB1E025" w14:textId="28BD76E0" w:rsidR="00504886" w:rsidRDefault="000C6335" w:rsidP="00504886">
            <w:pPr>
              <w:jc w:val="both"/>
              <w:rPr>
                <w:szCs w:val="24"/>
              </w:rPr>
            </w:pPr>
            <w:r>
              <w:rPr>
                <w:szCs w:val="24"/>
                <w:lang w:val="en-US"/>
              </w:rPr>
              <w:lastRenderedPageBreak/>
              <w:t>8.2.</w:t>
            </w:r>
            <w:r w:rsidR="005B4402">
              <w:rPr>
                <w:szCs w:val="24"/>
                <w:lang w:val="en-US"/>
              </w:rPr>
              <w:t xml:space="preserve"> </w:t>
            </w:r>
            <w:r w:rsidR="00504886">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Pr>
                <w:szCs w:val="24"/>
              </w:rPr>
              <w:t>itų pagrindų</w:t>
            </w:r>
            <w:r w:rsidR="00504886">
              <w:rPr>
                <w:szCs w:val="24"/>
              </w:rPr>
              <w: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tematiką, remiamos įmonės, investuojančios į MTEP, taikomos naujos technologijos, diegiami inovatyvūs sprendimai ir pan.). Projekt</w:t>
            </w:r>
            <w:r>
              <w:rPr>
                <w:szCs w:val="24"/>
              </w:rPr>
              <w:t>e</w:t>
            </w:r>
            <w:r w:rsidR="00504886">
              <w:rPr>
                <w:szCs w:val="24"/>
              </w:rPr>
              <w:t xml:space="preserve"> neturi būti numatyta veiksmų, kurie darytų neigiamą poveikį įgyvendinant HP.</w:t>
            </w:r>
          </w:p>
          <w:p w14:paraId="08F0DCD0" w14:textId="5A7547D3" w:rsidR="00504886" w:rsidRDefault="000C6335" w:rsidP="00504886">
            <w:pPr>
              <w:jc w:val="both"/>
              <w:rPr>
                <w:szCs w:val="24"/>
              </w:rPr>
            </w:pPr>
            <w:r>
              <w:rPr>
                <w:szCs w:val="24"/>
              </w:rPr>
              <w:t xml:space="preserve">8.3. </w:t>
            </w:r>
            <w:r w:rsidR="00504886">
              <w:rPr>
                <w:szCs w:val="24"/>
              </w:rPr>
              <w:t>Projekto (įskaitant jungtinį projektą) atitikties reikšmingos žalos nedarymo horizontaliajam principui vertinimo reikalavimų aprašas pateikiamas PFSA 1 priede.</w:t>
            </w:r>
          </w:p>
          <w:p w14:paraId="0E5023E4" w14:textId="13D1D864" w:rsidR="00EB0F8F" w:rsidRDefault="000C6335" w:rsidP="00504886">
            <w:pPr>
              <w:jc w:val="both"/>
              <w:rPr>
                <w:i/>
                <w:iCs/>
                <w:sz w:val="22"/>
                <w:szCs w:val="22"/>
              </w:rPr>
            </w:pPr>
            <w:r>
              <w:rPr>
                <w:rFonts w:eastAsia="Calibri"/>
                <w:bCs/>
                <w:szCs w:val="24"/>
                <w:lang w:bidi="lt-LT"/>
              </w:rPr>
              <w:t xml:space="preserve">8.4. </w:t>
            </w:r>
            <w:r w:rsidR="00504886">
              <w:rPr>
                <w:rFonts w:eastAsia="Calibri"/>
                <w:bCs/>
                <w:szCs w:val="24"/>
                <w:lang w:bidi="lt-LT"/>
              </w:rPr>
              <w:t>Projekto veikl</w:t>
            </w:r>
            <w:r w:rsidR="001767B9">
              <w:rPr>
                <w:rFonts w:eastAsia="Calibri"/>
                <w:bCs/>
                <w:szCs w:val="24"/>
                <w:lang w:bidi="lt-LT"/>
              </w:rPr>
              <w:t>a</w:t>
            </w:r>
            <w:r w:rsidR="00504886">
              <w:rPr>
                <w:rFonts w:eastAsia="Calibri"/>
                <w:bCs/>
                <w:szCs w:val="24"/>
                <w:lang w:bidi="lt-LT"/>
              </w:rPr>
              <w:t xml:space="preserve">, vadovaujantis 2021 m. vasario 18 d. </w:t>
            </w:r>
            <w:hyperlink r:id="rId23" w:history="1">
              <w:r w:rsidR="00504886" w:rsidRPr="00D97424">
                <w:rPr>
                  <w:rFonts w:eastAsia="Calibri"/>
                  <w:bCs/>
                  <w:szCs w:val="24"/>
                  <w:lang w:bidi="lt-LT"/>
                </w:rPr>
                <w:t xml:space="preserve">Komisijos </w:t>
              </w:r>
              <w:r w:rsidR="00504886" w:rsidRPr="00D97424">
                <w:rPr>
                  <w:szCs w:val="24"/>
                </w:rPr>
                <w:t>pranešimu</w:t>
              </w:r>
              <w:r w:rsidR="00504886" w:rsidRPr="00D97424" w:rsidDel="009173FB">
                <w:rPr>
                  <w:rFonts w:eastAsia="Calibri"/>
                  <w:bCs/>
                  <w:szCs w:val="24"/>
                  <w:lang w:bidi="lt-LT"/>
                </w:rPr>
                <w:t xml:space="preserve"> </w:t>
              </w:r>
              <w:r w:rsidR="00504886" w:rsidRPr="00D97424">
                <w:rPr>
                  <w:rFonts w:eastAsia="Calibri"/>
                  <w:bCs/>
                  <w:szCs w:val="24"/>
                  <w:lang w:bidi="lt-LT"/>
                </w:rPr>
                <w:t>– Reikšmingos žalos nedarymo principo taikymo pagal Ekonomikos gaivinimo ir atsparumo didinimo priemonės reglamentą techninėmis gairėmis</w:t>
              </w:r>
            </w:hyperlink>
            <w:r w:rsidR="00504886">
              <w:rPr>
                <w:rFonts w:eastAsia="Calibri"/>
                <w:bCs/>
                <w:szCs w:val="24"/>
                <w:lang w:bidi="lt-LT"/>
              </w:rPr>
              <w:t xml:space="preserve"> (2021/C 58/01), atitinka reikšmingos žalos nedarymo principą, nes neturi neigiamo numatomo poveikio 6 aplinkos tikslams, nurodytiems </w:t>
            </w:r>
            <w:hyperlink r:id="rId24" w:history="1">
              <w:r w:rsidR="00504886" w:rsidRPr="00D97424">
                <w:rPr>
                  <w:rFonts w:eastAsia="Calibri"/>
                  <w:bCs/>
                  <w:szCs w:val="24"/>
                  <w:lang w:bidi="lt-LT"/>
                </w:rPr>
                <w:t xml:space="preserve">Reglamento (ES) 2020/852 </w:t>
              </w:r>
            </w:hyperlink>
            <w:r w:rsidR="00504886">
              <w:rPr>
                <w:rFonts w:eastAsia="Calibri"/>
                <w:bCs/>
                <w:szCs w:val="24"/>
                <w:lang w:bidi="lt-LT"/>
              </w:rPr>
              <w:t>17 straipsnio 1 dalies a</w:t>
            </w:r>
            <w:r w:rsidR="00504886">
              <w:rPr>
                <w:bCs/>
                <w:iCs/>
                <w:szCs w:val="24"/>
              </w:rPr>
              <w:t>–</w:t>
            </w:r>
            <w:r w:rsidR="00504886">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52B87CA1" w:rsidR="00EB0F8F" w:rsidRDefault="001767B9">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w:t>
            </w:r>
            <w:r w:rsidR="000C6335">
              <w:rPr>
                <w:bCs/>
                <w:iCs/>
                <w:szCs w:val="24"/>
              </w:rPr>
              <w:t>ba</w:t>
            </w:r>
            <w:r>
              <w:rPr>
                <w:bCs/>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9D596A">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6210B7EC" w:rsidR="00016523" w:rsidRPr="001767B9" w:rsidRDefault="001767B9" w:rsidP="00016523">
            <w:pPr>
              <w:jc w:val="both"/>
              <w:rPr>
                <w:iCs/>
                <w:sz w:val="22"/>
                <w:szCs w:val="22"/>
              </w:rPr>
            </w:pPr>
            <w:r w:rsidRPr="001767B9">
              <w:rPr>
                <w:iCs/>
                <w:szCs w:val="24"/>
              </w:rPr>
              <w:t>Netaikoma.</w:t>
            </w:r>
          </w:p>
        </w:tc>
      </w:tr>
      <w:tr w:rsidR="00016523" w14:paraId="411A6EC1" w14:textId="77777777" w:rsidTr="009D596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009D596A">
        <w:tc>
          <w:tcPr>
            <w:tcW w:w="15134" w:type="dxa"/>
          </w:tcPr>
          <w:p w14:paraId="2E17ACF8" w14:textId="5EA2CD27" w:rsidR="00016523" w:rsidRPr="001767B9" w:rsidRDefault="001767B9" w:rsidP="00016523">
            <w:pPr>
              <w:jc w:val="both"/>
              <w:rPr>
                <w:sz w:val="22"/>
                <w:szCs w:val="22"/>
              </w:rPr>
            </w:pPr>
            <w:r w:rsidRPr="001767B9">
              <w:rPr>
                <w:szCs w:val="24"/>
              </w:rPr>
              <w:t>Netaikoma.</w:t>
            </w:r>
          </w:p>
        </w:tc>
      </w:tr>
      <w:tr w:rsidR="00016523" w14:paraId="0DF7DED1" w14:textId="77777777" w:rsidTr="009D596A">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9F40C5" w14:paraId="5B77D7F9" w14:textId="77777777" w:rsidTr="009A4257">
        <w:tc>
          <w:tcPr>
            <w:tcW w:w="15134" w:type="dxa"/>
          </w:tcPr>
          <w:p w14:paraId="3DCC236D" w14:textId="5A1FFF14" w:rsidR="009F40C5" w:rsidRPr="005B4402" w:rsidRDefault="000C6335" w:rsidP="009F40C5">
            <w:pPr>
              <w:jc w:val="both"/>
              <w:rPr>
                <w:rFonts w:eastAsia="Calibri"/>
                <w:color w:val="000000"/>
                <w:szCs w:val="24"/>
                <w:lang w:eastAsia="lt-LT"/>
              </w:rPr>
            </w:pPr>
            <w:r w:rsidRPr="000C6335">
              <w:rPr>
                <w:rFonts w:eastAsia="Calibri"/>
                <w:color w:val="000000"/>
                <w:szCs w:val="24"/>
                <w:lang w:eastAsia="lt-LT"/>
              </w:rPr>
              <w:t>Netaikoma.</w:t>
            </w:r>
          </w:p>
        </w:tc>
      </w:tr>
      <w:tr w:rsidR="00016523" w14:paraId="7D53C4A6" w14:textId="77777777" w:rsidTr="009D596A">
        <w:tc>
          <w:tcPr>
            <w:tcW w:w="15134" w:type="dxa"/>
          </w:tcPr>
          <w:p w14:paraId="1FA56152" w14:textId="1FBA46F0" w:rsidR="00016523" w:rsidRPr="001A6ED3" w:rsidRDefault="00016523" w:rsidP="00016523">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p w14:paraId="0655C6B9" w14:textId="77777777" w:rsidR="00016523" w:rsidRDefault="00016523" w:rsidP="00016523">
            <w:pPr>
              <w:jc w:val="both"/>
              <w:rPr>
                <w:i/>
                <w:sz w:val="22"/>
                <w:szCs w:val="22"/>
              </w:rPr>
            </w:pPr>
            <w:r>
              <w:rPr>
                <w:i/>
                <w:sz w:val="22"/>
                <w:szCs w:val="22"/>
              </w:rPr>
              <w:t>Jeigu taikoma, nurodomi projektų specialieji ir (arba) prioritetiniai atrankos kriterijai bei jų vertinimo metodika.</w:t>
            </w:r>
          </w:p>
          <w:tbl>
            <w:tblPr>
              <w:tblW w:w="5000" w:type="pct"/>
              <w:tblLook w:val="00A0" w:firstRow="1" w:lastRow="0" w:firstColumn="1" w:lastColumn="0" w:noHBand="0" w:noVBand="0"/>
            </w:tblPr>
            <w:tblGrid>
              <w:gridCol w:w="1110"/>
              <w:gridCol w:w="2042"/>
              <w:gridCol w:w="2036"/>
              <w:gridCol w:w="2033"/>
              <w:gridCol w:w="2262"/>
              <w:gridCol w:w="2486"/>
              <w:gridCol w:w="2933"/>
            </w:tblGrid>
            <w:tr w:rsidR="00016523"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t>(</w:t>
                  </w:r>
                  <w:r w:rsidRPr="006010DA">
                    <w:rPr>
                      <w:b/>
                      <w:i/>
                      <w:sz w:val="20"/>
                    </w:rPr>
                    <w:t xml:space="preserve">jei nustatomas svorio koeficientas, šioje skiltyje nurodomas didžiausias galimas </w:t>
                  </w:r>
                  <w:r w:rsidRPr="006010DA">
                    <w:rPr>
                      <w:b/>
                      <w:i/>
                      <w:sz w:val="20"/>
                    </w:rPr>
                    <w:lastRenderedPageBreak/>
                    <w:t>kriterijaus balas, padaugintas iš svorio koeficiento)</w:t>
                  </w:r>
                </w:p>
              </w:tc>
            </w:tr>
            <w:tr w:rsidR="00D7295C" w14:paraId="690D7C27" w14:textId="77777777" w:rsidTr="00D7295C">
              <w:tc>
                <w:tcPr>
                  <w:tcW w:w="372" w:type="pct"/>
                  <w:tcBorders>
                    <w:top w:val="single" w:sz="6" w:space="0" w:color="000000"/>
                    <w:left w:val="single" w:sz="6" w:space="0" w:color="000000"/>
                    <w:bottom w:val="single" w:sz="6" w:space="0" w:color="000000"/>
                    <w:right w:val="single" w:sz="6" w:space="0" w:color="000000"/>
                  </w:tcBorders>
                  <w:hideMark/>
                </w:tcPr>
                <w:p w14:paraId="1A822B54" w14:textId="77777777" w:rsidR="00D7295C" w:rsidRDefault="00D7295C" w:rsidP="00D7295C">
                  <w:pPr>
                    <w:jc w:val="both"/>
                    <w:rPr>
                      <w:i/>
                      <w:iCs/>
                      <w:szCs w:val="24"/>
                    </w:rPr>
                  </w:pPr>
                  <w:r>
                    <w:rPr>
                      <w:i/>
                      <w:iCs/>
                      <w:szCs w:val="24"/>
                    </w:rPr>
                    <w:lastRenderedPageBreak/>
                    <w:t>1</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DF717D4" w:rsidR="00D7295C" w:rsidRDefault="00D7295C" w:rsidP="00D7295C">
                  <w:pPr>
                    <w:jc w:val="both"/>
                    <w:rPr>
                      <w:i/>
                      <w:iCs/>
                      <w:szCs w:val="24"/>
                    </w:rPr>
                  </w:pPr>
                  <w:r w:rsidRPr="00014FBF">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3E88BF05" w:rsidR="00D7295C" w:rsidRDefault="00D7295C" w:rsidP="00D7295C">
                  <w:pPr>
                    <w:jc w:val="both"/>
                    <w:rPr>
                      <w:i/>
                      <w:iCs/>
                      <w:szCs w:val="24"/>
                    </w:rPr>
                  </w:pPr>
                  <w:r w:rsidRPr="00014FBF">
                    <w:rPr>
                      <w:i/>
                      <w:iCs/>
                      <w:szCs w:val="24"/>
                    </w:rPr>
                    <w:t xml:space="preserve">Projektas atitinka </w:t>
                  </w:r>
                  <w:hyperlink r:id="rId25" w:history="1">
                    <w:r w:rsidRPr="00014FBF">
                      <w:rPr>
                        <w:i/>
                        <w:iCs/>
                        <w:szCs w:val="24"/>
                      </w:rPr>
                      <w:t>Koncepcijos nuostatas</w:t>
                    </w:r>
                  </w:hyperlink>
                  <w:r w:rsidRPr="00014FBF">
                    <w:rPr>
                      <w:i/>
                      <w:iCs/>
                      <w:szCs w:val="24"/>
                    </w:rPr>
                    <w:t xml:space="preserve"> ir bent vieno Koncepcijos MTEPI prioriteto tematiką.</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FBBCE" w14:textId="77777777" w:rsidR="00D7295C" w:rsidRDefault="00D7295C" w:rsidP="00D7295C">
                  <w:pPr>
                    <w:jc w:val="both"/>
                    <w:rPr>
                      <w:bCs/>
                      <w:i/>
                      <w:szCs w:val="24"/>
                      <w:lang w:eastAsia="lt-LT"/>
                    </w:rPr>
                  </w:pPr>
                  <w:r w:rsidRPr="00014FBF">
                    <w:rPr>
                      <w:bCs/>
                      <w:i/>
                      <w:szCs w:val="24"/>
                      <w:lang w:eastAsia="lt-LT"/>
                    </w:rPr>
                    <w:t>Vertinama, ar projektas prisideda prie Koncepcijos ir atitinka bent vieno Koncepcijos MTEPI  prioriteto tematiką.</w:t>
                  </w:r>
                </w:p>
                <w:p w14:paraId="21FD786F" w14:textId="171BD419" w:rsidR="008B5CDC" w:rsidRDefault="008B5CDC" w:rsidP="00D7295C">
                  <w:pPr>
                    <w:jc w:val="both"/>
                    <w:rPr>
                      <w:i/>
                      <w:iCs/>
                      <w:szCs w:val="24"/>
                    </w:rPr>
                  </w:pPr>
                  <w:r w:rsidRPr="003B3490">
                    <w:rPr>
                      <w:bCs/>
                      <w:i/>
                      <w:iCs/>
                      <w:szCs w:val="24"/>
                      <w:lang w:eastAsia="lt-LT"/>
                    </w:rPr>
                    <w:t>Projekto atitikimas Koncepcijai vertinamas remiantis PĮP pateikta informacija.</w:t>
                  </w:r>
                </w:p>
              </w:tc>
              <w:tc>
                <w:tcPr>
                  <w:tcW w:w="759" w:type="pct"/>
                  <w:tcBorders>
                    <w:top w:val="single" w:sz="6" w:space="0" w:color="000000"/>
                    <w:left w:val="single" w:sz="6" w:space="0" w:color="000000"/>
                    <w:bottom w:val="single" w:sz="6" w:space="0" w:color="000000"/>
                    <w:right w:val="single" w:sz="6" w:space="0" w:color="000000"/>
                  </w:tcBorders>
                </w:tcPr>
                <w:p w14:paraId="14020FA2" w14:textId="5E312380" w:rsidR="00D7295C" w:rsidRDefault="00D7295C" w:rsidP="00D7295C">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E1E78C1" w14:textId="400CEBEC" w:rsidR="00D7295C" w:rsidRDefault="00D7295C" w:rsidP="00D7295C">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20B5D77" w14:textId="60558274" w:rsidR="00D7295C" w:rsidRDefault="00D7295C" w:rsidP="00D7295C">
                  <w:pPr>
                    <w:jc w:val="both"/>
                    <w:rPr>
                      <w:i/>
                      <w:iCs/>
                      <w:szCs w:val="24"/>
                    </w:rPr>
                  </w:pPr>
                  <w:r>
                    <w:rPr>
                      <w:i/>
                      <w:iCs/>
                      <w:szCs w:val="24"/>
                    </w:rPr>
                    <w:t>-</w:t>
                  </w:r>
                </w:p>
              </w:tc>
            </w:tr>
          </w:tbl>
          <w:p w14:paraId="1D6AFA90" w14:textId="638D2D4F" w:rsidR="00016523" w:rsidRDefault="00016523" w:rsidP="00016523">
            <w:pPr>
              <w:jc w:val="both"/>
              <w:rPr>
                <w:i/>
                <w:sz w:val="22"/>
                <w:szCs w:val="22"/>
              </w:rPr>
            </w:pPr>
          </w:p>
        </w:tc>
      </w:tr>
      <w:tr w:rsidR="00016523" w14:paraId="1D4C8D0E" w14:textId="77777777" w:rsidTr="009D596A">
        <w:trPr>
          <w:trHeight w:val="309"/>
        </w:trPr>
        <w:tc>
          <w:tcPr>
            <w:tcW w:w="15134" w:type="dxa"/>
          </w:tcPr>
          <w:p w14:paraId="27D5D642" w14:textId="76F16440" w:rsidR="00016523" w:rsidRPr="001A6ED3"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518959F2" w14:textId="4E236A4A" w:rsidR="00016523" w:rsidRDefault="00016523" w:rsidP="00016523">
            <w:pPr>
              <w:jc w:val="both"/>
              <w:rPr>
                <w:i/>
                <w:sz w:val="22"/>
                <w:szCs w:val="22"/>
              </w:rPr>
            </w:pPr>
            <w:r>
              <w:t xml:space="preserve">(Kiekvienas jungtinio projekto projektas turi atitikti </w:t>
            </w:r>
            <w:r>
              <w:rPr>
                <w:iCs/>
                <w:color w:val="000000"/>
              </w:rPr>
              <w:t>Projektų administravimo ir finansavimo taisyklių 2 priede nustatytus projektų bendruosius atrankos kriterijus.)</w:t>
            </w:r>
          </w:p>
        </w:tc>
      </w:tr>
      <w:tr w:rsidR="00016523" w14:paraId="6EC432CB" w14:textId="77777777" w:rsidTr="00D7295C">
        <w:trPr>
          <w:trHeight w:val="274"/>
        </w:trPr>
        <w:tc>
          <w:tcPr>
            <w:tcW w:w="15134" w:type="dxa"/>
          </w:tcPr>
          <w:p w14:paraId="35ADFCB3" w14:textId="1FA086F5" w:rsidR="00016523" w:rsidRPr="00D7295C" w:rsidRDefault="00D7295C" w:rsidP="00016523">
            <w:pPr>
              <w:jc w:val="both"/>
              <w:rPr>
                <w:iCs/>
                <w:sz w:val="22"/>
                <w:szCs w:val="22"/>
              </w:rPr>
            </w:pPr>
            <w:r w:rsidRPr="005B4402">
              <w:rPr>
                <w:iCs/>
                <w:szCs w:val="24"/>
              </w:rPr>
              <w:t>Netaikoma.</w:t>
            </w:r>
          </w:p>
        </w:tc>
      </w:tr>
      <w:tr w:rsidR="00016523" w14:paraId="0B3B981D" w14:textId="77777777" w:rsidTr="009D596A">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009A4780">
        <w:trPr>
          <w:trHeight w:val="541"/>
        </w:trPr>
        <w:tc>
          <w:tcPr>
            <w:tcW w:w="15134" w:type="dxa"/>
          </w:tcPr>
          <w:p w14:paraId="208B4888" w14:textId="6986CA94" w:rsidR="00D7295C" w:rsidRPr="00771CE7" w:rsidRDefault="00D7295C" w:rsidP="00D7295C">
            <w:pPr>
              <w:jc w:val="both"/>
              <w:rPr>
                <w:iCs/>
                <w:szCs w:val="24"/>
              </w:rPr>
            </w:pPr>
            <w:r w:rsidRPr="00112B56">
              <w:rPr>
                <w:iCs/>
                <w:szCs w:val="24"/>
              </w:rPr>
              <w:t>14.</w:t>
            </w:r>
            <w:r w:rsidR="000C6335">
              <w:rPr>
                <w:iCs/>
                <w:szCs w:val="24"/>
                <w:lang w:val="en-US"/>
              </w:rPr>
              <w:t>1</w:t>
            </w:r>
            <w:r w:rsidRPr="00112B56">
              <w:rPr>
                <w:iCs/>
                <w:szCs w:val="24"/>
              </w:rPr>
              <w:t>. Jei projekto veikla nepradėta įgyvendinti per 6 mėnesius nuo projekto sutarties pasirašymo dienos, administruojančioji institucija, suderinusi su Ministerija, turi teisę vienašališkai nutraukti projekto sutartį Projektų administravimo ir finansavimo taisyklių 117 punkte nustatyta tvarka.</w:t>
            </w:r>
          </w:p>
          <w:p w14:paraId="08474776" w14:textId="731686C0" w:rsidR="00016523" w:rsidRDefault="00D7295C" w:rsidP="00D7295C">
            <w:pPr>
              <w:jc w:val="both"/>
              <w:rPr>
                <w:i/>
                <w:sz w:val="22"/>
                <w:szCs w:val="22"/>
              </w:rPr>
            </w:pPr>
            <w:r w:rsidRPr="00771CE7">
              <w:rPr>
                <w:iCs/>
                <w:szCs w:val="24"/>
              </w:rPr>
              <w:t>1</w:t>
            </w:r>
            <w:r>
              <w:rPr>
                <w:iCs/>
                <w:szCs w:val="24"/>
              </w:rPr>
              <w:t>4</w:t>
            </w:r>
            <w:r w:rsidRPr="00771CE7">
              <w:rPr>
                <w:iCs/>
                <w:szCs w:val="24"/>
              </w:rPr>
              <w:t>.</w:t>
            </w:r>
            <w:r w:rsidR="000C6335">
              <w:rPr>
                <w:iCs/>
                <w:szCs w:val="24"/>
              </w:rPr>
              <w:t>2</w:t>
            </w:r>
            <w:r w:rsidRPr="00771CE7">
              <w:rPr>
                <w:iCs/>
                <w:szCs w:val="24"/>
              </w:rPr>
              <w:t>. Projekto vykdytojas projekto įgyvendinimo metu ir penkerius metus po projekto pabaigos ekonominei veiklai vykdyti negali naudoti įgyvendinant projektą sukurtų rezultatų.</w:t>
            </w:r>
          </w:p>
        </w:tc>
      </w:tr>
      <w:tr w:rsidR="00016523" w14:paraId="76E350FC" w14:textId="77777777" w:rsidTr="009D596A">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009D596A">
        <w:tc>
          <w:tcPr>
            <w:tcW w:w="15134" w:type="dxa"/>
          </w:tcPr>
          <w:p w14:paraId="63B53531" w14:textId="5E4094BB" w:rsidR="00D7295C" w:rsidRDefault="00D7295C" w:rsidP="00992566">
            <w:pPr>
              <w:tabs>
                <w:tab w:val="left" w:pos="1134"/>
              </w:tabs>
              <w:jc w:val="both"/>
              <w:rPr>
                <w:iCs/>
                <w:szCs w:val="24"/>
              </w:rPr>
            </w:pPr>
            <w:r>
              <w:rPr>
                <w:iCs/>
                <w:szCs w:val="24"/>
                <w:lang w:val="en-US"/>
              </w:rPr>
              <w:t>15</w:t>
            </w:r>
            <w:r w:rsidRPr="00B113EA">
              <w:rPr>
                <w:iCs/>
                <w:szCs w:val="24"/>
              </w:rPr>
              <w:t>.1. Projekt</w:t>
            </w:r>
            <w:r>
              <w:rPr>
                <w:iCs/>
                <w:szCs w:val="24"/>
              </w:rPr>
              <w:t>o</w:t>
            </w:r>
            <w:r w:rsidRPr="00B113EA">
              <w:rPr>
                <w:iCs/>
                <w:szCs w:val="24"/>
              </w:rPr>
              <w:t xml:space="preserve"> įgyvendinimo priežiūrai sudaromas projekto priežiūros komitetas, kuris stebi projekto įgyvendinimo pažangą ir teikia rekomendacijas dėl projekto įgyvendinimo. Projekto priežiūros komitetas sudaromas iš administruojančiosios institucijos ir Ministerijos atstovų. Į projekto priežiūros komitetą gali būti kviečiami kitų institucijų, įstaigų ar</w:t>
            </w:r>
            <w:r w:rsidR="00812D15">
              <w:rPr>
                <w:iCs/>
                <w:szCs w:val="24"/>
              </w:rPr>
              <w:t>ba</w:t>
            </w:r>
            <w:r w:rsidRPr="00B113EA">
              <w:rPr>
                <w:iCs/>
                <w:szCs w:val="24"/>
              </w:rPr>
              <w:t xml:space="preserve"> organizacijų atstovai ir socialiniai ir ekonominiai partneriai. Projekto priežiūros komiteto sudėtis tvirtinama Lietuvos Respublikos ekonomikos ir inovacijų ministro įsakymu, o jo veiklos principai nustatomi šio komiteto darbo reglamente.</w:t>
            </w:r>
          </w:p>
          <w:p w14:paraId="4AAB2C51" w14:textId="77777777" w:rsidR="005B4402" w:rsidRDefault="00012ACD" w:rsidP="00992566">
            <w:pPr>
              <w:pStyle w:val="Sraopastraipa"/>
              <w:tabs>
                <w:tab w:val="left" w:pos="457"/>
                <w:tab w:val="left" w:pos="599"/>
                <w:tab w:val="left" w:pos="731"/>
              </w:tabs>
              <w:ind w:left="0"/>
              <w:jc w:val="both"/>
              <w:rPr>
                <w:rFonts w:eastAsia="SimSun"/>
                <w:szCs w:val="24"/>
              </w:rPr>
            </w:pPr>
            <w:r>
              <w:rPr>
                <w:rFonts w:eastAsia="SimSun"/>
                <w:szCs w:val="24"/>
                <w:lang w:val="en-US"/>
              </w:rPr>
              <w:lastRenderedPageBreak/>
              <w:t xml:space="preserve">15.2. </w:t>
            </w:r>
            <w:r>
              <w:rPr>
                <w:rFonts w:eastAsia="SimSun"/>
                <w:szCs w:val="24"/>
              </w:rPr>
              <w:t xml:space="preserve">Projekto vykdytojas projekto sutartyje nustatyta tvarka ir terminais pateikia administruojančiajai institucijai projekto sutartyje nurodytus su projekto </w:t>
            </w:r>
            <w:r w:rsidRPr="00001F93">
              <w:rPr>
                <w:rFonts w:eastAsia="SimSun"/>
                <w:szCs w:val="24"/>
              </w:rPr>
              <w:t>vykdymu susijusius dokumentus</w:t>
            </w:r>
            <w:r>
              <w:rPr>
                <w:rFonts w:eastAsia="SimSun"/>
                <w:szCs w:val="24"/>
              </w:rPr>
              <w:t>.</w:t>
            </w:r>
          </w:p>
          <w:p w14:paraId="39C67E41" w14:textId="0F765BC4" w:rsidR="00D7295C" w:rsidRPr="00012ACD" w:rsidRDefault="00012ACD" w:rsidP="00992566">
            <w:pPr>
              <w:pStyle w:val="Sraopastraipa"/>
              <w:tabs>
                <w:tab w:val="left" w:pos="457"/>
                <w:tab w:val="left" w:pos="599"/>
                <w:tab w:val="left" w:pos="731"/>
              </w:tabs>
              <w:ind w:left="0"/>
              <w:jc w:val="both"/>
            </w:pPr>
            <w:r>
              <w:rPr>
                <w:iCs/>
                <w:szCs w:val="24"/>
              </w:rPr>
              <w:t>15.3. 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84B5610" w14:textId="62493E7A" w:rsidR="00012ACD" w:rsidRDefault="00D7295C" w:rsidP="00992566">
            <w:pPr>
              <w:pStyle w:val="Sraopastraipa"/>
              <w:tabs>
                <w:tab w:val="left" w:pos="0"/>
                <w:tab w:val="left" w:pos="599"/>
                <w:tab w:val="left" w:pos="731"/>
              </w:tabs>
              <w:ind w:left="0"/>
              <w:jc w:val="both"/>
            </w:pPr>
            <w:r>
              <w:rPr>
                <w:iCs/>
                <w:szCs w:val="24"/>
              </w:rPr>
              <w:t>15</w:t>
            </w:r>
            <w:r w:rsidRPr="00B113EA">
              <w:rPr>
                <w:iCs/>
                <w:szCs w:val="24"/>
              </w:rPr>
              <w:t>.</w:t>
            </w:r>
            <w:r w:rsidR="00012ACD">
              <w:rPr>
                <w:iCs/>
                <w:szCs w:val="24"/>
              </w:rPr>
              <w:t>4</w:t>
            </w:r>
            <w:r w:rsidRPr="00B113EA">
              <w:rPr>
                <w:iCs/>
                <w:szCs w:val="24"/>
              </w:rPr>
              <w:t>. Tais atvejais, kai projekto vykdytojas nesilaiko projekto sutartyje nustatytų sąlygų ir kai toks nesilaikymas neturi Projekt</w:t>
            </w:r>
            <w:r>
              <w:rPr>
                <w:iCs/>
                <w:szCs w:val="24"/>
              </w:rPr>
              <w:t>ų</w:t>
            </w:r>
            <w:r w:rsidRPr="00B113EA">
              <w:rPr>
                <w:iCs/>
                <w:szCs w:val="24"/>
              </w:rPr>
              <w:t xml:space="preserve"> </w:t>
            </w:r>
            <w:r w:rsidRPr="007B7A50">
              <w:rPr>
                <w:iCs/>
                <w:szCs w:val="24"/>
              </w:rPr>
              <w:t>administravimo ir finansavimo taisyklių</w:t>
            </w:r>
            <w:r w:rsidRPr="00B113EA">
              <w:rPr>
                <w:iCs/>
                <w:szCs w:val="24"/>
              </w:rPr>
              <w:t xml:space="preserve"> IV skyriaus aštuntajame skirsnyje nustatytų pažeidimo požymių, administruojančioji institucija, priimdama sprendimą dėl projektui skirto finansavimo mažinimo,</w:t>
            </w:r>
            <w:r w:rsidR="00012ACD">
              <w:rPr>
                <w:iCs/>
                <w:szCs w:val="24"/>
              </w:rPr>
              <w:t xml:space="preserve"> turi teisę taikyti administruojančiosios institucijos Projektų administravimo ir finansavimo taisyklių IV skyriaus antrajame  skirsnyje nustatyta tvarka parengtą ir su Ministerija suderintą projektui skirto finansavimo mažinimo tvarką.</w:t>
            </w:r>
          </w:p>
          <w:p w14:paraId="3645C0B1" w14:textId="2F300BA8" w:rsidR="00D7295C" w:rsidRDefault="00D7295C" w:rsidP="00992566">
            <w:pPr>
              <w:tabs>
                <w:tab w:val="left" w:pos="1134"/>
              </w:tabs>
              <w:jc w:val="both"/>
              <w:rPr>
                <w:iCs/>
                <w:szCs w:val="24"/>
              </w:rPr>
            </w:pPr>
            <w:r w:rsidRPr="00422A54">
              <w:rPr>
                <w:iCs/>
                <w:szCs w:val="24"/>
              </w:rPr>
              <w:t>1</w:t>
            </w:r>
            <w:r>
              <w:rPr>
                <w:iCs/>
                <w:szCs w:val="24"/>
              </w:rPr>
              <w:t>5</w:t>
            </w:r>
            <w:r w:rsidRPr="00422A54">
              <w:rPr>
                <w:iCs/>
                <w:szCs w:val="24"/>
              </w:rPr>
              <w:t>.</w:t>
            </w:r>
            <w:r w:rsidR="00012ACD">
              <w:rPr>
                <w:iCs/>
                <w:szCs w:val="24"/>
              </w:rPr>
              <w:t>5</w:t>
            </w:r>
            <w:r w:rsidRPr="00422A54">
              <w:rPr>
                <w:iCs/>
                <w:szCs w:val="24"/>
              </w:rPr>
              <w:t>. Projekto vykdytojas privalo informuoti administruojančiąją instituciją apie įvykusius arba numatomus projekto planuoto įgyvendinimo nukrypimus Projektų administravimo ir finansavimo taisyklių IV skyriaus antrajame skirsnyje nustatyta tvarka.</w:t>
            </w:r>
          </w:p>
          <w:p w14:paraId="27EEDB17" w14:textId="3D97A43F" w:rsidR="00012ACD" w:rsidRPr="00012ACD" w:rsidRDefault="00012ACD" w:rsidP="00992566">
            <w:pPr>
              <w:pStyle w:val="Sraopastraipa"/>
              <w:tabs>
                <w:tab w:val="left" w:pos="0"/>
                <w:tab w:val="left" w:pos="599"/>
                <w:tab w:val="left" w:pos="731"/>
              </w:tabs>
              <w:ind w:left="0"/>
              <w:jc w:val="both"/>
              <w:rPr>
                <w:szCs w:val="24"/>
              </w:rPr>
            </w:pPr>
            <w:r>
              <w:rPr>
                <w:szCs w:val="24"/>
              </w:rPr>
              <w:t>15.6. Jeigu projekto sutarties galiojimo metu paaiškėja, kad projekto vykdytojas PĮP ir (ar</w:t>
            </w:r>
            <w:r w:rsidR="00721415">
              <w:rPr>
                <w:szCs w:val="24"/>
              </w:rPr>
              <w:t>ba</w:t>
            </w:r>
            <w:r>
              <w:rPr>
                <w:szCs w:val="24"/>
              </w:rPr>
              <w:t>) kartu su PĮP pateiktuose dokumentuose ir (ar</w:t>
            </w:r>
            <w:r w:rsidR="00721415">
              <w:rPr>
                <w:szCs w:val="24"/>
              </w:rPr>
              <w:t>ba</w:t>
            </w:r>
            <w:r>
              <w:rPr>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F49DBBC" w14:textId="77777777" w:rsidR="005A791B" w:rsidRDefault="00D7295C" w:rsidP="00992566">
            <w:pPr>
              <w:tabs>
                <w:tab w:val="left" w:pos="1134"/>
              </w:tabs>
              <w:jc w:val="both"/>
              <w:rPr>
                <w:iCs/>
                <w:szCs w:val="24"/>
              </w:rPr>
            </w:pPr>
            <w:r>
              <w:rPr>
                <w:iCs/>
                <w:szCs w:val="24"/>
              </w:rPr>
              <w:t>15.</w:t>
            </w:r>
            <w:r w:rsidR="00012ACD">
              <w:rPr>
                <w:iCs/>
                <w:szCs w:val="24"/>
              </w:rPr>
              <w:t>7</w:t>
            </w:r>
            <w:r>
              <w:rPr>
                <w:iCs/>
                <w:szCs w:val="24"/>
              </w:rPr>
              <w:t xml:space="preserve">. </w:t>
            </w:r>
            <w:r w:rsidRPr="00BF20AC">
              <w:rPr>
                <w:iCs/>
                <w:szCs w:val="24"/>
              </w:rPr>
              <w:t>Projekto vykdytojas privalo informuoti apie įgyvendinamą ar įgyvendintą projektą Projektų administravimo ir finansavimo taisyklių VII</w:t>
            </w:r>
            <w:r>
              <w:rPr>
                <w:iCs/>
                <w:szCs w:val="24"/>
              </w:rPr>
              <w:t>I</w:t>
            </w:r>
            <w:r w:rsidRPr="00BF20AC">
              <w:rPr>
                <w:iCs/>
                <w:szCs w:val="24"/>
              </w:rPr>
              <w:t xml:space="preserve"> skyriaus </w:t>
            </w:r>
            <w:r>
              <w:rPr>
                <w:iCs/>
                <w:szCs w:val="24"/>
              </w:rPr>
              <w:t>pirmajame</w:t>
            </w:r>
            <w:r w:rsidRPr="00BF20AC">
              <w:rPr>
                <w:iCs/>
                <w:szCs w:val="24"/>
              </w:rPr>
              <w:t xml:space="preserve"> skirsnyje nustatyta tvarka.</w:t>
            </w:r>
          </w:p>
          <w:p w14:paraId="654D17EB" w14:textId="77777777" w:rsidR="005A791B" w:rsidRDefault="005A791B" w:rsidP="00992566">
            <w:pPr>
              <w:tabs>
                <w:tab w:val="left" w:pos="1134"/>
              </w:tabs>
              <w:jc w:val="both"/>
              <w:rPr>
                <w:rFonts w:eastAsia="SimSun"/>
                <w:szCs w:val="24"/>
                <w:lang w:eastAsia="lt-LT"/>
              </w:rPr>
            </w:pPr>
            <w:r>
              <w:rPr>
                <w:rFonts w:eastAsia="SimSun"/>
                <w:szCs w:val="24"/>
                <w:lang w:eastAsia="lt-LT"/>
              </w:rPr>
              <w:t xml:space="preserve">15.8. </w:t>
            </w:r>
            <w:r w:rsidR="00012ACD">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PFSA įgyvendinimu susijusią informaciją be atskiro pareiškėjo sutikimo. Asmens duomenys, kaip jie suprantami pagal </w:t>
            </w:r>
            <w:r w:rsidR="00012ACD">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00012ACD">
              <w:rPr>
                <w:rFonts w:eastAsia="SimSun"/>
                <w:szCs w:val="24"/>
                <w:lang w:eastAsia="lt-LT"/>
              </w:rPr>
              <w:t>nebus viešinami.</w:t>
            </w:r>
          </w:p>
          <w:p w14:paraId="7557C780" w14:textId="0E0EE085" w:rsidR="005A791B" w:rsidRDefault="005A791B" w:rsidP="00992566">
            <w:pPr>
              <w:tabs>
                <w:tab w:val="left" w:pos="1134"/>
              </w:tabs>
              <w:jc w:val="both"/>
              <w:rPr>
                <w:rFonts w:eastAsia="SimSun"/>
                <w:szCs w:val="24"/>
                <w:lang w:eastAsia="en-GB"/>
              </w:rPr>
            </w:pPr>
            <w:r>
              <w:rPr>
                <w:rFonts w:eastAsia="SimSun"/>
                <w:szCs w:val="24"/>
                <w:lang w:eastAsia="en-GB"/>
              </w:rPr>
              <w:t xml:space="preserve">15.9. </w:t>
            </w:r>
            <w:r w:rsidR="00012ACD">
              <w:rPr>
                <w:rFonts w:eastAsia="SimSun"/>
                <w:szCs w:val="24"/>
                <w:lang w:eastAsia="en-GB"/>
              </w:rPr>
              <w:t>Projekto vykdytojo pateikti asmens duomenys (</w:t>
            </w:r>
            <w:r w:rsidR="00012ACD">
              <w:rPr>
                <w:rFonts w:eastAsia="SimSun"/>
                <w:szCs w:val="24"/>
                <w:lang w:eastAsia="lt-LT"/>
              </w:rPr>
              <w:t xml:space="preserve">PĮP pateikusio asmens </w:t>
            </w:r>
            <w:r w:rsidR="00012ACD">
              <w:rPr>
                <w:rFonts w:eastAsia="SimSun"/>
                <w:szCs w:val="24"/>
                <w:lang w:eastAsia="en-GB"/>
              </w:rPr>
              <w:t xml:space="preserve">vardas, pavardė, </w:t>
            </w:r>
            <w:r w:rsidR="001E1C77">
              <w:rPr>
                <w:rFonts w:eastAsia="SimSun"/>
                <w:szCs w:val="24"/>
                <w:lang w:eastAsia="en-GB"/>
              </w:rPr>
              <w:t>juridinio asmens</w:t>
            </w:r>
            <w:r w:rsidR="00012ACD">
              <w:rPr>
                <w:rFonts w:eastAsia="SimSun"/>
                <w:szCs w:val="24"/>
                <w:lang w:eastAsia="en-GB"/>
              </w:rPr>
              <w:t xml:space="preserve"> pavadinimas, telefono numeris, elektroninio pašto adresas, paslaugų suteikimo data) yra tvarkomi vadovaujantis </w:t>
            </w:r>
            <w:r w:rsidR="00012ACD">
              <w:rPr>
                <w:rFonts w:eastAsia="SimSun"/>
                <w:szCs w:val="24"/>
              </w:rPr>
              <w:t>Reglamentu (ES) 2016/679</w:t>
            </w:r>
            <w:r w:rsidR="00012ACD">
              <w:rPr>
                <w:rFonts w:eastAsia="SimSun"/>
                <w:szCs w:val="24"/>
                <w:lang w:eastAsia="en-GB"/>
              </w:rPr>
              <w:t xml:space="preserve"> ir Lietuvos Respublikos asmens duomenų teisinės apsaugos įstatymu. Asmens duomenų tvarkymo tikslas – </w:t>
            </w:r>
            <w:r w:rsidR="00012ACD">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sidR="00012ACD">
              <w:rPr>
                <w:rFonts w:eastAsia="SimSun"/>
                <w:szCs w:val="24"/>
                <w:lang w:eastAsia="en-GB"/>
              </w:rPr>
              <w:t xml:space="preserve">Duomenų subjektų teisės įgyvendinamos duomenų valdytojo, į kurį kreipiamasi dėl duomenų subjekto teisių įgyvendinimo, nustatyta tvarka. </w:t>
            </w:r>
          </w:p>
          <w:p w14:paraId="70A0DE39" w14:textId="77777777" w:rsidR="005B4402" w:rsidRDefault="005A791B" w:rsidP="00992566">
            <w:pPr>
              <w:tabs>
                <w:tab w:val="left" w:pos="1134"/>
              </w:tabs>
              <w:jc w:val="both"/>
              <w:rPr>
                <w:rFonts w:eastAsia="SimSun"/>
                <w:szCs w:val="24"/>
              </w:rPr>
            </w:pPr>
            <w:r>
              <w:rPr>
                <w:rFonts w:eastAsia="SimSun"/>
                <w:szCs w:val="24"/>
                <w:lang w:eastAsia="en-GB"/>
              </w:rPr>
              <w:t xml:space="preserve">15.10. </w:t>
            </w:r>
            <w:r w:rsidR="00012ACD">
              <w:rPr>
                <w:rFonts w:eastAsia="SimSun"/>
                <w:szCs w:val="24"/>
              </w:rPr>
              <w:t>Asmens duomenų tvarkymo teisinis pagrindas yra Reglamento (ES) 2016/679 6 straipsnio 1 dalies c punktas.</w:t>
            </w:r>
          </w:p>
          <w:p w14:paraId="6D5D2B01" w14:textId="6CF0E57D" w:rsidR="00012ACD" w:rsidRPr="005B4402" w:rsidRDefault="005A791B" w:rsidP="00992566">
            <w:pPr>
              <w:tabs>
                <w:tab w:val="left" w:pos="1134"/>
              </w:tabs>
              <w:jc w:val="both"/>
              <w:rPr>
                <w:iCs/>
                <w:szCs w:val="24"/>
              </w:rPr>
            </w:pPr>
            <w:r>
              <w:rPr>
                <w:rFonts w:eastAsia="SimSun"/>
                <w:szCs w:val="24"/>
              </w:rPr>
              <w:t xml:space="preserve">15.11. </w:t>
            </w:r>
            <w:r w:rsidR="00012ACD">
              <w:rPr>
                <w:rFonts w:eastAsia="SimSun"/>
                <w:szCs w:val="24"/>
              </w:rPr>
              <w:t xml:space="preserve">Asmens duomenys tvarkomi ir saugomi 10 metų nuo paskutinio dokumento pagal </w:t>
            </w:r>
            <w:r w:rsidR="00012ACD">
              <w:rPr>
                <w:rFonts w:eastAsia="SimSun"/>
                <w:szCs w:val="24"/>
                <w:lang w:eastAsia="lt-LT"/>
              </w:rPr>
              <w:t>PFSA</w:t>
            </w:r>
            <w:r w:rsidR="00012ACD">
              <w:rPr>
                <w:rFonts w:eastAsia="SimSun"/>
                <w:szCs w:val="24"/>
              </w:rPr>
              <w:t xml:space="preserve"> gavimo datos. Tais atvejais, kai PĮP atmetamas, duomenys saugomi 1 metus nuo PĮP atmetimo dienos.</w:t>
            </w:r>
          </w:p>
        </w:tc>
      </w:tr>
    </w:tbl>
    <w:p w14:paraId="20DEC572" w14:textId="77777777" w:rsidR="00253511" w:rsidRDefault="00253511" w:rsidP="00253511">
      <w:pPr>
        <w:jc w:val="center"/>
        <w:rPr>
          <w:b/>
          <w:color w:val="FF0000"/>
          <w:szCs w:val="24"/>
        </w:rPr>
      </w:pPr>
    </w:p>
    <w:p w14:paraId="5E32CDCB" w14:textId="77777777" w:rsidR="0010515D" w:rsidRDefault="0010515D" w:rsidP="00253511">
      <w:pPr>
        <w:jc w:val="center"/>
        <w:rPr>
          <w:b/>
          <w:szCs w:val="24"/>
        </w:rPr>
      </w:pPr>
    </w:p>
    <w:p w14:paraId="5354CFA2" w14:textId="77777777" w:rsidR="0010515D" w:rsidRDefault="0010515D" w:rsidP="00253511">
      <w:pPr>
        <w:jc w:val="center"/>
        <w:rPr>
          <w:b/>
          <w:szCs w:val="24"/>
        </w:rPr>
      </w:pPr>
    </w:p>
    <w:p w14:paraId="562F9F87" w14:textId="5E0DD297" w:rsidR="00253511" w:rsidRPr="00253511" w:rsidRDefault="00253511" w:rsidP="00253511">
      <w:pPr>
        <w:jc w:val="center"/>
        <w:rPr>
          <w:b/>
          <w:szCs w:val="24"/>
        </w:rPr>
      </w:pPr>
      <w:r w:rsidRPr="00253511">
        <w:rPr>
          <w:b/>
          <w:szCs w:val="24"/>
        </w:rPr>
        <w:lastRenderedPageBreak/>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7DBEB9FF" w14:textId="521A7EDB"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 Tinkamos finansuoti išlaidos:</w:t>
            </w:r>
          </w:p>
          <w:p w14:paraId="18F25909" w14:textId="5D8185C7" w:rsidR="00D7295C" w:rsidRDefault="00D7295C" w:rsidP="0065297D">
            <w:pPr>
              <w:jc w:val="both"/>
              <w:rPr>
                <w:szCs w:val="24"/>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 xml:space="preserve">.1. </w:t>
            </w:r>
            <w:r w:rsidRPr="001D73F7">
              <w:rPr>
                <w:szCs w:val="24"/>
              </w:rPr>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r>
              <w:rPr>
                <w:szCs w:val="24"/>
              </w:rPr>
              <w:t>.</w:t>
            </w:r>
          </w:p>
          <w:p w14:paraId="244E693D" w14:textId="4CF6048D" w:rsidR="00D7295C" w:rsidRDefault="00D7295C" w:rsidP="0065297D">
            <w:pPr>
              <w:jc w:val="both"/>
              <w:rPr>
                <w:szCs w:val="24"/>
              </w:rPr>
            </w:pPr>
            <w:r w:rsidRPr="001D62CF">
              <w:rPr>
                <w:szCs w:val="24"/>
                <w:lang w:val="en-US"/>
              </w:rPr>
              <w:t>1</w:t>
            </w:r>
            <w:r>
              <w:rPr>
                <w:szCs w:val="24"/>
                <w:lang w:val="en-US"/>
              </w:rPr>
              <w:t>6</w:t>
            </w:r>
            <w:r w:rsidRPr="001D62CF">
              <w:rPr>
                <w:szCs w:val="24"/>
                <w:lang w:val="en-US"/>
              </w:rPr>
              <w:t>.</w:t>
            </w:r>
            <w:r w:rsidR="00180A0B">
              <w:rPr>
                <w:szCs w:val="24"/>
                <w:lang w:val="en-US"/>
              </w:rPr>
              <w:t>1</w:t>
            </w:r>
            <w:r w:rsidRPr="001D62CF">
              <w:rPr>
                <w:szCs w:val="24"/>
                <w:lang w:val="en-US"/>
              </w:rPr>
              <w:t>.2</w:t>
            </w:r>
            <w:r>
              <w:rPr>
                <w:szCs w:val="24"/>
                <w:lang w:val="en-US"/>
              </w:rPr>
              <w:t>.</w:t>
            </w:r>
            <w:r w:rsidRPr="001D62CF">
              <w:rPr>
                <w:szCs w:val="24"/>
                <w:lang w:val="en-US"/>
              </w:rPr>
              <w:t xml:space="preserve"> </w:t>
            </w:r>
            <w:r w:rsidRPr="001D62CF">
              <w:rPr>
                <w:szCs w:val="24"/>
              </w:rPr>
              <w:t>Projektą vykdančio personalo komandiruočių išlaidos.</w:t>
            </w:r>
          </w:p>
          <w:p w14:paraId="6F282120" w14:textId="15196639"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3</w:t>
            </w:r>
            <w:r w:rsidRPr="001D73F7">
              <w:rPr>
                <w:szCs w:val="24"/>
                <w:lang w:eastAsia="lt-LT"/>
              </w:rPr>
              <w:t>. Išlaidos tyrimams, studijoms, apžvalgoms ir panašioms paslaugoms įsigyti (ne daugiau kaip 15 proc</w:t>
            </w:r>
            <w:r>
              <w:rPr>
                <w:szCs w:val="24"/>
                <w:lang w:eastAsia="lt-LT"/>
              </w:rPr>
              <w:t xml:space="preserve">entų </w:t>
            </w:r>
            <w:r w:rsidRPr="001D73F7">
              <w:rPr>
                <w:szCs w:val="24"/>
                <w:lang w:eastAsia="lt-LT"/>
              </w:rPr>
              <w:t>tinkamų finansuoti išlaidų sumos)</w:t>
            </w:r>
            <w:r>
              <w:rPr>
                <w:szCs w:val="24"/>
                <w:lang w:eastAsia="lt-LT"/>
              </w:rPr>
              <w:t>.</w:t>
            </w:r>
          </w:p>
          <w:p w14:paraId="718BABE7" w14:textId="0A7359C0"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4</w:t>
            </w:r>
            <w:r w:rsidRPr="001D73F7">
              <w:rPr>
                <w:szCs w:val="24"/>
                <w:lang w:eastAsia="lt-LT"/>
              </w:rPr>
              <w:t>. Renginių organizavimui skirtos išlaidos, kai renginį organizuoja projekto vykdytojas arba perkama tokia paslauga</w:t>
            </w:r>
            <w:r>
              <w:rPr>
                <w:szCs w:val="24"/>
                <w:lang w:eastAsia="lt-LT"/>
              </w:rPr>
              <w:t>.</w:t>
            </w:r>
          </w:p>
          <w:p w14:paraId="164EB0AF" w14:textId="0646C158"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5</w:t>
            </w:r>
            <w:r w:rsidRPr="001D73F7">
              <w:rPr>
                <w:szCs w:val="24"/>
                <w:lang w:eastAsia="lt-LT"/>
              </w:rPr>
              <w:t xml:space="preserve">. Viešinimo, sklaidos paslaugoms įsigyti (rinkodaros, reklamos ir viešųjų ryšių, e. rinkodaros paslaugos </w:t>
            </w:r>
            <w:r>
              <w:rPr>
                <w:szCs w:val="24"/>
                <w:lang w:eastAsia="lt-LT"/>
              </w:rPr>
              <w:t>–</w:t>
            </w:r>
            <w:r w:rsidRPr="001D73F7">
              <w:rPr>
                <w:szCs w:val="24"/>
                <w:lang w:eastAsia="lt-LT"/>
              </w:rPr>
              <w:t xml:space="preserve"> ne daugiau kaip 25 proc</w:t>
            </w:r>
            <w:r>
              <w:rPr>
                <w:szCs w:val="24"/>
                <w:lang w:eastAsia="lt-LT"/>
              </w:rPr>
              <w:t>entai</w:t>
            </w:r>
            <w:r w:rsidRPr="001D73F7">
              <w:rPr>
                <w:szCs w:val="24"/>
                <w:lang w:eastAsia="lt-LT"/>
              </w:rPr>
              <w:t xml:space="preserve"> tinkamų finansuoti išlaidų sumos)</w:t>
            </w:r>
            <w:r>
              <w:rPr>
                <w:szCs w:val="24"/>
                <w:lang w:eastAsia="lt-LT"/>
              </w:rPr>
              <w:t>.</w:t>
            </w:r>
          </w:p>
          <w:p w14:paraId="63DCF57A" w14:textId="6373EEFC"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6</w:t>
            </w:r>
            <w:r w:rsidRPr="001D73F7">
              <w:rPr>
                <w:szCs w:val="24"/>
                <w:lang w:eastAsia="lt-LT"/>
              </w:rPr>
              <w:t xml:space="preserve">. Išlaidos kitoms su projekto veiklomis susijusioms paslaugoms (leidybos, vertimo, narystės organizacijose ir iniciatyvose mokestis) įsigyti. </w:t>
            </w:r>
          </w:p>
          <w:p w14:paraId="2EC2233C" w14:textId="71A42537" w:rsidR="00D7295C"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7</w:t>
            </w:r>
            <w:r w:rsidRPr="001D73F7">
              <w:rPr>
                <w:szCs w:val="24"/>
                <w:lang w:eastAsia="lt-LT"/>
              </w:rPr>
              <w:t>. Projekto veikloms vykdyti reikalingų transporto priemonių, patalpų eksploatavimo (komunalinių, ryšio paslaugų ir panašios) išlaidos</w:t>
            </w:r>
            <w:r>
              <w:rPr>
                <w:szCs w:val="24"/>
                <w:lang w:eastAsia="lt-LT"/>
              </w:rPr>
              <w:t>.</w:t>
            </w:r>
          </w:p>
          <w:p w14:paraId="68CE8D6F" w14:textId="4134AFDB"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val="en-US" w:eastAsia="lt-LT"/>
              </w:rPr>
              <w:t>8</w:t>
            </w:r>
            <w:r w:rsidRPr="001D73F7">
              <w:rPr>
                <w:szCs w:val="24"/>
                <w:lang w:eastAsia="lt-LT"/>
              </w:rPr>
              <w:t>. Tarptautinių partnerių ir ekspertų kelionių ir apgyvendinimo išlaidos</w:t>
            </w:r>
            <w:r>
              <w:rPr>
                <w:szCs w:val="24"/>
                <w:lang w:eastAsia="lt-LT"/>
              </w:rPr>
              <w:t>.</w:t>
            </w:r>
          </w:p>
          <w:p w14:paraId="5714D6F4" w14:textId="1D4B4E96"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9.</w:t>
            </w:r>
            <w:r w:rsidRPr="001D73F7">
              <w:rPr>
                <w:szCs w:val="24"/>
                <w:lang w:eastAsia="lt-LT"/>
              </w:rPr>
              <w:t xml:space="preserve"> Su dalyvavimu renginiuose susijusios išlaidos (renginių dalyvio mokestis, su stendo įrengimu ir eksploatavimu susijusios išlaidos, renginiui reikalingos įrangos nuomos išlaidos, su renginiu susijusių daiktų pervežimo bei siuntimo ir panašios paslaugos)</w:t>
            </w:r>
            <w:r>
              <w:rPr>
                <w:szCs w:val="24"/>
                <w:lang w:eastAsia="lt-LT"/>
              </w:rPr>
              <w:t>.</w:t>
            </w:r>
          </w:p>
          <w:p w14:paraId="5587439A" w14:textId="6D1284CA" w:rsidR="00D7295C" w:rsidRPr="009E04A7" w:rsidRDefault="00D7295C" w:rsidP="0065297D">
            <w:pPr>
              <w:jc w:val="both"/>
              <w:rPr>
                <w:szCs w:val="24"/>
                <w:lang w:eastAsia="lt-LT"/>
              </w:rPr>
            </w:pPr>
            <w:r w:rsidRPr="001D73F7">
              <w:rPr>
                <w:szCs w:val="24"/>
                <w:lang w:eastAsia="lt-LT"/>
              </w:rPr>
              <w:t>1</w:t>
            </w:r>
            <w:r>
              <w:rPr>
                <w:szCs w:val="24"/>
                <w:lang w:eastAsia="lt-LT"/>
              </w:rPr>
              <w:t>6</w:t>
            </w:r>
            <w:r w:rsidRPr="009E04A7">
              <w:rPr>
                <w:szCs w:val="24"/>
                <w:lang w:eastAsia="lt-LT"/>
              </w:rPr>
              <w:t>.</w:t>
            </w:r>
            <w:r w:rsidR="00180A0B">
              <w:rPr>
                <w:szCs w:val="24"/>
                <w:lang w:eastAsia="lt-LT"/>
              </w:rPr>
              <w:t>1</w:t>
            </w:r>
            <w:r w:rsidRPr="009E04A7">
              <w:rPr>
                <w:szCs w:val="24"/>
                <w:lang w:eastAsia="lt-LT"/>
              </w:rPr>
              <w:t>.10. Su potencialių investuotojų vizitais susijusios išlaidos (maitinimo, pavėžėjimo, oro uostų, gidų ir panašios paslaugos).</w:t>
            </w:r>
          </w:p>
          <w:p w14:paraId="4139598A" w14:textId="7A7D3157" w:rsidR="00D7295C" w:rsidRPr="009E04A7" w:rsidRDefault="00D7295C" w:rsidP="0065297D">
            <w:pPr>
              <w:jc w:val="both"/>
              <w:rPr>
                <w:szCs w:val="24"/>
                <w:lang w:eastAsia="lt-LT"/>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 xml:space="preserve">.11. </w:t>
            </w:r>
            <w:r w:rsidRPr="001D62CF">
              <w:rPr>
                <w:szCs w:val="24"/>
                <w:lang w:eastAsia="lt-LT"/>
              </w:rPr>
              <w:t>Projekto veiklai vykdyti reikalingų patalpų nuomos išlaidos</w:t>
            </w:r>
            <w:r w:rsidRPr="009E04A7">
              <w:rPr>
                <w:szCs w:val="24"/>
                <w:lang w:eastAsia="lt-LT"/>
              </w:rPr>
              <w:t>.</w:t>
            </w:r>
          </w:p>
          <w:p w14:paraId="502CE0DE" w14:textId="2FDACF77" w:rsidR="00D7295C" w:rsidRPr="009E04A7" w:rsidRDefault="00D7295C" w:rsidP="0065297D">
            <w:pPr>
              <w:jc w:val="both"/>
              <w:rPr>
                <w:color w:val="000000"/>
                <w:shd w:val="clear" w:color="auto" w:fill="FFFFFF"/>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.12. Projekto veiklai vykdyti reikalingų elektroninių įrankių ir licencijų įsigijimo ir (arba) nuomos išlaidos.</w:t>
            </w:r>
          </w:p>
          <w:p w14:paraId="64BB8767" w14:textId="7855E19E" w:rsidR="00D7295C" w:rsidRPr="009E04A7" w:rsidRDefault="00D7295C" w:rsidP="0065297D">
            <w:pPr>
              <w:jc w:val="both"/>
              <w:rPr>
                <w:szCs w:val="24"/>
                <w:lang w:val="en-US" w:eastAsia="lt-LT"/>
              </w:rPr>
            </w:pPr>
            <w:r w:rsidRPr="001D62CF">
              <w:rPr>
                <w:szCs w:val="24"/>
                <w:lang w:eastAsia="lt-LT"/>
              </w:rPr>
              <w:t>1</w:t>
            </w:r>
            <w:r>
              <w:rPr>
                <w:szCs w:val="24"/>
                <w:lang w:eastAsia="lt-LT"/>
              </w:rPr>
              <w:t>6</w:t>
            </w:r>
            <w:r w:rsidRPr="001D62CF">
              <w:rPr>
                <w:szCs w:val="24"/>
                <w:lang w:eastAsia="lt-LT"/>
              </w:rPr>
              <w:t>.</w:t>
            </w:r>
            <w:r w:rsidR="00180A0B">
              <w:rPr>
                <w:szCs w:val="24"/>
                <w:lang w:eastAsia="lt-LT"/>
              </w:rPr>
              <w:t>1</w:t>
            </w:r>
            <w:r w:rsidRPr="001D62CF">
              <w:rPr>
                <w:szCs w:val="24"/>
                <w:lang w:eastAsia="lt-LT"/>
              </w:rPr>
              <w:t>.13. Kompiuterinės įrangos įsigijimo išlaidos. Kompiuterinė įranga gali būti įsigyjama finansinės nuomos (lizingo) būdu, tačiau finansinės nuomos (lizingo) laikotarpis negali būti ilgesnis už projekto įgyvendinimo trukmę, tai yra finansinės nuomos (lizingo) būdu įsigyta kompiuterinė įranga iki projekto įgyvendinimo pabaigos turi tapti projekto vykdytojo nuosavybe.</w:t>
            </w:r>
          </w:p>
          <w:p w14:paraId="094663B2" w14:textId="11BD5EFD" w:rsidR="00D7295C" w:rsidRPr="009E04A7" w:rsidRDefault="00D7295C" w:rsidP="0065297D">
            <w:pPr>
              <w:jc w:val="both"/>
              <w:rPr>
                <w:szCs w:val="24"/>
                <w:lang w:eastAsia="lt-LT"/>
              </w:rPr>
            </w:pPr>
            <w:r w:rsidRPr="001D62CF">
              <w:rPr>
                <w:szCs w:val="24"/>
                <w:lang w:eastAsia="lt-LT"/>
              </w:rPr>
              <w:t>1</w:t>
            </w:r>
            <w:r>
              <w:rPr>
                <w:szCs w:val="24"/>
                <w:lang w:eastAsia="lt-LT"/>
              </w:rPr>
              <w:t>6</w:t>
            </w:r>
            <w:r w:rsidRPr="001D62CF">
              <w:rPr>
                <w:szCs w:val="24"/>
                <w:lang w:eastAsia="lt-LT"/>
              </w:rPr>
              <w:t>.</w:t>
            </w:r>
            <w:r w:rsidR="00180A0B">
              <w:rPr>
                <w:szCs w:val="24"/>
                <w:lang w:eastAsia="lt-LT"/>
              </w:rPr>
              <w:t>1</w:t>
            </w:r>
            <w:r w:rsidRPr="001D62CF">
              <w:rPr>
                <w:szCs w:val="24"/>
                <w:lang w:eastAsia="lt-LT"/>
              </w:rPr>
              <w:t>.14. Programinės įrangos įsigijimo išlaidos</w:t>
            </w:r>
            <w:r w:rsidRPr="009E04A7">
              <w:rPr>
                <w:szCs w:val="24"/>
                <w:lang w:eastAsia="lt-LT"/>
              </w:rPr>
              <w:t>.</w:t>
            </w:r>
          </w:p>
          <w:p w14:paraId="6C6B5F01" w14:textId="28F1DBAA" w:rsidR="00D7295C" w:rsidRPr="009E04A7" w:rsidRDefault="00D7295C" w:rsidP="0065297D">
            <w:pPr>
              <w:jc w:val="both"/>
              <w:rPr>
                <w:color w:val="000000"/>
                <w:shd w:val="clear" w:color="auto" w:fill="FFFFFF"/>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.15. Ilgalaikio materialiojo turto draudimo išlaidos.</w:t>
            </w:r>
          </w:p>
          <w:p w14:paraId="6E28A42B" w14:textId="5EB9E63A" w:rsidR="00D7295C" w:rsidRPr="001D73F7" w:rsidRDefault="00D7295C" w:rsidP="0065297D">
            <w:pPr>
              <w:jc w:val="both"/>
              <w:rPr>
                <w:lang w:eastAsia="lt-LT"/>
              </w:rPr>
            </w:pPr>
            <w:r w:rsidRPr="009E04A7">
              <w:t>1</w:t>
            </w:r>
            <w:r>
              <w:t>6</w:t>
            </w:r>
            <w:r w:rsidRPr="009E04A7">
              <w:t>.</w:t>
            </w:r>
            <w:r w:rsidR="00180A0B">
              <w:t>1</w:t>
            </w:r>
            <w:r w:rsidRPr="009E04A7">
              <w:t>.16. Išlaidos privalomiems informavimo apie projektą veiksmams</w:t>
            </w:r>
            <w:r>
              <w:t>.</w:t>
            </w:r>
            <w:r w:rsidRPr="6A4CB761">
              <w:rPr>
                <w:lang w:eastAsia="lt-LT"/>
              </w:rPr>
              <w:t xml:space="preserve"> </w:t>
            </w:r>
          </w:p>
          <w:p w14:paraId="282EFABC" w14:textId="17B46C2C" w:rsidR="00D7295C" w:rsidRPr="001D73F7" w:rsidRDefault="00D7295C" w:rsidP="0065297D">
            <w:pPr>
              <w:jc w:val="both"/>
              <w:rPr>
                <w:szCs w:val="24"/>
              </w:rPr>
            </w:pPr>
            <w:r w:rsidRPr="001D73F7">
              <w:rPr>
                <w:szCs w:val="24"/>
              </w:rPr>
              <w:t>1</w:t>
            </w:r>
            <w:r>
              <w:rPr>
                <w:szCs w:val="24"/>
              </w:rPr>
              <w:t>6</w:t>
            </w:r>
            <w:r w:rsidRPr="001D73F7">
              <w:rPr>
                <w:szCs w:val="24"/>
              </w:rPr>
              <w:t>.</w:t>
            </w:r>
            <w:r w:rsidR="00180A0B">
              <w:rPr>
                <w:szCs w:val="24"/>
                <w:lang w:val="en-US"/>
              </w:rPr>
              <w:t>1</w:t>
            </w:r>
            <w:r w:rsidRPr="001D73F7">
              <w:rPr>
                <w:szCs w:val="24"/>
                <w:lang w:val="en-US"/>
              </w:rPr>
              <w:t>.1</w:t>
            </w:r>
            <w:r>
              <w:rPr>
                <w:szCs w:val="24"/>
                <w:lang w:val="en-US"/>
              </w:rPr>
              <w:t>7</w:t>
            </w:r>
            <w:r w:rsidRPr="001D73F7">
              <w:rPr>
                <w:szCs w:val="24"/>
                <w:lang w:val="en-US"/>
              </w:rPr>
              <w:t xml:space="preserve">. </w:t>
            </w:r>
            <w:r>
              <w:rPr>
                <w:szCs w:val="24"/>
              </w:rPr>
              <w:t>N</w:t>
            </w:r>
            <w:r w:rsidRPr="001D73F7">
              <w:rPr>
                <w:szCs w:val="24"/>
              </w:rPr>
              <w:t>etiesioginės išlaidos</w:t>
            </w:r>
            <w:r>
              <w:t xml:space="preserve"> </w:t>
            </w:r>
            <w:r w:rsidRPr="00E76417">
              <w:rPr>
                <w:szCs w:val="24"/>
              </w:rPr>
              <w:t>pagal fiksuotąją projekto išlaidų normą</w:t>
            </w:r>
            <w:r>
              <w:rPr>
                <w:szCs w:val="24"/>
              </w:rPr>
              <w:t>, kurioms</w:t>
            </w:r>
            <w:r w:rsidRPr="00E76417">
              <w:rPr>
                <w:szCs w:val="24"/>
              </w:rPr>
              <w:t xml:space="preserve"> taikom</w:t>
            </w:r>
            <w:r>
              <w:rPr>
                <w:szCs w:val="24"/>
              </w:rPr>
              <w:t>a</w:t>
            </w:r>
            <w:r w:rsidRPr="00E76417">
              <w:rPr>
                <w:szCs w:val="24"/>
              </w:rPr>
              <w:t xml:space="preserve"> Administravimo taisyklių 172.1 papunktyje nurodyta fiksuotoji norma</w:t>
            </w:r>
            <w:r>
              <w:rPr>
                <w:szCs w:val="24"/>
              </w:rPr>
              <w:t xml:space="preserve">. </w:t>
            </w:r>
          </w:p>
          <w:p w14:paraId="2D55D48A" w14:textId="2BE7B893" w:rsidR="00D7295C" w:rsidRDefault="00D7295C" w:rsidP="0065297D">
            <w:pPr>
              <w:jc w:val="both"/>
              <w:rPr>
                <w:szCs w:val="24"/>
              </w:rPr>
            </w:pPr>
            <w:r>
              <w:rPr>
                <w:szCs w:val="24"/>
              </w:rPr>
              <w:t>16</w:t>
            </w:r>
            <w:r w:rsidRPr="009D365D">
              <w:rPr>
                <w:szCs w:val="24"/>
              </w:rPr>
              <w:t>.</w:t>
            </w:r>
            <w:r w:rsidR="009F6884">
              <w:rPr>
                <w:szCs w:val="24"/>
                <w:lang w:val="en-US"/>
              </w:rPr>
              <w:t>1</w:t>
            </w:r>
            <w:r>
              <w:rPr>
                <w:szCs w:val="24"/>
              </w:rPr>
              <w:t>.18</w:t>
            </w:r>
            <w:r w:rsidRPr="009D365D">
              <w:rPr>
                <w:szCs w:val="24"/>
              </w:rPr>
              <w:t xml:space="preserve">. PFSA </w:t>
            </w:r>
            <w:r>
              <w:rPr>
                <w:szCs w:val="24"/>
              </w:rPr>
              <w:t>16</w:t>
            </w:r>
            <w:r w:rsidRPr="009D365D">
              <w:rPr>
                <w:szCs w:val="24"/>
              </w:rPr>
              <w:t>.</w:t>
            </w:r>
            <w:r w:rsidR="009F6884">
              <w:rPr>
                <w:szCs w:val="24"/>
              </w:rPr>
              <w:t>1</w:t>
            </w:r>
            <w:r w:rsidRPr="009D365D">
              <w:rPr>
                <w:szCs w:val="24"/>
              </w:rPr>
              <w:t>.</w:t>
            </w:r>
            <w:r>
              <w:rPr>
                <w:szCs w:val="24"/>
              </w:rPr>
              <w:t>11</w:t>
            </w:r>
            <w:r w:rsidRPr="009D365D">
              <w:rPr>
                <w:szCs w:val="24"/>
              </w:rPr>
              <w:t>–</w:t>
            </w:r>
            <w:r>
              <w:rPr>
                <w:szCs w:val="24"/>
              </w:rPr>
              <w:t>16</w:t>
            </w:r>
            <w:r w:rsidRPr="009D365D">
              <w:rPr>
                <w:szCs w:val="24"/>
              </w:rPr>
              <w:t>.</w:t>
            </w:r>
            <w:r w:rsidR="009F6884">
              <w:rPr>
                <w:szCs w:val="24"/>
              </w:rPr>
              <w:t>1</w:t>
            </w:r>
            <w:r w:rsidRPr="009D365D">
              <w:rPr>
                <w:szCs w:val="24"/>
              </w:rPr>
              <w:t>.</w:t>
            </w:r>
            <w:r>
              <w:rPr>
                <w:szCs w:val="24"/>
              </w:rPr>
              <w:t>15</w:t>
            </w:r>
            <w:r w:rsidRPr="009D365D">
              <w:rPr>
                <w:szCs w:val="24"/>
              </w:rPr>
              <w:t xml:space="preserve"> papunkčiuose nurodytos išlaidos</w:t>
            </w:r>
            <w:r>
              <w:t xml:space="preserve"> </w:t>
            </w:r>
            <w:r>
              <w:rPr>
                <w:szCs w:val="24"/>
              </w:rPr>
              <w:t xml:space="preserve">turi būti </w:t>
            </w:r>
            <w:r w:rsidR="008525F4">
              <w:rPr>
                <w:szCs w:val="24"/>
              </w:rPr>
              <w:t>skirtos projektui vykdyti</w:t>
            </w:r>
            <w:r>
              <w:rPr>
                <w:szCs w:val="24"/>
              </w:rPr>
              <w:t>.</w:t>
            </w:r>
          </w:p>
          <w:p w14:paraId="50C78E98" w14:textId="3A1097C6" w:rsidR="00D7295C" w:rsidRPr="001D73F7" w:rsidRDefault="00D7295C" w:rsidP="0065297D">
            <w:pPr>
              <w:jc w:val="both"/>
              <w:rPr>
                <w:szCs w:val="24"/>
              </w:rPr>
            </w:pPr>
            <w:r>
              <w:rPr>
                <w:szCs w:val="24"/>
              </w:rPr>
              <w:t>16.</w:t>
            </w:r>
            <w:r w:rsidR="009F6884">
              <w:rPr>
                <w:szCs w:val="24"/>
              </w:rPr>
              <w:t>1</w:t>
            </w:r>
            <w:r>
              <w:rPr>
                <w:szCs w:val="24"/>
              </w:rPr>
              <w:t xml:space="preserve">.19. </w:t>
            </w:r>
            <w:r w:rsidRPr="009D365D">
              <w:rPr>
                <w:szCs w:val="24"/>
              </w:rPr>
              <w:t xml:space="preserve">PFSA </w:t>
            </w:r>
            <w:r>
              <w:rPr>
                <w:szCs w:val="24"/>
              </w:rPr>
              <w:t>16</w:t>
            </w:r>
            <w:r w:rsidRPr="009D365D">
              <w:rPr>
                <w:szCs w:val="24"/>
              </w:rPr>
              <w:t>.</w:t>
            </w:r>
            <w:r w:rsidR="009F6884">
              <w:rPr>
                <w:szCs w:val="24"/>
              </w:rPr>
              <w:t>1</w:t>
            </w:r>
            <w:r w:rsidRPr="009D365D">
              <w:rPr>
                <w:szCs w:val="24"/>
              </w:rPr>
              <w:t>.</w:t>
            </w:r>
            <w:r>
              <w:rPr>
                <w:szCs w:val="24"/>
              </w:rPr>
              <w:t>12</w:t>
            </w:r>
            <w:r w:rsidRPr="009D365D">
              <w:rPr>
                <w:szCs w:val="24"/>
              </w:rPr>
              <w:t>–</w:t>
            </w:r>
            <w:r>
              <w:rPr>
                <w:szCs w:val="24"/>
              </w:rPr>
              <w:t>16</w:t>
            </w:r>
            <w:r w:rsidRPr="009D365D">
              <w:rPr>
                <w:szCs w:val="24"/>
              </w:rPr>
              <w:t>.</w:t>
            </w:r>
            <w:r w:rsidR="009F6884">
              <w:rPr>
                <w:szCs w:val="24"/>
              </w:rPr>
              <w:t>1</w:t>
            </w:r>
            <w:r w:rsidRPr="009D365D">
              <w:rPr>
                <w:szCs w:val="24"/>
              </w:rPr>
              <w:t>.</w:t>
            </w:r>
            <w:r>
              <w:rPr>
                <w:szCs w:val="24"/>
              </w:rPr>
              <w:t>15</w:t>
            </w:r>
            <w:r w:rsidRPr="009D365D">
              <w:rPr>
                <w:szCs w:val="24"/>
              </w:rPr>
              <w:t xml:space="preserve"> papunkčiuose nurodytos išlaidos</w:t>
            </w:r>
            <w:r>
              <w:t xml:space="preserve"> </w:t>
            </w:r>
            <w:r w:rsidRPr="009D365D">
              <w:rPr>
                <w:szCs w:val="24"/>
              </w:rPr>
              <w:t>gali sudaryti ne daugiau nei 10 proc</w:t>
            </w:r>
            <w:r>
              <w:rPr>
                <w:szCs w:val="24"/>
              </w:rPr>
              <w:t>entų</w:t>
            </w:r>
            <w:r w:rsidRPr="009D365D">
              <w:rPr>
                <w:szCs w:val="24"/>
              </w:rPr>
              <w:t xml:space="preserve"> tinkamų finansuoti</w:t>
            </w:r>
            <w:r>
              <w:rPr>
                <w:szCs w:val="24"/>
              </w:rPr>
              <w:t xml:space="preserve"> projekto</w:t>
            </w:r>
            <w:r w:rsidRPr="009D365D">
              <w:rPr>
                <w:szCs w:val="24"/>
              </w:rPr>
              <w:t xml:space="preserve"> išlaidų sumos</w:t>
            </w:r>
            <w:r>
              <w:rPr>
                <w:szCs w:val="24"/>
              </w:rPr>
              <w:t>.</w:t>
            </w:r>
          </w:p>
          <w:p w14:paraId="12B63C9B" w14:textId="7620796B" w:rsidR="00D7295C" w:rsidRPr="009E04A7" w:rsidRDefault="00D7295C" w:rsidP="0065297D">
            <w:pPr>
              <w:jc w:val="both"/>
              <w:rPr>
                <w:i/>
                <w:iCs/>
                <w:szCs w:val="24"/>
              </w:rPr>
            </w:pPr>
            <w:r w:rsidRPr="00771CE7">
              <w:rPr>
                <w:szCs w:val="24"/>
              </w:rPr>
              <w:t>1</w:t>
            </w:r>
            <w:r>
              <w:rPr>
                <w:szCs w:val="24"/>
              </w:rPr>
              <w:t>6</w:t>
            </w:r>
            <w:r w:rsidRPr="00771CE7">
              <w:rPr>
                <w:szCs w:val="24"/>
              </w:rPr>
              <w:t>.</w:t>
            </w:r>
            <w:r w:rsidR="009F6884">
              <w:rPr>
                <w:szCs w:val="24"/>
              </w:rPr>
              <w:t>2</w:t>
            </w:r>
            <w:r w:rsidRPr="00771CE7">
              <w:rPr>
                <w:szCs w:val="24"/>
              </w:rPr>
              <w:t xml:space="preserve">. </w:t>
            </w:r>
            <w:r w:rsidRPr="0061707D">
              <w:rPr>
                <w:szCs w:val="24"/>
              </w:rPr>
              <w:t xml:space="preserve">Tinkamos </w:t>
            </w:r>
            <w:r w:rsidRPr="009E04A7">
              <w:rPr>
                <w:szCs w:val="24"/>
              </w:rPr>
              <w:t>finansuoti projekto išlaidos gali būti patirtos nuo</w:t>
            </w:r>
            <w:r w:rsidRPr="001D62CF">
              <w:rPr>
                <w:szCs w:val="24"/>
              </w:rPr>
              <w:t xml:space="preserve"> </w:t>
            </w:r>
            <w:r w:rsidRPr="0010515D">
              <w:rPr>
                <w:szCs w:val="24"/>
                <w:lang w:val="en-US"/>
              </w:rPr>
              <w:t>202</w:t>
            </w:r>
            <w:r w:rsidR="009F6884" w:rsidRPr="0010515D">
              <w:rPr>
                <w:szCs w:val="24"/>
                <w:lang w:val="en-US"/>
              </w:rPr>
              <w:t>6</w:t>
            </w:r>
            <w:r w:rsidRPr="0010515D">
              <w:rPr>
                <w:szCs w:val="24"/>
                <w:lang w:val="en-US"/>
              </w:rPr>
              <w:t xml:space="preserve"> m. </w:t>
            </w:r>
            <w:r w:rsidR="009F6884" w:rsidRPr="0010515D">
              <w:rPr>
                <w:szCs w:val="24"/>
              </w:rPr>
              <w:t>sausio</w:t>
            </w:r>
            <w:r w:rsidRPr="0010515D">
              <w:rPr>
                <w:szCs w:val="24"/>
              </w:rPr>
              <w:t xml:space="preserve"> 1</w:t>
            </w:r>
            <w:r w:rsidRPr="0010515D">
              <w:rPr>
                <w:szCs w:val="24"/>
                <w:lang w:val="en-US"/>
              </w:rPr>
              <w:t xml:space="preserve"> </w:t>
            </w:r>
            <w:r w:rsidRPr="0010515D">
              <w:rPr>
                <w:szCs w:val="24"/>
              </w:rPr>
              <w:t>dienos.</w:t>
            </w:r>
            <w:r w:rsidRPr="009E04A7">
              <w:rPr>
                <w:szCs w:val="24"/>
              </w:rPr>
              <w:t xml:space="preserve"> </w:t>
            </w:r>
          </w:p>
          <w:p w14:paraId="743FC28C" w14:textId="56DEE319" w:rsidR="00D7295C" w:rsidRPr="009E04A7" w:rsidRDefault="00D7295C" w:rsidP="0065297D">
            <w:pPr>
              <w:jc w:val="both"/>
              <w:rPr>
                <w:szCs w:val="24"/>
                <w:lang w:eastAsia="lt-LT"/>
              </w:rPr>
            </w:pPr>
            <w:r w:rsidRPr="009E04A7">
              <w:rPr>
                <w:szCs w:val="24"/>
                <w:lang w:val="en-US" w:eastAsia="lt-LT"/>
              </w:rPr>
              <w:lastRenderedPageBreak/>
              <w:t>1</w:t>
            </w:r>
            <w:r>
              <w:rPr>
                <w:szCs w:val="24"/>
                <w:lang w:val="en-US" w:eastAsia="lt-LT"/>
              </w:rPr>
              <w:t>6</w:t>
            </w:r>
            <w:r w:rsidRPr="009E04A7">
              <w:rPr>
                <w:szCs w:val="24"/>
                <w:lang w:val="en-US" w:eastAsia="lt-LT"/>
              </w:rPr>
              <w:t>.</w:t>
            </w:r>
            <w:r w:rsidR="009F6884">
              <w:rPr>
                <w:szCs w:val="24"/>
                <w:lang w:val="en-US" w:eastAsia="lt-LT"/>
              </w:rPr>
              <w:t>3</w:t>
            </w:r>
            <w:r w:rsidRPr="009E04A7">
              <w:rPr>
                <w:szCs w:val="24"/>
                <w:lang w:eastAsia="lt-LT"/>
              </w:rPr>
              <w:t>. Pagal PFSA netinkamomis finansuoti išlaidomis laikomos išlaidos:</w:t>
            </w:r>
          </w:p>
          <w:p w14:paraId="4D17768F" w14:textId="3FBB1F35" w:rsidR="00D7295C" w:rsidRPr="009E04A7" w:rsidRDefault="00D7295C" w:rsidP="0065297D">
            <w:pPr>
              <w:tabs>
                <w:tab w:val="left" w:pos="885"/>
                <w:tab w:val="left" w:pos="1026"/>
              </w:tabs>
              <w:jc w:val="both"/>
              <w:rPr>
                <w:color w:val="000000"/>
                <w:szCs w:val="24"/>
              </w:rPr>
            </w:pPr>
            <w:r w:rsidRPr="009E04A7">
              <w:rPr>
                <w:szCs w:val="24"/>
                <w:lang w:val="en-US" w:eastAsia="lt-LT"/>
              </w:rPr>
              <w:t>1</w:t>
            </w:r>
            <w:r>
              <w:rPr>
                <w:szCs w:val="24"/>
                <w:lang w:val="en-US" w:eastAsia="lt-LT"/>
              </w:rPr>
              <w:t>6</w:t>
            </w:r>
            <w:r w:rsidRPr="009E04A7">
              <w:rPr>
                <w:szCs w:val="24"/>
                <w:lang w:val="en-US" w:eastAsia="lt-LT"/>
              </w:rPr>
              <w:t>.</w:t>
            </w:r>
            <w:r w:rsidR="009F6884">
              <w:rPr>
                <w:szCs w:val="24"/>
                <w:lang w:val="en-US" w:eastAsia="lt-LT"/>
              </w:rPr>
              <w:t>3</w:t>
            </w:r>
            <w:r w:rsidRPr="009E04A7">
              <w:rPr>
                <w:szCs w:val="24"/>
                <w:lang w:eastAsia="lt-LT"/>
              </w:rPr>
              <w:t xml:space="preserve">.1. </w:t>
            </w:r>
            <w:r w:rsidRPr="009E04A7">
              <w:rPr>
                <w:szCs w:val="24"/>
              </w:rPr>
              <w:t>n</w:t>
            </w:r>
            <w:r w:rsidRPr="009E04A7">
              <w:rPr>
                <w:szCs w:val="24"/>
                <w:lang w:eastAsia="lt-LT"/>
              </w:rPr>
              <w:t xml:space="preserve">urodytos </w:t>
            </w:r>
            <w:r w:rsidRPr="009E04A7">
              <w:rPr>
                <w:color w:val="000000"/>
                <w:szCs w:val="24"/>
              </w:rPr>
              <w:t>Projektų administravimo ir finansavimo taisyklių VII skyriaus trečiajame skirsnyje;</w:t>
            </w:r>
          </w:p>
          <w:p w14:paraId="182C35FA" w14:textId="0998D494" w:rsidR="00D7295C" w:rsidRPr="009E04A7" w:rsidRDefault="00D7295C" w:rsidP="0065297D">
            <w:pPr>
              <w:jc w:val="both"/>
              <w:rPr>
                <w:szCs w:val="24"/>
                <w:lang w:eastAsia="lt-LT"/>
              </w:rPr>
            </w:pPr>
            <w:r w:rsidRPr="009E04A7">
              <w:rPr>
                <w:szCs w:val="24"/>
                <w:lang w:eastAsia="lt-LT"/>
              </w:rPr>
              <w:t>1</w:t>
            </w:r>
            <w:r>
              <w:rPr>
                <w:szCs w:val="24"/>
                <w:lang w:eastAsia="lt-LT"/>
              </w:rPr>
              <w:t>6</w:t>
            </w:r>
            <w:r w:rsidRPr="009E04A7">
              <w:rPr>
                <w:szCs w:val="24"/>
                <w:lang w:eastAsia="lt-LT"/>
              </w:rPr>
              <w:t>.</w:t>
            </w:r>
            <w:r w:rsidR="009F6884">
              <w:rPr>
                <w:szCs w:val="24"/>
                <w:lang w:eastAsia="lt-LT"/>
              </w:rPr>
              <w:t>3</w:t>
            </w:r>
            <w:r w:rsidRPr="009E04A7">
              <w:rPr>
                <w:szCs w:val="24"/>
                <w:lang w:eastAsia="lt-LT"/>
              </w:rPr>
              <w:t>.2</w:t>
            </w:r>
            <w:r>
              <w:rPr>
                <w:szCs w:val="24"/>
                <w:lang w:eastAsia="lt-LT"/>
              </w:rPr>
              <w:t>.</w:t>
            </w:r>
            <w:r w:rsidRPr="009E04A7">
              <w:rPr>
                <w:szCs w:val="24"/>
                <w:lang w:eastAsia="lt-LT"/>
              </w:rPr>
              <w:t xml:space="preserve"> neišvardytos PFSA 1</w:t>
            </w:r>
            <w:r>
              <w:rPr>
                <w:szCs w:val="24"/>
                <w:lang w:eastAsia="lt-LT"/>
              </w:rPr>
              <w:t>6</w:t>
            </w:r>
            <w:r w:rsidRPr="009E04A7">
              <w:rPr>
                <w:szCs w:val="24"/>
                <w:lang w:eastAsia="lt-LT"/>
              </w:rPr>
              <w:t>.</w:t>
            </w:r>
            <w:r w:rsidR="009F6884">
              <w:rPr>
                <w:szCs w:val="24"/>
                <w:lang w:eastAsia="lt-LT"/>
              </w:rPr>
              <w:t>1</w:t>
            </w:r>
            <w:r w:rsidRPr="009E04A7">
              <w:rPr>
                <w:szCs w:val="24"/>
                <w:lang w:eastAsia="lt-LT"/>
              </w:rPr>
              <w:t>.1-1</w:t>
            </w:r>
            <w:r>
              <w:rPr>
                <w:szCs w:val="24"/>
                <w:lang w:eastAsia="lt-LT"/>
              </w:rPr>
              <w:t>6</w:t>
            </w:r>
            <w:r w:rsidRPr="009E04A7">
              <w:rPr>
                <w:szCs w:val="24"/>
                <w:lang w:eastAsia="lt-LT"/>
              </w:rPr>
              <w:t>.</w:t>
            </w:r>
            <w:r w:rsidR="009F6884">
              <w:rPr>
                <w:szCs w:val="24"/>
                <w:lang w:eastAsia="lt-LT"/>
              </w:rPr>
              <w:t>1</w:t>
            </w:r>
            <w:r w:rsidRPr="009E04A7">
              <w:rPr>
                <w:szCs w:val="24"/>
                <w:lang w:eastAsia="lt-LT"/>
              </w:rPr>
              <w:t>.17 papunkčiuose;</w:t>
            </w:r>
          </w:p>
          <w:p w14:paraId="731F6C1E" w14:textId="471FE1A5" w:rsidR="00D7295C" w:rsidRDefault="00D7295C" w:rsidP="0065297D">
            <w:pPr>
              <w:jc w:val="both"/>
              <w:rPr>
                <w:szCs w:val="24"/>
                <w:lang w:eastAsia="lt-LT"/>
              </w:rPr>
            </w:pPr>
            <w:r w:rsidRPr="009E04A7">
              <w:rPr>
                <w:szCs w:val="24"/>
                <w:lang w:eastAsia="lt-LT"/>
              </w:rPr>
              <w:t>1</w:t>
            </w:r>
            <w:r>
              <w:rPr>
                <w:szCs w:val="24"/>
                <w:lang w:eastAsia="lt-LT"/>
              </w:rPr>
              <w:t>6</w:t>
            </w:r>
            <w:r w:rsidRPr="009E04A7">
              <w:rPr>
                <w:szCs w:val="24"/>
                <w:lang w:eastAsia="lt-LT"/>
              </w:rPr>
              <w:t>.</w:t>
            </w:r>
            <w:r w:rsidR="009F6884">
              <w:rPr>
                <w:szCs w:val="24"/>
                <w:lang w:eastAsia="lt-LT"/>
              </w:rPr>
              <w:t>3</w:t>
            </w:r>
            <w:r w:rsidRPr="009E04A7">
              <w:rPr>
                <w:szCs w:val="24"/>
                <w:lang w:eastAsia="lt-LT"/>
              </w:rPr>
              <w:t xml:space="preserve">.3. </w:t>
            </w:r>
            <w:r w:rsidRPr="001D62CF">
              <w:rPr>
                <w:szCs w:val="24"/>
                <w:lang w:eastAsia="lt-LT"/>
              </w:rPr>
              <w:t xml:space="preserve">patirtos </w:t>
            </w:r>
            <w:r w:rsidRPr="0010515D">
              <w:rPr>
                <w:szCs w:val="24"/>
                <w:lang w:eastAsia="lt-LT"/>
              </w:rPr>
              <w:t xml:space="preserve">iki 2026 m. sausio </w:t>
            </w:r>
            <w:r w:rsidRPr="0010515D">
              <w:rPr>
                <w:szCs w:val="24"/>
                <w:lang w:val="en-US" w:eastAsia="lt-LT"/>
              </w:rPr>
              <w:t xml:space="preserve">1 </w:t>
            </w:r>
            <w:r w:rsidRPr="0010515D">
              <w:rPr>
                <w:szCs w:val="24"/>
                <w:lang w:eastAsia="lt-LT"/>
              </w:rPr>
              <w:t>dienos.</w:t>
            </w:r>
          </w:p>
          <w:p w14:paraId="0CBFF0F4" w14:textId="77777777" w:rsidR="00F70062" w:rsidRDefault="00180A0B"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9F6884">
              <w:rPr>
                <w:szCs w:val="24"/>
                <w:lang w:eastAsia="lt-LT"/>
              </w:rPr>
              <w:t>4</w:t>
            </w:r>
            <w:r w:rsidRPr="001D73F7">
              <w:rPr>
                <w:szCs w:val="24"/>
                <w:lang w:eastAsia="lt-LT"/>
              </w:rPr>
              <w:t>. Projekto išlaidos turi atitikti PFSA 1</w:t>
            </w:r>
            <w:r>
              <w:rPr>
                <w:szCs w:val="24"/>
                <w:lang w:eastAsia="lt-LT"/>
              </w:rPr>
              <w:t>6</w:t>
            </w:r>
            <w:r w:rsidRPr="001D73F7">
              <w:rPr>
                <w:szCs w:val="24"/>
                <w:lang w:eastAsia="lt-LT"/>
              </w:rPr>
              <w:t>.</w:t>
            </w:r>
            <w:r>
              <w:rPr>
                <w:szCs w:val="24"/>
                <w:lang w:eastAsia="lt-LT"/>
              </w:rPr>
              <w:t>1</w:t>
            </w:r>
            <w:r w:rsidRPr="001D73F7">
              <w:rPr>
                <w:szCs w:val="24"/>
                <w:lang w:eastAsia="lt-LT"/>
              </w:rPr>
              <w:t xml:space="preserve"> papunktyje nustatytus tinkamumo ir Projektų administravimo ir finansavimo taisyklių VII skyriuje išdėstytus projekto išlaidoms taikomus reikalavimus.</w:t>
            </w:r>
          </w:p>
          <w:p w14:paraId="2FFFD397" w14:textId="75D21CA9" w:rsidR="009F6884" w:rsidRPr="008B5CDC" w:rsidRDefault="00F70062" w:rsidP="0065297D">
            <w:pPr>
              <w:jc w:val="both"/>
              <w:rPr>
                <w:szCs w:val="24"/>
                <w:lang w:eastAsia="lt-LT"/>
              </w:rPr>
            </w:pPr>
            <w:r>
              <w:rPr>
                <w:szCs w:val="24"/>
              </w:rPr>
              <w:t xml:space="preserve">16.5. </w:t>
            </w:r>
            <w:r w:rsidR="009F6884" w:rsidRPr="008B5CDC">
              <w:rPr>
                <w:szCs w:val="24"/>
              </w:rPr>
              <w:t>Pareiškėjas savo iniciatyva ir savo, ir (arba) kitų šaltinių lėšomis gali prisidėti prie projekto įgyvendinimo</w:t>
            </w:r>
            <w:r w:rsidR="00C2735D">
              <w:rPr>
                <w:szCs w:val="24"/>
              </w:rPr>
              <w:t>.</w:t>
            </w:r>
            <w:r w:rsidR="009F6884" w:rsidRPr="008B5CDC">
              <w:t xml:space="preserve"> </w:t>
            </w:r>
          </w:p>
          <w:p w14:paraId="28A3AB02" w14:textId="3A41A6D0" w:rsidR="009F6884" w:rsidRPr="002430ED" w:rsidRDefault="00F70062" w:rsidP="0065297D">
            <w:pPr>
              <w:jc w:val="both"/>
              <w:rPr>
                <w:szCs w:val="24"/>
                <w:lang w:eastAsia="lt-LT"/>
              </w:rPr>
            </w:pPr>
            <w:r w:rsidRPr="00F70062">
              <w:rPr>
                <w:szCs w:val="24"/>
                <w:lang w:eastAsia="lt-LT"/>
              </w:rPr>
              <w:t>16.</w:t>
            </w:r>
            <w:r>
              <w:rPr>
                <w:szCs w:val="24"/>
                <w:lang w:eastAsia="lt-LT"/>
              </w:rPr>
              <w:t xml:space="preserve">6. </w:t>
            </w:r>
            <w:r w:rsidRPr="00F70062">
              <w:rPr>
                <w:szCs w:val="24"/>
                <w:lang w:eastAsia="lt-LT"/>
              </w:rPr>
              <w:t xml:space="preserve">Projekto vykdytojo patirtos tinkamos finansuoti išlaidos yra identifikuojamos ir patikrinamos, pagrįstos atitinkamais dokumentais, nurodytais PFSA </w:t>
            </w:r>
            <w:r>
              <w:rPr>
                <w:szCs w:val="24"/>
                <w:lang w:eastAsia="lt-LT"/>
              </w:rPr>
              <w:t>5.1.</w:t>
            </w:r>
            <w:r w:rsidR="0010515D">
              <w:rPr>
                <w:szCs w:val="24"/>
                <w:lang w:eastAsia="lt-LT"/>
              </w:rPr>
              <w:t>20.</w:t>
            </w:r>
            <w:r w:rsidR="00FD626D">
              <w:rPr>
                <w:szCs w:val="24"/>
                <w:lang w:eastAsia="lt-LT"/>
              </w:rPr>
              <w:t>4</w:t>
            </w:r>
            <w:r>
              <w:rPr>
                <w:szCs w:val="24"/>
                <w:lang w:eastAsia="lt-LT"/>
              </w:rPr>
              <w:t xml:space="preserve"> </w:t>
            </w:r>
            <w:r w:rsidRPr="00F70062">
              <w:rPr>
                <w:szCs w:val="24"/>
                <w:lang w:eastAsia="lt-LT"/>
              </w:rPr>
              <w:t>papunktyje.</w:t>
            </w:r>
          </w:p>
          <w:p w14:paraId="1783B2DD" w14:textId="7EEDBC6D"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8763C6">
              <w:rPr>
                <w:szCs w:val="24"/>
                <w:lang w:eastAsia="lt-LT"/>
              </w:rPr>
              <w:t>7</w:t>
            </w:r>
            <w:r w:rsidRPr="001D73F7">
              <w:rPr>
                <w:szCs w:val="24"/>
                <w:lang w:eastAsia="lt-LT"/>
              </w:rPr>
              <w:t>. Projekto tinkamų finansuoti išlaidų dalis, kurios nepadengia projektui skiriamo finansavimo lėšos, turi būti finansuojama iš projekto vykdytojo lėšų.</w:t>
            </w:r>
          </w:p>
          <w:p w14:paraId="5DE437C5" w14:textId="0162924B" w:rsidR="00EB0F8F" w:rsidRDefault="00D7295C" w:rsidP="0065297D">
            <w:pPr>
              <w:jc w:val="both"/>
              <w:rPr>
                <w:sz w:val="22"/>
                <w:szCs w:val="22"/>
              </w:rPr>
            </w:pPr>
            <w:r w:rsidRPr="001D73F7">
              <w:rPr>
                <w:szCs w:val="24"/>
                <w:lang w:eastAsia="lt-LT"/>
              </w:rPr>
              <w:t>1</w:t>
            </w:r>
            <w:r>
              <w:rPr>
                <w:szCs w:val="24"/>
                <w:lang w:eastAsia="lt-LT"/>
              </w:rPr>
              <w:t>6</w:t>
            </w:r>
            <w:r w:rsidRPr="001D73F7">
              <w:rPr>
                <w:szCs w:val="24"/>
                <w:lang w:eastAsia="lt-LT"/>
              </w:rPr>
              <w:t>.</w:t>
            </w:r>
            <w:r w:rsidR="008763C6">
              <w:rPr>
                <w:szCs w:val="24"/>
                <w:lang w:eastAsia="lt-LT"/>
              </w:rPr>
              <w:t>8</w:t>
            </w:r>
            <w:r w:rsidRPr="001D73F7">
              <w:rPr>
                <w:szCs w:val="24"/>
                <w:lang w:eastAsia="lt-LT"/>
              </w:rPr>
              <w:t>. 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AD33A1" w:rsidRDefault="00C222C1">
                  <w:pPr>
                    <w:jc w:val="both"/>
                    <w:rPr>
                      <w:b/>
                      <w:bCs/>
                      <w:szCs w:val="24"/>
                    </w:rPr>
                  </w:pPr>
                  <w:r w:rsidRPr="00AD33A1">
                    <w:rPr>
                      <w:rFonts w:ascii="MS Gothic" w:eastAsia="MS Gothic" w:hAnsi="MS Gothic" w:cs="MS Gothic"/>
                      <w:b/>
                      <w:bCs/>
                      <w:szCs w:val="24"/>
                    </w:rPr>
                    <w:t>☐</w:t>
                  </w:r>
                  <w:r w:rsidRPr="00AD33A1">
                    <w:rPr>
                      <w:b/>
                      <w:bCs/>
                      <w:szCs w:val="24"/>
                    </w:rPr>
                    <w:t xml:space="preserve"> Indeksuojama</w:t>
                  </w:r>
                </w:p>
                <w:p w14:paraId="61705134" w14:textId="3010CAFD" w:rsidR="00EB0F8F" w:rsidRPr="00AD33A1" w:rsidRDefault="008763C6">
                  <w:pPr>
                    <w:jc w:val="both"/>
                    <w:rPr>
                      <w:b/>
                      <w:bCs/>
                      <w:szCs w:val="24"/>
                    </w:rPr>
                  </w:pPr>
                  <w:r w:rsidRPr="00AD33A1">
                    <w:rPr>
                      <w:rFonts w:ascii="Segoe UI Symbol" w:eastAsia="MS Gothic" w:hAnsi="Segoe UI Symbol" w:hint="eastAsia"/>
                      <w:b/>
                      <w:bCs/>
                      <w:szCs w:val="24"/>
                    </w:rPr>
                    <w:t>■</w:t>
                  </w:r>
                  <w:r w:rsidR="00C222C1" w:rsidRPr="00AD33A1">
                    <w:rPr>
                      <w:b/>
                      <w:bCs/>
                      <w:szCs w:val="24"/>
                    </w:rPr>
                    <w:t xml:space="preserve"> Neindeksuojama</w:t>
                  </w:r>
                </w:p>
              </w:tc>
            </w:tr>
            <w:tr w:rsidR="00EB0F8F" w14:paraId="5D93AF97" w14:textId="77777777" w:rsidTr="008763C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AD33A1" w:rsidRDefault="00C222C1">
                  <w:pPr>
                    <w:jc w:val="center"/>
                    <w:rPr>
                      <w:b/>
                      <w:bCs/>
                      <w:szCs w:val="24"/>
                    </w:rPr>
                  </w:pPr>
                  <w:r w:rsidRPr="00AD33A1">
                    <w:rPr>
                      <w:b/>
                      <w:bCs/>
                      <w:szCs w:val="24"/>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AD33A1" w:rsidRDefault="00C222C1">
                  <w:pPr>
                    <w:jc w:val="center"/>
                    <w:rPr>
                      <w:b/>
                      <w:bCs/>
                      <w:szCs w:val="24"/>
                    </w:rPr>
                  </w:pPr>
                  <w:r w:rsidRPr="00AD33A1">
                    <w:rPr>
                      <w:b/>
                      <w:bCs/>
                      <w:szCs w:val="24"/>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AD33A1" w:rsidRDefault="00C222C1">
                  <w:pPr>
                    <w:jc w:val="center"/>
                    <w:rPr>
                      <w:b/>
                      <w:bCs/>
                      <w:i/>
                      <w:iCs/>
                      <w:color w:val="808080"/>
                      <w:szCs w:val="24"/>
                    </w:rPr>
                  </w:pPr>
                  <w:r w:rsidRPr="00AD33A1">
                    <w:rPr>
                      <w:b/>
                      <w:bCs/>
                      <w:szCs w:val="24"/>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AD33A1" w:rsidRDefault="00C222C1">
                  <w:pPr>
                    <w:jc w:val="center"/>
                    <w:rPr>
                      <w:b/>
                      <w:bCs/>
                      <w:szCs w:val="24"/>
                    </w:rPr>
                  </w:pPr>
                  <w:r w:rsidRPr="00AD33A1">
                    <w:rPr>
                      <w:b/>
                      <w:bCs/>
                      <w:szCs w:val="24"/>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AD33A1" w:rsidRDefault="00C222C1">
                  <w:pPr>
                    <w:jc w:val="center"/>
                    <w:rPr>
                      <w:b/>
                      <w:bCs/>
                      <w:szCs w:val="24"/>
                    </w:rPr>
                  </w:pPr>
                  <w:r w:rsidRPr="00AD33A1">
                    <w:rPr>
                      <w:b/>
                      <w:bCs/>
                      <w:szCs w:val="24"/>
                    </w:rPr>
                    <w:t>Papildoma informacija</w:t>
                  </w:r>
                </w:p>
              </w:tc>
            </w:tr>
            <w:tr w:rsidR="00AF02A3" w:rsidRPr="00AF02A3" w14:paraId="058352AF"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11A2AB0D" w14:textId="38276803" w:rsidR="00AF02A3" w:rsidRPr="00AD33A1" w:rsidRDefault="00AF02A3">
                  <w:pPr>
                    <w:jc w:val="center"/>
                    <w:rPr>
                      <w:szCs w:val="24"/>
                    </w:rPr>
                  </w:pPr>
                  <w:r w:rsidRPr="00AD33A1">
                    <w:rPr>
                      <w:szCs w:val="24"/>
                    </w:rPr>
                    <w:t>Projektą vykdančio personalo darbo užmokesčio išlaidos kasmetinėms atostogoms</w:t>
                  </w:r>
                </w:p>
              </w:tc>
              <w:tc>
                <w:tcPr>
                  <w:tcW w:w="2975" w:type="dxa"/>
                  <w:tcBorders>
                    <w:top w:val="single" w:sz="8" w:space="0" w:color="auto"/>
                    <w:left w:val="single" w:sz="8" w:space="0" w:color="auto"/>
                    <w:bottom w:val="single" w:sz="4" w:space="0" w:color="auto"/>
                    <w:right w:val="single" w:sz="8" w:space="0" w:color="auto"/>
                  </w:tcBorders>
                  <w:vAlign w:val="center"/>
                </w:tcPr>
                <w:p w14:paraId="2888D9A8" w14:textId="77777777" w:rsidR="00AF02A3" w:rsidRPr="00AD33A1" w:rsidRDefault="00AF02A3">
                  <w:pPr>
                    <w:jc w:val="center"/>
                    <w:rPr>
                      <w:szCs w:val="24"/>
                    </w:rPr>
                  </w:pPr>
                  <w:r w:rsidRPr="00AD33A1">
                    <w:rPr>
                      <w:szCs w:val="24"/>
                    </w:rPr>
                    <w:t xml:space="preserve">FN-05-01 – FN-05-07 </w:t>
                  </w:r>
                </w:p>
              </w:tc>
              <w:tc>
                <w:tcPr>
                  <w:tcW w:w="2975" w:type="dxa"/>
                  <w:tcBorders>
                    <w:top w:val="single" w:sz="8" w:space="0" w:color="auto"/>
                    <w:left w:val="single" w:sz="8" w:space="0" w:color="auto"/>
                    <w:bottom w:val="single" w:sz="4" w:space="0" w:color="auto"/>
                    <w:right w:val="single" w:sz="8" w:space="0" w:color="auto"/>
                  </w:tcBorders>
                  <w:vAlign w:val="center"/>
                </w:tcPr>
                <w:p w14:paraId="1E72EF4B" w14:textId="77777777" w:rsidR="0065297D" w:rsidRDefault="0065297D">
                  <w:pPr>
                    <w:jc w:val="center"/>
                    <w:rPr>
                      <w:szCs w:val="24"/>
                    </w:rPr>
                  </w:pPr>
                </w:p>
                <w:p w14:paraId="2512C3E5" w14:textId="624C26A2" w:rsidR="00AF02A3" w:rsidRPr="00AD33A1" w:rsidRDefault="00AF02A3">
                  <w:pPr>
                    <w:jc w:val="center"/>
                    <w:rPr>
                      <w:szCs w:val="24"/>
                    </w:rPr>
                  </w:pPr>
                  <w:r w:rsidRPr="00AD33A1">
                    <w:rPr>
                      <w:szCs w:val="24"/>
                    </w:rPr>
                    <w:t xml:space="preserve">01 </w:t>
                  </w:r>
                </w:p>
                <w:p w14:paraId="5BF1F511" w14:textId="77777777" w:rsidR="00AF02A3" w:rsidRPr="00AD33A1" w:rsidRDefault="00AF02A3">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6C5374F3" w14:textId="77777777" w:rsidR="00AF02A3" w:rsidRPr="00AD33A1" w:rsidRDefault="00AF02A3">
                  <w:pPr>
                    <w:jc w:val="center"/>
                    <w:rPr>
                      <w:szCs w:val="24"/>
                    </w:rPr>
                  </w:pPr>
                  <w:r w:rsidRPr="00AD33A1">
                    <w:rPr>
                      <w:szCs w:val="24"/>
                    </w:rPr>
                    <w:t>Kasmetinių atostogų išmokų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58BA7E12" w14:textId="77777777" w:rsidR="00AF02A3" w:rsidRPr="00AD33A1" w:rsidRDefault="00AF02A3">
                  <w:pPr>
                    <w:jc w:val="center"/>
                    <w:rPr>
                      <w:szCs w:val="24"/>
                    </w:rPr>
                  </w:pPr>
                  <w:r w:rsidRPr="00AD33A1">
                    <w:rPr>
                      <w:szCs w:val="24"/>
                    </w:rPr>
                    <w:t xml:space="preserve">Projektą vykdančio personalo darbo užmokesčio išlaidų dalis per mėnesį, skirta kasmetinėms atostogoms, kuri apskaičiuojama nuo tinkamų finansuoti faktiškai patirtų darbo užmokesčio </w:t>
                  </w:r>
                  <w:r w:rsidRPr="00AD33A1">
                    <w:rPr>
                      <w:szCs w:val="24"/>
                    </w:rPr>
                    <w:lastRenderedPageBreak/>
                    <w:t xml:space="preserve">išlaidų už faktiškai dirbtą laiką </w:t>
                  </w:r>
                </w:p>
              </w:tc>
            </w:tr>
            <w:tr w:rsidR="00AF02A3" w:rsidRPr="00AD33A1" w14:paraId="6D4CE455"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1A07A465" w14:textId="72783D7C" w:rsidR="00AF02A3" w:rsidRPr="00AD33A1" w:rsidRDefault="00AF02A3">
                  <w:pPr>
                    <w:jc w:val="center"/>
                    <w:rPr>
                      <w:szCs w:val="24"/>
                    </w:rPr>
                  </w:pPr>
                  <w:r w:rsidRPr="00AD33A1">
                    <w:rPr>
                      <w:szCs w:val="24"/>
                    </w:rPr>
                    <w:lastRenderedPageBreak/>
                    <w:t>Privalomos projekto matomumo ir informavimo apie jį priemonės ir išlaidos</w:t>
                  </w:r>
                </w:p>
              </w:tc>
              <w:tc>
                <w:tcPr>
                  <w:tcW w:w="2975" w:type="dxa"/>
                  <w:tcBorders>
                    <w:top w:val="single" w:sz="8" w:space="0" w:color="auto"/>
                    <w:left w:val="single" w:sz="8" w:space="0" w:color="auto"/>
                    <w:bottom w:val="single" w:sz="4" w:space="0" w:color="auto"/>
                    <w:right w:val="single" w:sz="8" w:space="0" w:color="auto"/>
                  </w:tcBorders>
                  <w:vAlign w:val="center"/>
                </w:tcPr>
                <w:p w14:paraId="6E2F043C" w14:textId="77777777" w:rsidR="00AD33A1" w:rsidRDefault="00AD33A1" w:rsidP="00C67DA7">
                  <w:pPr>
                    <w:jc w:val="center"/>
                    <w:rPr>
                      <w:szCs w:val="24"/>
                    </w:rPr>
                  </w:pPr>
                </w:p>
                <w:p w14:paraId="426DD620" w14:textId="4C5B85F6" w:rsidR="00C67DA7" w:rsidRPr="00AD33A1" w:rsidRDefault="00C67DA7" w:rsidP="00C67DA7">
                  <w:pPr>
                    <w:jc w:val="center"/>
                    <w:rPr>
                      <w:szCs w:val="24"/>
                    </w:rPr>
                  </w:pPr>
                  <w:r w:rsidRPr="00AD33A1">
                    <w:rPr>
                      <w:szCs w:val="24"/>
                    </w:rPr>
                    <w:t>FS-01-0</w:t>
                  </w:r>
                  <w:r w:rsidR="00AD33A1">
                    <w:rPr>
                      <w:szCs w:val="24"/>
                    </w:rPr>
                    <w:t>2</w:t>
                  </w:r>
                </w:p>
                <w:p w14:paraId="323A7F99" w14:textId="015F9614" w:rsidR="00AF02A3" w:rsidRPr="00AD33A1" w:rsidRDefault="00AF02A3">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093DE04F" w14:textId="4B0D2F2B" w:rsidR="00AF02A3" w:rsidRPr="00AD33A1" w:rsidRDefault="00C67DA7">
                  <w:pPr>
                    <w:jc w:val="center"/>
                    <w:rPr>
                      <w:szCs w:val="24"/>
                    </w:rPr>
                  </w:pPr>
                  <w:r w:rsidRPr="00AD33A1">
                    <w:rPr>
                      <w:szCs w:val="24"/>
                    </w:rPr>
                    <w:t>0</w:t>
                  </w:r>
                  <w:r w:rsidRPr="00AD33A1">
                    <w:rPr>
                      <w:szCs w:val="24"/>
                      <w:lang w:val="en-US"/>
                    </w:rPr>
                    <w:t>4</w:t>
                  </w:r>
                </w:p>
              </w:tc>
              <w:tc>
                <w:tcPr>
                  <w:tcW w:w="2975" w:type="dxa"/>
                  <w:tcBorders>
                    <w:top w:val="single" w:sz="8" w:space="0" w:color="auto"/>
                    <w:left w:val="single" w:sz="8" w:space="0" w:color="auto"/>
                    <w:bottom w:val="single" w:sz="4" w:space="0" w:color="auto"/>
                    <w:right w:val="single" w:sz="8" w:space="0" w:color="auto"/>
                  </w:tcBorders>
                  <w:vAlign w:val="center"/>
                </w:tcPr>
                <w:p w14:paraId="25D2F45E" w14:textId="4384596B" w:rsidR="00AF02A3" w:rsidRPr="00AD33A1" w:rsidRDefault="00AD33A1">
                  <w:pPr>
                    <w:jc w:val="center"/>
                    <w:rPr>
                      <w:szCs w:val="24"/>
                    </w:rPr>
                  </w:pPr>
                  <w:r>
                    <w:rPr>
                      <w:szCs w:val="24"/>
                    </w:rPr>
                    <w:t>Įgyvendintų privalomų matomumo ir informavimo apie ES fondų investicijų veiklas priemonių fiksuotoji suma, pirmojo rinkinio fiksuotoji suma su PVM</w:t>
                  </w:r>
                </w:p>
              </w:tc>
              <w:tc>
                <w:tcPr>
                  <w:tcW w:w="2975" w:type="dxa"/>
                  <w:tcBorders>
                    <w:top w:val="single" w:sz="8" w:space="0" w:color="auto"/>
                    <w:left w:val="single" w:sz="8" w:space="0" w:color="auto"/>
                    <w:bottom w:val="single" w:sz="4" w:space="0" w:color="auto"/>
                    <w:right w:val="single" w:sz="8" w:space="0" w:color="auto"/>
                  </w:tcBorders>
                  <w:vAlign w:val="center"/>
                </w:tcPr>
                <w:p w14:paraId="28F5806F" w14:textId="20456A71" w:rsidR="00AF02A3" w:rsidRPr="00AD33A1" w:rsidRDefault="00AD33A1">
                  <w:pPr>
                    <w:jc w:val="center"/>
                    <w:rPr>
                      <w:szCs w:val="24"/>
                    </w:rPr>
                  </w:pPr>
                  <w:r>
                    <w:rPr>
                      <w:szCs w:val="24"/>
                    </w:rPr>
                    <w:t>-</w:t>
                  </w:r>
                </w:p>
              </w:tc>
            </w:tr>
            <w:tr w:rsidR="00AF02A3" w:rsidRPr="00AF02A3" w14:paraId="5249E5BE"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2B31A5B6" w14:textId="77777777" w:rsidR="00AF02A3" w:rsidRPr="00AD33A1" w:rsidRDefault="00AF02A3">
                  <w:pPr>
                    <w:jc w:val="center"/>
                    <w:rPr>
                      <w:szCs w:val="24"/>
                    </w:rPr>
                  </w:pPr>
                  <w:r w:rsidRPr="00AD33A1">
                    <w:rPr>
                      <w:szCs w:val="24"/>
                    </w:rPr>
                    <w:t xml:space="preserve">Netiesioginės projekto išlaidos </w:t>
                  </w:r>
                </w:p>
              </w:tc>
              <w:tc>
                <w:tcPr>
                  <w:tcW w:w="2975" w:type="dxa"/>
                  <w:tcBorders>
                    <w:top w:val="single" w:sz="8" w:space="0" w:color="auto"/>
                    <w:left w:val="single" w:sz="8" w:space="0" w:color="auto"/>
                    <w:bottom w:val="single" w:sz="4" w:space="0" w:color="auto"/>
                    <w:right w:val="single" w:sz="8" w:space="0" w:color="auto"/>
                  </w:tcBorders>
                  <w:vAlign w:val="center"/>
                </w:tcPr>
                <w:p w14:paraId="2AAF05DE" w14:textId="77777777" w:rsidR="00AF02A3" w:rsidRPr="00AD33A1" w:rsidRDefault="00AF02A3">
                  <w:pPr>
                    <w:jc w:val="center"/>
                    <w:rPr>
                      <w:szCs w:val="24"/>
                    </w:rPr>
                  </w:pPr>
                  <w:r w:rsidRPr="00AD33A1">
                    <w:rPr>
                      <w:szCs w:val="24"/>
                    </w:rPr>
                    <w:t>FN-01</w:t>
                  </w:r>
                </w:p>
              </w:tc>
              <w:tc>
                <w:tcPr>
                  <w:tcW w:w="2975" w:type="dxa"/>
                  <w:tcBorders>
                    <w:top w:val="single" w:sz="8" w:space="0" w:color="auto"/>
                    <w:left w:val="single" w:sz="8" w:space="0" w:color="auto"/>
                    <w:bottom w:val="single" w:sz="4" w:space="0" w:color="auto"/>
                    <w:right w:val="single" w:sz="8" w:space="0" w:color="auto"/>
                  </w:tcBorders>
                  <w:vAlign w:val="center"/>
                </w:tcPr>
                <w:p w14:paraId="1780EBD2" w14:textId="77777777" w:rsidR="00AF02A3" w:rsidRPr="00AD33A1" w:rsidRDefault="00AF02A3">
                  <w:pPr>
                    <w:jc w:val="center"/>
                    <w:rPr>
                      <w:szCs w:val="24"/>
                    </w:rPr>
                  </w:pPr>
                  <w:r w:rsidRPr="00AD33A1">
                    <w:rPr>
                      <w:szCs w:val="24"/>
                    </w:rPr>
                    <w:t>01</w:t>
                  </w:r>
                </w:p>
              </w:tc>
              <w:tc>
                <w:tcPr>
                  <w:tcW w:w="2975" w:type="dxa"/>
                  <w:tcBorders>
                    <w:top w:val="single" w:sz="8" w:space="0" w:color="auto"/>
                    <w:left w:val="single" w:sz="8" w:space="0" w:color="auto"/>
                    <w:bottom w:val="single" w:sz="4" w:space="0" w:color="auto"/>
                    <w:right w:val="single" w:sz="8" w:space="0" w:color="auto"/>
                  </w:tcBorders>
                  <w:vAlign w:val="center"/>
                </w:tcPr>
                <w:p w14:paraId="47E3866B" w14:textId="77777777" w:rsidR="00AF02A3" w:rsidRPr="00AD33A1" w:rsidRDefault="00AF02A3">
                  <w:pPr>
                    <w:jc w:val="center"/>
                    <w:rPr>
                      <w:szCs w:val="24"/>
                    </w:rPr>
                  </w:pPr>
                  <w:r w:rsidRPr="00AD33A1">
                    <w:rPr>
                      <w:szCs w:val="24"/>
                    </w:rPr>
                    <w:t>Iki 7 procentų netiesioginių išlaidų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7EA89A5F" w14:textId="77777777" w:rsidR="00AF02A3" w:rsidRPr="00AD33A1" w:rsidRDefault="00AF02A3">
                  <w:pPr>
                    <w:jc w:val="center"/>
                    <w:rPr>
                      <w:szCs w:val="24"/>
                    </w:rPr>
                  </w:pPr>
                  <w:r w:rsidRPr="00AD33A1">
                    <w:rPr>
                      <w:szCs w:val="24"/>
                    </w:rPr>
                    <w:t>Netiesioginės projekto išlaidos skaičiuojamos nuo tinkamų finansuoti tiesioginių projekto išlaidų.</w:t>
                  </w:r>
                </w:p>
                <w:p w14:paraId="2537371C" w14:textId="77777777" w:rsidR="00AF02A3" w:rsidRPr="00AD33A1" w:rsidRDefault="00AF02A3">
                  <w:pPr>
                    <w:jc w:val="center"/>
                    <w:rPr>
                      <w:szCs w:val="24"/>
                    </w:rPr>
                  </w:pPr>
                  <w:r w:rsidRPr="00AD33A1">
                    <w:rPr>
                      <w:szCs w:val="24"/>
                    </w:rPr>
                    <w:t>Fiksuotoji norma apmokama Administravimo taisyklių 172.1 papunktyje nustatyta tvarka</w:t>
                  </w:r>
                </w:p>
              </w:tc>
            </w:tr>
          </w:tbl>
          <w:p w14:paraId="3593DC7D" w14:textId="3B9CCCC6" w:rsidR="00EB0F8F" w:rsidRDefault="00AF02A3">
            <w:pPr>
              <w:jc w:val="both"/>
              <w:rPr>
                <w:i/>
                <w:iCs/>
                <w:sz w:val="22"/>
                <w:szCs w:val="22"/>
              </w:rPr>
            </w:pPr>
            <w:r>
              <w:rPr>
                <w:b/>
                <w:bCs/>
                <w:i/>
                <w:iCs/>
                <w:color w:val="000000"/>
                <w:sz w:val="22"/>
                <w:szCs w:val="22"/>
              </w:rPr>
              <w:t>Pastaba.</w:t>
            </w:r>
            <w:r>
              <w:rPr>
                <w:i/>
                <w:iCs/>
                <w:color w:val="000000"/>
                <w:sz w:val="22"/>
                <w:szCs w:val="22"/>
              </w:rPr>
              <w:t xml:space="preserve"> Supaprastintai apmokamų išlaidų dydžiai nurodyti </w:t>
            </w:r>
            <w:r w:rsidR="00C67DA7">
              <w:rPr>
                <w:i/>
                <w:iCs/>
                <w:color w:val="000000"/>
                <w:sz w:val="22"/>
                <w:szCs w:val="22"/>
                <w:lang w:val="en-US"/>
              </w:rPr>
              <w:t>2021–2027 m. ES fond</w:t>
            </w:r>
            <w:r w:rsidR="00C67DA7">
              <w:rPr>
                <w:i/>
                <w:iCs/>
                <w:color w:val="000000"/>
                <w:sz w:val="22"/>
                <w:szCs w:val="22"/>
              </w:rPr>
              <w:t xml:space="preserve">ų lėšomis </w:t>
            </w:r>
            <w:r>
              <w:rPr>
                <w:i/>
                <w:iCs/>
                <w:color w:val="000000"/>
                <w:sz w:val="22"/>
                <w:szCs w:val="22"/>
              </w:rPr>
              <w:t xml:space="preserve">Supaprastintai apmokamų išlaidų dydžių registre, skelbiamame Europos socialinio fondo agentūros interneto svetainės </w:t>
            </w:r>
            <w:r w:rsidR="00C67DA7" w:rsidRPr="00C67DA7">
              <w:rPr>
                <w:i/>
                <w:iCs/>
                <w:color w:val="000000"/>
                <w:sz w:val="22"/>
                <w:szCs w:val="22"/>
              </w:rPr>
              <w:t>Supaprastintų mokėjimų centr</w:t>
            </w:r>
            <w:r w:rsidR="00A84490">
              <w:rPr>
                <w:i/>
                <w:iCs/>
                <w:color w:val="000000"/>
                <w:sz w:val="22"/>
                <w:szCs w:val="22"/>
              </w:rPr>
              <w:t>o skiltyje</w:t>
            </w:r>
            <w:r w:rsidR="00A84490">
              <w:t xml:space="preserve"> </w:t>
            </w:r>
            <w:r w:rsidR="00A84490" w:rsidRPr="00A84490">
              <w:rPr>
                <w:i/>
                <w:iCs/>
                <w:color w:val="000000"/>
                <w:sz w:val="22"/>
                <w:szCs w:val="22"/>
              </w:rPr>
              <w:t>https://www.esf.lt/projektai/supaprastintu-mokejimu-centras/fiksuotuju-dydziu-registras/</w:t>
            </w:r>
            <w:r>
              <w:rPr>
                <w:i/>
                <w:iCs/>
                <w:color w:val="000000"/>
                <w:sz w:val="22"/>
                <w:szCs w:val="22"/>
              </w:rPr>
              <w:t>.</w:t>
            </w:r>
          </w:p>
        </w:tc>
      </w:tr>
    </w:tbl>
    <w:p w14:paraId="2C5127EF" w14:textId="5ED04D79" w:rsidR="00EB0F8F" w:rsidRDefault="00C222C1">
      <w:pPr>
        <w:spacing w:line="276" w:lineRule="auto"/>
        <w:jc w:val="center"/>
        <w:rPr>
          <w:rFonts w:eastAsia="Calibri"/>
          <w:szCs w:val="24"/>
        </w:rPr>
      </w:pPr>
      <w:r>
        <w:rPr>
          <w:rFonts w:eastAsia="Calibri"/>
          <w:szCs w:val="24"/>
        </w:rPr>
        <w:lastRenderedPageBreak/>
        <w:t>________________</w:t>
      </w:r>
    </w:p>
    <w:p w14:paraId="24949364" w14:textId="77777777" w:rsidR="00E71F99" w:rsidRDefault="00E71F99">
      <w:pPr>
        <w:spacing w:line="276" w:lineRule="auto"/>
        <w:jc w:val="center"/>
        <w:rPr>
          <w:szCs w:val="24"/>
        </w:rPr>
        <w:sectPr w:rsidR="00E71F99">
          <w:pgSz w:w="16838" w:h="11906" w:orient="landscape"/>
          <w:pgMar w:top="1701" w:right="567" w:bottom="1134" w:left="1134" w:header="567" w:footer="567" w:gutter="0"/>
          <w:cols w:space="1296"/>
          <w:titlePg/>
          <w:docGrid w:linePitch="360"/>
        </w:sectPr>
      </w:pPr>
    </w:p>
    <w:p w14:paraId="65A6CE94" w14:textId="3D8A9BB5" w:rsidR="00E71F99" w:rsidRDefault="00E71F99" w:rsidP="00E71F99">
      <w:pPr>
        <w:ind w:left="9071" w:right="567"/>
        <w:rPr>
          <w:szCs w:val="24"/>
        </w:rPr>
      </w:pPr>
      <w:r>
        <w:rPr>
          <w:iCs/>
          <w:szCs w:val="24"/>
        </w:rPr>
        <w:lastRenderedPageBreak/>
        <w:t xml:space="preserve">2022–2030 metų ekonomikos transformacijos ir konkurencingumo plėtros programos pažangos priemonės Nr. 05-001-01-05-07 „Sukurti nuoseklią inovacinės veiklos skatinimo sistemą“ veiklos </w:t>
      </w:r>
      <w:r>
        <w:rPr>
          <w:szCs w:val="24"/>
        </w:rPr>
        <w:t xml:space="preserve">„Skatinti tiesioginių užsienio investicijų pritraukimą į mokslinius tyrimus ir eksperimentinę plėtrą“ </w:t>
      </w:r>
      <w:proofErr w:type="spellStart"/>
      <w:r>
        <w:rPr>
          <w:szCs w:val="24"/>
        </w:rPr>
        <w:t>poveiklės</w:t>
      </w:r>
      <w:proofErr w:type="spellEnd"/>
      <w:r>
        <w:rPr>
          <w:szCs w:val="24"/>
        </w:rPr>
        <w:t xml:space="preserve"> „Skatinti aukštos pridėtinės vertės tiesioginių užsienio investicijų paieškos ir pritraukimo veiklas Lietuvoje (Vidurio ir vakarų Lietuvos regionas)“ projektų finansavimo sąlygų aprašo</w:t>
      </w:r>
    </w:p>
    <w:p w14:paraId="4B4FE94B" w14:textId="77777777" w:rsidR="00E71F99" w:rsidRDefault="00E71F99" w:rsidP="00E71F99">
      <w:pPr>
        <w:ind w:left="9071" w:right="567"/>
        <w:rPr>
          <w:szCs w:val="24"/>
        </w:rPr>
      </w:pPr>
      <w:r>
        <w:rPr>
          <w:szCs w:val="24"/>
        </w:rPr>
        <w:t>1 priedas</w:t>
      </w:r>
    </w:p>
    <w:p w14:paraId="53B5C0CE" w14:textId="77777777" w:rsidR="00E71F99" w:rsidRDefault="00E71F99" w:rsidP="00E71F99">
      <w:pPr>
        <w:ind w:right="567"/>
        <w:jc w:val="center"/>
        <w:rPr>
          <w:rFonts w:eastAsia="Calibri"/>
          <w:b/>
          <w:bCs/>
          <w:szCs w:val="24"/>
        </w:rPr>
      </w:pPr>
    </w:p>
    <w:p w14:paraId="7EB28183" w14:textId="77777777" w:rsidR="00E71F99" w:rsidRDefault="00E71F99" w:rsidP="00E71F99">
      <w:pPr>
        <w:ind w:right="567"/>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11F8743" w14:textId="77777777" w:rsidR="00E71F99" w:rsidRDefault="00E71F99" w:rsidP="00E71F99">
      <w:pPr>
        <w:jc w:val="center"/>
        <w:rPr>
          <w:rFonts w:eastAsia="Calibri"/>
          <w:b/>
          <w:bCs/>
          <w:szCs w:val="24"/>
        </w:rPr>
      </w:pPr>
    </w:p>
    <w:p w14:paraId="5194D4CE" w14:textId="77777777" w:rsidR="00E71F99" w:rsidRDefault="00E71F99" w:rsidP="00E71F99">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55B4B6E8" w14:textId="77777777" w:rsidR="00E71F99" w:rsidRDefault="00E71F99" w:rsidP="00E71F99">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10D9B47B" w14:textId="77777777" w:rsidR="00E71F99" w:rsidRDefault="00E71F99" w:rsidP="00E71F99">
      <w:pPr>
        <w:spacing w:line="276" w:lineRule="auto"/>
        <w:jc w:val="both"/>
        <w:rPr>
          <w:rFonts w:eastAsia="Calibri"/>
          <w:bCs/>
          <w:szCs w:val="24"/>
        </w:rPr>
      </w:pPr>
      <w:r>
        <w:rPr>
          <w:rFonts w:ascii="Wingdings" w:eastAsia="Wingdings" w:hAnsi="Wingdings" w:cs="Wingdings"/>
        </w:rPr>
        <w:t>þ</w:t>
      </w:r>
      <w:r>
        <w:t xml:space="preserve"> Europos Sąjungos fondų i</w:t>
      </w:r>
      <w:r>
        <w:rPr>
          <w:rFonts w:eastAsia="Calibri"/>
          <w:bCs/>
          <w:szCs w:val="24"/>
        </w:rPr>
        <w:t>nvesticijų programa (toliau – ESFIP)</w:t>
      </w:r>
    </w:p>
    <w:p w14:paraId="0AED9021" w14:textId="77777777" w:rsidR="00E71F99" w:rsidRDefault="00E71F99" w:rsidP="00E71F99">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7148"/>
        <w:gridCol w:w="4187"/>
      </w:tblGrid>
      <w:tr w:rsidR="00E71F99" w14:paraId="33C3FCBF"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56BEF35D" w14:textId="77777777" w:rsidR="00E71F99" w:rsidRDefault="00E71F99">
            <w:pPr>
              <w:jc w:val="center"/>
              <w:rPr>
                <w:rFonts w:eastAsia="Calibri"/>
                <w:b/>
                <w:szCs w:val="24"/>
              </w:rPr>
            </w:pPr>
            <w:r>
              <w:rPr>
                <w:rFonts w:eastAsia="Calibri"/>
                <w:b/>
                <w:szCs w:val="24"/>
              </w:rPr>
              <w:t>Aplinkos tikslai</w:t>
            </w:r>
          </w:p>
          <w:p w14:paraId="768B2B85" w14:textId="77777777" w:rsidR="00E71F99" w:rsidRDefault="00E71F99">
            <w:pPr>
              <w:jc w:val="both"/>
              <w:rPr>
                <w:rFonts w:eastAsia="Calibri"/>
                <w:b/>
                <w:szCs w:val="24"/>
              </w:rPr>
            </w:pPr>
            <w:r>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Borders>
              <w:top w:val="single" w:sz="4" w:space="0" w:color="auto"/>
              <w:left w:val="single" w:sz="4" w:space="0" w:color="auto"/>
              <w:bottom w:val="single" w:sz="4" w:space="0" w:color="auto"/>
              <w:right w:val="single" w:sz="4" w:space="0" w:color="auto"/>
            </w:tcBorders>
            <w:hideMark/>
          </w:tcPr>
          <w:p w14:paraId="0B42BD73" w14:textId="77777777" w:rsidR="0025449E" w:rsidRDefault="0025449E" w:rsidP="0025449E">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4246AFC5" w14:textId="77777777" w:rsidR="0025449E" w:rsidRDefault="0025449E" w:rsidP="0025449E">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40693952" w14:textId="4F4DAB04" w:rsidR="00E71F99" w:rsidRDefault="0025449E" w:rsidP="0025449E">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224" w:type="dxa"/>
            <w:tcBorders>
              <w:top w:val="single" w:sz="4" w:space="0" w:color="auto"/>
              <w:left w:val="single" w:sz="4" w:space="0" w:color="auto"/>
              <w:bottom w:val="single" w:sz="4" w:space="0" w:color="auto"/>
              <w:right w:val="single" w:sz="4" w:space="0" w:color="auto"/>
            </w:tcBorders>
            <w:hideMark/>
          </w:tcPr>
          <w:p w14:paraId="1FC8E764" w14:textId="77777777" w:rsidR="00E71F99" w:rsidRDefault="00E71F99">
            <w:pPr>
              <w:jc w:val="center"/>
              <w:rPr>
                <w:rFonts w:eastAsia="Calibri"/>
                <w:i/>
                <w:sz w:val="20"/>
              </w:rPr>
            </w:pPr>
            <w:r>
              <w:rPr>
                <w:rFonts w:eastAsia="Calibri"/>
                <w:b/>
                <w:szCs w:val="24"/>
              </w:rPr>
              <w:t>Pagrindimo dokumentai</w:t>
            </w:r>
          </w:p>
          <w:p w14:paraId="7961B0AE" w14:textId="77777777" w:rsidR="00E71F99" w:rsidRDefault="00E71F99">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E71F99" w14:paraId="460A3296"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00C3F6D8" w14:textId="77777777" w:rsidR="00E71F99" w:rsidRDefault="00E71F99">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78E16C92" w14:textId="4B132DBD" w:rsidR="00E71F99" w:rsidRPr="00D37686" w:rsidRDefault="00E71F99" w:rsidP="005F5FEF">
            <w:pPr>
              <w:jc w:val="both"/>
              <w:rPr>
                <w:bCs/>
                <w:szCs w:val="24"/>
              </w:rPr>
            </w:pPr>
            <w:r>
              <w:rPr>
                <w:rFonts w:eastAsia="Calibri"/>
                <w:bCs/>
                <w:szCs w:val="24"/>
              </w:rPr>
              <w:t>Vertinama, kad planuojama įgyvendinti projekto veikla</w:t>
            </w:r>
            <w:r>
              <w:rPr>
                <w:szCs w:val="24"/>
              </w:rPr>
              <w:t xml:space="preserve"> dėl savo pobūdžio</w:t>
            </w:r>
            <w:r>
              <w:rPr>
                <w:rFonts w:eastAsia="Calibri"/>
                <w:bCs/>
                <w:szCs w:val="24"/>
              </w:rPr>
              <w:t xml:space="preserve"> neturės jokio neigiamo tiesioginio ar netiesioginio poveikio klimato kaitos švelninimo tikslui, nes</w:t>
            </w:r>
            <w:r w:rsidR="005F5FEF" w:rsidRPr="00C60FAF">
              <w:rPr>
                <w:szCs w:val="24"/>
              </w:rPr>
              <w:t xml:space="preserve"> </w:t>
            </w:r>
            <w:r>
              <w:rPr>
                <w:rFonts w:eastAsia="Calibri"/>
                <w:bCs/>
                <w:szCs w:val="24"/>
              </w:rPr>
              <w:t>nenumatoma, kad įgyvendinant projekto veiklą būtų kuriama tokia infrastruktūra, kuri galėtų turėti ženklų poveikį klimato kaitai ir būtų šiltnamio efektą sukeliančių dujų išsiskyrimas.</w:t>
            </w:r>
          </w:p>
          <w:p w14:paraId="7B0F0E67" w14:textId="0DFE6DBA" w:rsidR="00E71F99" w:rsidRPr="00426465" w:rsidRDefault="00E71F99" w:rsidP="005F5FEF">
            <w:pPr>
              <w:jc w:val="both"/>
              <w:rPr>
                <w:bCs/>
                <w:szCs w:val="24"/>
              </w:rPr>
            </w:pPr>
            <w:r>
              <w:rPr>
                <w:bCs/>
                <w:szCs w:val="24"/>
              </w:rPr>
              <w:lastRenderedPageBreak/>
              <w:t>Taip pat bus numatytas reikalavimas, kad įgaliotas subjektas</w:t>
            </w:r>
            <w:r w:rsidR="00D37686">
              <w:rPr>
                <w:bCs/>
                <w:szCs w:val="24"/>
              </w:rPr>
              <w:t xml:space="preserve"> patikrintų,</w:t>
            </w:r>
            <w:r>
              <w:rPr>
                <w:bCs/>
                <w:szCs w:val="24"/>
              </w:rPr>
              <w:t> a</w:t>
            </w:r>
            <w:r>
              <w:rPr>
                <w:bCs/>
              </w:rPr>
              <w:t>r</w:t>
            </w:r>
            <w:r>
              <w:rPr>
                <w:bCs/>
                <w:szCs w:val="24"/>
              </w:rPr>
              <w:t> </w:t>
            </w:r>
            <w:r w:rsidR="00D37686" w:rsidRPr="00864699">
              <w:rPr>
                <w:bCs/>
                <w:szCs w:val="24"/>
              </w:rPr>
              <w:t xml:space="preserve">projekto vykdytojas ar naudos gavėjas laikosi </w:t>
            </w:r>
            <w:r w:rsidR="00426465">
              <w:rPr>
                <w:bCs/>
                <w:szCs w:val="24"/>
              </w:rPr>
              <w:t xml:space="preserve">Europos Sąjungos (toliau – </w:t>
            </w:r>
            <w:r w:rsidR="00D37686" w:rsidRPr="00864699">
              <w:rPr>
                <w:bCs/>
                <w:szCs w:val="24"/>
              </w:rPr>
              <w:t>ES</w:t>
            </w:r>
            <w:r w:rsidR="00426465">
              <w:rPr>
                <w:bCs/>
                <w:szCs w:val="24"/>
              </w:rPr>
              <w:t>)</w:t>
            </w:r>
            <w:r w:rsidR="00D37686" w:rsidRPr="00864699">
              <w:rPr>
                <w:bCs/>
                <w:szCs w:val="24"/>
              </w:rPr>
              <w:t xml:space="preserve"> ir nacionalinių aplinkosaugos teisės aktų bei sandoriams nustatytų tvarumo reikalavimų</w:t>
            </w:r>
            <w:r>
              <w:rPr>
                <w:bCs/>
                <w:szCs w:val="24"/>
              </w:rPr>
              <w:t>.</w:t>
            </w:r>
          </w:p>
        </w:tc>
        <w:tc>
          <w:tcPr>
            <w:tcW w:w="4224" w:type="dxa"/>
            <w:tcBorders>
              <w:top w:val="single" w:sz="4" w:space="0" w:color="auto"/>
              <w:left w:val="single" w:sz="4" w:space="0" w:color="auto"/>
              <w:bottom w:val="single" w:sz="4" w:space="0" w:color="auto"/>
              <w:right w:val="single" w:sz="4" w:space="0" w:color="auto"/>
            </w:tcBorders>
          </w:tcPr>
          <w:p w14:paraId="5BD2EE3B" w14:textId="7736DE5B" w:rsidR="00E71F99" w:rsidRPr="00AD33A1" w:rsidRDefault="00D97E16" w:rsidP="00A1627B">
            <w:pPr>
              <w:tabs>
                <w:tab w:val="left" w:pos="589"/>
              </w:tabs>
              <w:jc w:val="both"/>
            </w:pPr>
            <w:r>
              <w:lastRenderedPageBreak/>
              <w:t>Pateikiama Projekto veikl</w:t>
            </w:r>
            <w:r w:rsidR="00AD33A1">
              <w:t>os</w:t>
            </w:r>
            <w:r>
              <w:t xml:space="preserve"> atitikties reikšmingos žalos nedarymo horizontaliajam principui deklaracija, pateikta </w:t>
            </w:r>
            <w:r w:rsidRPr="00D97E16">
              <w:t xml:space="preserve">2022–2030 metų ekonomikos transformacijos ir konkurencingumo plėtros programos pažangos priemonės </w:t>
            </w:r>
            <w:r w:rsidRPr="00D97E16">
              <w:lastRenderedPageBreak/>
              <w:t xml:space="preserve">Nr. 05-001-01-05-07 „Sukurti nuoseklią inovacinės veiklos skatinimo sistemą“ veiklos „Skatinti tiesioginių užsienio investicijų pritraukimą į mokslinius tyrimus ir eksperimentinę plėtrą“ </w:t>
            </w:r>
            <w:proofErr w:type="spellStart"/>
            <w:r w:rsidRPr="00D97E16">
              <w:t>poveiklės</w:t>
            </w:r>
            <w:proofErr w:type="spellEnd"/>
            <w:r w:rsidRPr="00D97E16">
              <w:t xml:space="preserve"> „Skatinti aukštos pridėtinės vertės tiesioginių užsienio investicijų paieškos ir pritraukimo veiklas Lietuvoje (Vidurio ir vakarų Lietuvos regionas)“ projektų finansavimo sąlygų aprašo</w:t>
            </w:r>
            <w:r>
              <w:t xml:space="preserve"> </w:t>
            </w:r>
            <w:r>
              <w:rPr>
                <w:lang w:val="en-US"/>
              </w:rPr>
              <w:t>3</w:t>
            </w:r>
            <w:r w:rsidRPr="009B7282">
              <w:t xml:space="preserve"> priede (toliau – </w:t>
            </w:r>
            <w:r w:rsidR="00B84399">
              <w:t>D</w:t>
            </w:r>
            <w:r w:rsidRPr="009B7282">
              <w:t xml:space="preserve">eklaracija). Atitiktį šiam aplinkos tikslui patvirtina Deklaracijos </w:t>
            </w:r>
            <w:r>
              <w:br/>
              <w:t>3</w:t>
            </w:r>
            <w:r w:rsidRPr="009B7282">
              <w:t xml:space="preserve"> punkta</w:t>
            </w:r>
            <w:r>
              <w:t>s</w:t>
            </w:r>
            <w:r w:rsidRPr="009B7282">
              <w:t>.</w:t>
            </w:r>
          </w:p>
        </w:tc>
      </w:tr>
      <w:tr w:rsidR="00E71F99" w14:paraId="690A9190"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10438694" w14:textId="77777777" w:rsidR="00E71F99" w:rsidRDefault="00E71F99">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098E8654" w14:textId="034EF839" w:rsidR="00E71F99" w:rsidRPr="001E1C77" w:rsidRDefault="00E71F99">
            <w:pPr>
              <w:jc w:val="both"/>
              <w:rPr>
                <w:bCs/>
                <w:szCs w:val="24"/>
              </w:rPr>
            </w:pPr>
            <w:r>
              <w:rPr>
                <w:bCs/>
                <w:szCs w:val="24"/>
              </w:rPr>
              <w:t xml:space="preserve">Vertinama, kad planuojama įgyvendinti projekto veikla </w:t>
            </w:r>
            <w:r w:rsidR="00426465" w:rsidRPr="00C60FAF">
              <w:rPr>
                <w:szCs w:val="24"/>
              </w:rPr>
              <w:t>neturės jokio neigiamo tiesioginio ar netiesioginio poveikio prisitaikymo prie klimato kaitos tikslui, nes neplanuojamos kurti jokios infrastruktūros (nauja statyba ar infrastruktūros modernizavimas), o planuojama įsigyti įranga turės atitikti visuotinai ES taikomus standartus ir utilizuojama taikant visus būtinus reikalavimus</w:t>
            </w:r>
            <w:r w:rsidR="00426465" w:rsidRPr="00C60FAF">
              <w:rPr>
                <w:bCs/>
                <w:szCs w:val="24"/>
              </w:rPr>
              <w:t>.</w:t>
            </w:r>
          </w:p>
        </w:tc>
        <w:tc>
          <w:tcPr>
            <w:tcW w:w="4224" w:type="dxa"/>
            <w:tcBorders>
              <w:top w:val="single" w:sz="4" w:space="0" w:color="auto"/>
              <w:left w:val="single" w:sz="4" w:space="0" w:color="auto"/>
              <w:bottom w:val="single" w:sz="4" w:space="0" w:color="auto"/>
              <w:right w:val="single" w:sz="4" w:space="0" w:color="auto"/>
            </w:tcBorders>
            <w:hideMark/>
          </w:tcPr>
          <w:p w14:paraId="78B0BD01"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r w:rsidRPr="009B7282">
              <w:t>.</w:t>
            </w:r>
          </w:p>
          <w:p w14:paraId="3BC3FE96" w14:textId="53087E31" w:rsidR="00E71F99" w:rsidRDefault="00E71F99">
            <w:pPr>
              <w:jc w:val="both"/>
              <w:rPr>
                <w:rFonts w:eastAsia="Calibri"/>
                <w:bCs/>
                <w:szCs w:val="24"/>
              </w:rPr>
            </w:pPr>
          </w:p>
        </w:tc>
      </w:tr>
      <w:tr w:rsidR="00E71F99" w14:paraId="0BB212EC"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557F2FAE" w14:textId="77777777" w:rsidR="00E71F99" w:rsidRDefault="00E71F99">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0B551568" w14:textId="4B357C04" w:rsidR="00E71F99" w:rsidRPr="001E1C77" w:rsidRDefault="00E71F99">
            <w:pPr>
              <w:jc w:val="both"/>
              <w:rPr>
                <w:szCs w:val="24"/>
              </w:rPr>
            </w:pPr>
            <w:r>
              <w:rPr>
                <w:bCs/>
                <w:szCs w:val="24"/>
              </w:rPr>
              <w:t>Vertinama</w:t>
            </w:r>
            <w:r w:rsidRPr="00FD626D">
              <w:rPr>
                <w:bCs/>
                <w:szCs w:val="24"/>
              </w:rPr>
              <w:t xml:space="preserve">, kad planuojama įgyvendinti projekto veikla </w:t>
            </w:r>
            <w:r w:rsidR="00426465" w:rsidRPr="00FD626D">
              <w:rPr>
                <w:bCs/>
                <w:szCs w:val="24"/>
              </w:rPr>
              <w:t xml:space="preserve">neturės jokio neigiamo tiesioginio ir netiesioginio poveikio šiam aplinkos tikslui, nes nenumatoma kurti jokia infrastruktūra šalia vandens telkinių, kuri galėtų turėti įtakos tausiam vandens ir jūrų išteklių naudojimui, </w:t>
            </w:r>
            <w:r w:rsidR="00426465" w:rsidRPr="00FD626D">
              <w:rPr>
                <w:szCs w:val="24"/>
              </w:rPr>
              <w:t>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2EBB812B"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p>
          <w:p w14:paraId="5A22FF89" w14:textId="4792473E" w:rsidR="00E71F99" w:rsidRDefault="00E71F99">
            <w:pPr>
              <w:jc w:val="both"/>
              <w:rPr>
                <w:rFonts w:eastAsia="Calibri"/>
                <w:bCs/>
                <w:szCs w:val="24"/>
              </w:rPr>
            </w:pPr>
          </w:p>
        </w:tc>
      </w:tr>
      <w:tr w:rsidR="00E71F99" w14:paraId="40058589"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498CADA4" w14:textId="77777777" w:rsidR="00E71F99" w:rsidRDefault="00E71F99">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34EE587A" w14:textId="3B62CF65" w:rsidR="00E71F99" w:rsidRPr="001E1C77" w:rsidRDefault="00E71F99" w:rsidP="001E1C77">
            <w:pPr>
              <w:jc w:val="both"/>
              <w:rPr>
                <w:szCs w:val="24"/>
                <w:u w:val="single"/>
              </w:rPr>
            </w:pPr>
            <w:r>
              <w:rPr>
                <w:rFonts w:eastAsia="Calibri"/>
                <w:bCs/>
                <w:szCs w:val="24"/>
              </w:rPr>
              <w:t>Vertinama</w:t>
            </w:r>
            <w:r w:rsidRPr="00FD626D">
              <w:rPr>
                <w:rFonts w:eastAsia="Calibri"/>
                <w:bCs/>
                <w:szCs w:val="24"/>
              </w:rPr>
              <w:t xml:space="preserve">, kad planuojama įgyvendinti projekto veikla </w:t>
            </w:r>
            <w:r w:rsidR="00426465" w:rsidRPr="00FD626D">
              <w:rPr>
                <w:szCs w:val="24"/>
              </w:rPr>
              <w:t>neturės jokio neigiamo tiesioginio ar netiesioginio poveikio žiedinės ekonomikos, įskaitant atliekų prevenciją ir perdirbimą, tikslui, 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36C50960" w14:textId="1C9B09A4" w:rsidR="00E71F99" w:rsidRP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p>
        </w:tc>
      </w:tr>
      <w:tr w:rsidR="00E71F99" w14:paraId="286EBDFF"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2EE0B48F" w14:textId="77777777" w:rsidR="00E71F99" w:rsidRDefault="00E71F99">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hideMark/>
          </w:tcPr>
          <w:p w14:paraId="7D7B98FA" w14:textId="72054219" w:rsidR="00E71F99" w:rsidRPr="00FD626D" w:rsidRDefault="00E71F99">
            <w:pPr>
              <w:jc w:val="both"/>
              <w:rPr>
                <w:rFonts w:eastAsia="Calibri"/>
                <w:b/>
                <w:szCs w:val="24"/>
              </w:rPr>
            </w:pPr>
            <w:r w:rsidRPr="00FD626D">
              <w:rPr>
                <w:szCs w:val="24"/>
              </w:rPr>
              <w:t xml:space="preserve">Vertinama, kad planuojama įgyvendinti projekto veikla </w:t>
            </w:r>
            <w:r w:rsidR="00335B0D" w:rsidRPr="00FD626D">
              <w:rPr>
                <w:szCs w:val="24"/>
              </w:rPr>
              <w:t>neturės reikšmingo neigiamo tiesioginio ir netiesioginio poveikio šiam aplinkos tikslui, 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23C0D74C"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r w:rsidR="00A1627B">
              <w:t xml:space="preserve"> </w:t>
            </w:r>
          </w:p>
          <w:p w14:paraId="09A8B685" w14:textId="7DF6033E" w:rsidR="00E71F99" w:rsidRDefault="00E71F99">
            <w:pPr>
              <w:jc w:val="both"/>
              <w:rPr>
                <w:rFonts w:eastAsia="Calibri"/>
                <w:szCs w:val="24"/>
              </w:rPr>
            </w:pPr>
          </w:p>
        </w:tc>
      </w:tr>
      <w:tr w:rsidR="00E71F99" w14:paraId="79B55F92"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3B7BA386" w14:textId="77777777" w:rsidR="00E71F99" w:rsidRDefault="00E71F99">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hideMark/>
          </w:tcPr>
          <w:p w14:paraId="60E0AB41" w14:textId="339771E7" w:rsidR="00335B0D" w:rsidRPr="00FD626D" w:rsidRDefault="00E71F99" w:rsidP="00335B0D">
            <w:pPr>
              <w:jc w:val="both"/>
              <w:rPr>
                <w:szCs w:val="24"/>
              </w:rPr>
            </w:pPr>
            <w:r w:rsidRPr="00FD626D">
              <w:rPr>
                <w:rFonts w:eastAsia="Calibri"/>
                <w:bCs/>
                <w:szCs w:val="24"/>
              </w:rPr>
              <w:t xml:space="preserve">Vertinama, kad planuojama įgyvendinti projekto veikla </w:t>
            </w:r>
            <w:r w:rsidR="00335B0D" w:rsidRPr="00FD626D">
              <w:rPr>
                <w:szCs w:val="24"/>
              </w:rPr>
              <w:t>neturės jokio neigiamo tiesioginio ir netiesioginio poveikio šiam aplinkos tikslui, nes nenumatoma kurti ar modernizuoti infrastruktūrą „</w:t>
            </w:r>
            <w:proofErr w:type="spellStart"/>
            <w:r w:rsidR="00335B0D" w:rsidRPr="00FD626D">
              <w:rPr>
                <w:szCs w:val="24"/>
              </w:rPr>
              <w:t>Natura</w:t>
            </w:r>
            <w:proofErr w:type="spellEnd"/>
            <w:r w:rsidR="00335B0D" w:rsidRPr="00FD626D">
              <w:rPr>
                <w:szCs w:val="24"/>
              </w:rPr>
              <w:t xml:space="preserve"> 2000“, UNESCO pasaulinio paveldo ar kitose saugomose teritorijose.</w:t>
            </w:r>
          </w:p>
          <w:p w14:paraId="113D14E3" w14:textId="45CCC9EA" w:rsidR="00E71F99" w:rsidRDefault="00E71F99">
            <w:pPr>
              <w:jc w:val="both"/>
              <w:rPr>
                <w:rFonts w:eastAsia="Calibri"/>
                <w:bCs/>
                <w:szCs w:val="24"/>
              </w:rPr>
            </w:pPr>
          </w:p>
        </w:tc>
        <w:tc>
          <w:tcPr>
            <w:tcW w:w="4224" w:type="dxa"/>
            <w:tcBorders>
              <w:top w:val="single" w:sz="4" w:space="0" w:color="auto"/>
              <w:left w:val="single" w:sz="4" w:space="0" w:color="auto"/>
              <w:bottom w:val="single" w:sz="4" w:space="0" w:color="auto"/>
              <w:right w:val="single" w:sz="4" w:space="0" w:color="auto"/>
            </w:tcBorders>
            <w:hideMark/>
          </w:tcPr>
          <w:p w14:paraId="6F570DB2" w14:textId="3EF12B3C" w:rsidR="00E71F99" w:rsidRDefault="00D97E16">
            <w:pPr>
              <w:jc w:val="both"/>
              <w:rPr>
                <w:rFonts w:eastAsia="Calibri"/>
                <w:szCs w:val="24"/>
              </w:rPr>
            </w:pPr>
            <w:r>
              <w:rPr>
                <w:bCs/>
                <w:szCs w:val="24"/>
              </w:rPr>
              <w:t xml:space="preserve">Pateikiama </w:t>
            </w:r>
            <w:r w:rsidRPr="009B7282">
              <w:t xml:space="preserve">Deklaracija. Atitiktį šiam aplinkos tikslui patvirtina Deklaracijos </w:t>
            </w:r>
            <w:r>
              <w:br/>
            </w:r>
            <w:r w:rsidRPr="009B7282">
              <w:t>3 punkta</w:t>
            </w:r>
            <w:r>
              <w:t>s.</w:t>
            </w:r>
          </w:p>
        </w:tc>
      </w:tr>
    </w:tbl>
    <w:p w14:paraId="3E205242" w14:textId="77777777" w:rsidR="00E71F99" w:rsidRDefault="00E71F99" w:rsidP="00E71F99">
      <w:pPr>
        <w:spacing w:line="276" w:lineRule="auto"/>
        <w:jc w:val="center"/>
        <w:rPr>
          <w:rFonts w:eastAsia="Calibri"/>
          <w:szCs w:val="24"/>
        </w:rPr>
      </w:pPr>
    </w:p>
    <w:p w14:paraId="79008F4E" w14:textId="77777777" w:rsidR="00E71F99" w:rsidRDefault="00E71F99" w:rsidP="00E71F99">
      <w:pPr>
        <w:rPr>
          <w:rFonts w:eastAsia="Calibri"/>
          <w:szCs w:val="24"/>
        </w:rPr>
      </w:pPr>
    </w:p>
    <w:p w14:paraId="2586A1AB" w14:textId="77777777" w:rsidR="00E71F99" w:rsidRDefault="00E71F99" w:rsidP="00E71F99">
      <w:pPr>
        <w:tabs>
          <w:tab w:val="left" w:pos="2592"/>
        </w:tabs>
        <w:jc w:val="center"/>
        <w:rPr>
          <w:rFonts w:eastAsia="Calibri"/>
          <w:szCs w:val="24"/>
        </w:rPr>
      </w:pPr>
      <w:r>
        <w:rPr>
          <w:rFonts w:eastAsia="Calibri"/>
          <w:szCs w:val="24"/>
        </w:rPr>
        <w:t>_________________________</w:t>
      </w:r>
    </w:p>
    <w:p w14:paraId="6019D270" w14:textId="77777777" w:rsidR="00E71F99" w:rsidRDefault="00E71F99" w:rsidP="00E71F99">
      <w:pPr>
        <w:rPr>
          <w:rFonts w:eastAsia="Calibri"/>
          <w:szCs w:val="24"/>
        </w:rPr>
      </w:pPr>
    </w:p>
    <w:p w14:paraId="63237EB8" w14:textId="77777777" w:rsidR="00043047" w:rsidRDefault="00043047" w:rsidP="00E71F99">
      <w:pPr>
        <w:rPr>
          <w:rFonts w:eastAsia="Calibri"/>
          <w:szCs w:val="24"/>
        </w:rPr>
      </w:pPr>
    </w:p>
    <w:p w14:paraId="67D59975" w14:textId="77777777" w:rsidR="00D14EA3" w:rsidRDefault="00D14EA3" w:rsidP="00E71F99">
      <w:pPr>
        <w:rPr>
          <w:rFonts w:eastAsia="Calibri"/>
          <w:szCs w:val="24"/>
        </w:rPr>
        <w:sectPr w:rsidR="00D14EA3" w:rsidSect="0025449E">
          <w:pgSz w:w="16838" w:h="11906" w:orient="landscape"/>
          <w:pgMar w:top="1134" w:right="567" w:bottom="1134" w:left="1701" w:header="567" w:footer="567" w:gutter="0"/>
          <w:pgNumType w:start="1"/>
          <w:cols w:space="1296"/>
          <w:titlePg/>
          <w:docGrid w:linePitch="326"/>
        </w:sectPr>
      </w:pPr>
    </w:p>
    <w:p w14:paraId="3911D520" w14:textId="20C69D63" w:rsidR="00D14EA3" w:rsidRDefault="00D14EA3" w:rsidP="00D14EA3">
      <w:pPr>
        <w:ind w:left="9071" w:right="567"/>
        <w:rPr>
          <w:szCs w:val="24"/>
        </w:rPr>
      </w:pPr>
      <w:bookmarkStart w:id="17" w:name="_Hlk205448913"/>
      <w:r>
        <w:rPr>
          <w:iCs/>
          <w:szCs w:val="24"/>
        </w:rPr>
        <w:lastRenderedPageBreak/>
        <w:t xml:space="preserve">2022–2030 metų ekonomikos transformacijos ir konkurencingumo plėtros programos pažangos priemonės Nr. 05-001-01-05-07 „Sukurti nuoseklią inovacinės veiklos skatinimo sistemą“ </w:t>
      </w:r>
      <w:bookmarkStart w:id="18" w:name="_Hlk135131259"/>
      <w:r>
        <w:rPr>
          <w:iCs/>
          <w:szCs w:val="24"/>
        </w:rPr>
        <w:t xml:space="preserve">veiklos </w:t>
      </w:r>
      <w:r>
        <w:rPr>
          <w:szCs w:val="24"/>
        </w:rPr>
        <w:t xml:space="preserve">„Skatinti tiesioginių užsienio investicijų pritraukimą į mokslinius tyrimus ir eksperimentinę plėtrą“ </w:t>
      </w:r>
      <w:proofErr w:type="spellStart"/>
      <w:r>
        <w:rPr>
          <w:szCs w:val="24"/>
        </w:rPr>
        <w:t>poveiklės</w:t>
      </w:r>
      <w:proofErr w:type="spellEnd"/>
      <w:r>
        <w:rPr>
          <w:szCs w:val="24"/>
        </w:rPr>
        <w:t xml:space="preserve"> „Skatinti aukštos pridėtinės vertės tiesioginių užsienio investicijų paieškos ir pritraukimo veiklas Lietuvoje (Vidurio ir vakarų Lietuvos regionas)“ </w:t>
      </w:r>
      <w:bookmarkEnd w:id="18"/>
      <w:r>
        <w:rPr>
          <w:szCs w:val="24"/>
        </w:rPr>
        <w:t>projektų finansavimo sąlygų aprašo</w:t>
      </w:r>
    </w:p>
    <w:p w14:paraId="7C29F693" w14:textId="77777777" w:rsidR="00D14EA3" w:rsidRDefault="00D14EA3" w:rsidP="00D14EA3">
      <w:pPr>
        <w:ind w:left="9071" w:right="567"/>
        <w:rPr>
          <w:szCs w:val="24"/>
        </w:rPr>
      </w:pPr>
      <w:r>
        <w:rPr>
          <w:szCs w:val="24"/>
          <w:lang w:val="en-US"/>
        </w:rPr>
        <w:t>2</w:t>
      </w:r>
      <w:r>
        <w:rPr>
          <w:szCs w:val="24"/>
        </w:rPr>
        <w:t xml:space="preserve"> priedas</w:t>
      </w:r>
    </w:p>
    <w:bookmarkEnd w:id="17"/>
    <w:p w14:paraId="70E57051" w14:textId="77777777" w:rsidR="00D14EA3" w:rsidRDefault="00D14EA3" w:rsidP="00D14EA3">
      <w:pPr>
        <w:ind w:left="9071" w:right="567"/>
        <w:rPr>
          <w:szCs w:val="24"/>
        </w:rPr>
      </w:pPr>
    </w:p>
    <w:p w14:paraId="4EFFBB9B" w14:textId="77777777" w:rsidR="00C80F12" w:rsidRPr="00124F65" w:rsidRDefault="00C80F12" w:rsidP="00C80F12">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pateikimo lentelės </w:t>
      </w:r>
      <w:r w:rsidRPr="004552F1">
        <w:rPr>
          <w:b/>
          <w:szCs w:val="24"/>
        </w:rPr>
        <w:t>forma)</w:t>
      </w:r>
    </w:p>
    <w:p w14:paraId="43CD0CAA" w14:textId="77777777" w:rsidR="00C80F12" w:rsidRPr="004552F1" w:rsidRDefault="00C80F12" w:rsidP="00C80F12">
      <w:pPr>
        <w:ind w:left="9639"/>
        <w:rPr>
          <w:szCs w:val="24"/>
        </w:rPr>
      </w:pPr>
    </w:p>
    <w:p w14:paraId="4914F74E" w14:textId="6958EFEC" w:rsidR="00D14EA3" w:rsidRPr="00FD626D" w:rsidRDefault="00C80F12" w:rsidP="00FD626D">
      <w:pPr>
        <w:jc w:val="center"/>
        <w:rPr>
          <w:b/>
          <w:bCs/>
          <w:caps/>
        </w:rPr>
      </w:pPr>
      <w:r w:rsidRPr="7F8C0C09">
        <w:rPr>
          <w:b/>
          <w:bCs/>
          <w:caps/>
        </w:rPr>
        <w:t>INFORMACIJ</w:t>
      </w:r>
      <w:r>
        <w:rPr>
          <w:b/>
          <w:bCs/>
          <w:caps/>
        </w:rPr>
        <w:t>OS</w:t>
      </w:r>
      <w:r w:rsidRPr="7F8C0C09">
        <w:rPr>
          <w:b/>
          <w:bCs/>
          <w:caps/>
        </w:rPr>
        <w:t>, REIKALING</w:t>
      </w:r>
      <w:r>
        <w:rPr>
          <w:b/>
          <w:bCs/>
          <w:caps/>
        </w:rPr>
        <w:t>OS</w:t>
      </w:r>
      <w:r w:rsidRPr="7F8C0C09">
        <w:rPr>
          <w:b/>
          <w:bCs/>
          <w:caps/>
        </w:rPr>
        <w:t xml:space="preserve"> PROJEKTO ATITIKČIAI PROJEKTŲ ATRANKOS KRITERIJAMS ĮVERTINTI</w:t>
      </w:r>
      <w:r>
        <w:rPr>
          <w:b/>
          <w:bCs/>
          <w:caps/>
        </w:rPr>
        <w:t>, PATEIKIMO LENTELĖ</w:t>
      </w:r>
    </w:p>
    <w:p w14:paraId="629DC218" w14:textId="77777777" w:rsidR="00D14EA3" w:rsidRDefault="00D14EA3" w:rsidP="00D14EA3">
      <w:pPr>
        <w:ind w:right="567"/>
        <w:jc w:val="both"/>
        <w:rPr>
          <w:b/>
          <w:szCs w:val="24"/>
          <w:lang w:eastAsia="lt-LT"/>
        </w:rPr>
      </w:pPr>
    </w:p>
    <w:p w14:paraId="592BFE8A" w14:textId="1361526D" w:rsidR="00D14EA3" w:rsidRDefault="00A1627B" w:rsidP="00D14EA3">
      <w:pPr>
        <w:ind w:right="567"/>
        <w:jc w:val="both"/>
        <w:rPr>
          <w:b/>
          <w:szCs w:val="24"/>
          <w:lang w:eastAsia="lt-LT"/>
        </w:rPr>
      </w:pPr>
      <w:r>
        <w:rPr>
          <w:b/>
          <w:szCs w:val="24"/>
          <w:lang w:eastAsia="lt-LT"/>
        </w:rPr>
        <w:t>1</w:t>
      </w:r>
      <w:r w:rsidR="00D14EA3">
        <w:rPr>
          <w:b/>
          <w:szCs w:val="24"/>
          <w:lang w:eastAsia="lt-LT"/>
        </w:rPr>
        <w:t>. Projekt</w:t>
      </w:r>
      <w:r w:rsidR="00EF5904">
        <w:rPr>
          <w:b/>
          <w:szCs w:val="24"/>
          <w:lang w:eastAsia="lt-LT"/>
        </w:rPr>
        <w:t>o veikla</w:t>
      </w:r>
      <w:r w:rsidR="00D14EA3">
        <w:rPr>
          <w:b/>
          <w:szCs w:val="24"/>
          <w:lang w:eastAsia="lt-LT"/>
        </w:rPr>
        <w:t xml:space="preserve"> priskiriama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tematiką</w:t>
      </w:r>
      <w:r w:rsidR="00FD626D">
        <w:rPr>
          <w:b/>
          <w:szCs w:val="24"/>
          <w:lang w:eastAsia="lt-LT"/>
        </w:rPr>
        <w:t xml:space="preserve"> (-</w:t>
      </w:r>
      <w:proofErr w:type="spellStart"/>
      <w:r w:rsidR="00FD626D">
        <w:rPr>
          <w:b/>
          <w:szCs w:val="24"/>
          <w:lang w:eastAsia="lt-LT"/>
        </w:rPr>
        <w:t>as</w:t>
      </w:r>
      <w:proofErr w:type="spellEnd"/>
      <w:r w:rsidR="00FD626D">
        <w:rPr>
          <w:b/>
          <w:szCs w:val="24"/>
          <w:lang w:eastAsia="lt-LT"/>
        </w:rPr>
        <w:t>)</w:t>
      </w:r>
      <w:r w:rsidR="006F53B9">
        <w:rPr>
          <w:b/>
          <w:szCs w:val="24"/>
          <w:lang w:eastAsia="lt-LT"/>
        </w:rPr>
        <w:t xml:space="preserve"> </w:t>
      </w:r>
      <w:r w:rsidR="006F53B9" w:rsidRPr="00FD626D">
        <w:rPr>
          <w:bCs/>
          <w:i/>
          <w:iCs/>
          <w:szCs w:val="24"/>
          <w:lang w:eastAsia="lt-LT"/>
        </w:rPr>
        <w:t>(</w:t>
      </w:r>
      <w:r w:rsidR="006F53B9">
        <w:rPr>
          <w:bCs/>
          <w:i/>
          <w:iCs/>
          <w:szCs w:val="24"/>
          <w:lang w:eastAsia="lt-LT"/>
        </w:rPr>
        <w:t>taikoma vertinant projekto veiklos atitiktį projektų finansavimo sąlygų aprašo 12 punkto 1 specialiojo kriterijaus nuostatoms</w:t>
      </w:r>
      <w:r w:rsidR="006F53B9">
        <w:rPr>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6"/>
        <w:gridCol w:w="8646"/>
        <w:gridCol w:w="1985"/>
      </w:tblGrid>
      <w:tr w:rsidR="00D14EA3" w14:paraId="24CFB2F0" w14:textId="77777777" w:rsidTr="00D14EA3">
        <w:tc>
          <w:tcPr>
            <w:tcW w:w="38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D0DC96" w14:textId="77777777" w:rsidR="00D14EA3" w:rsidRDefault="00D14EA3">
            <w:pPr>
              <w:jc w:val="center"/>
              <w:rPr>
                <w:b/>
                <w:szCs w:val="24"/>
                <w:lang w:eastAsia="lt-LT"/>
              </w:rPr>
            </w:pPr>
            <w:r>
              <w:rPr>
                <w:b/>
                <w:szCs w:val="24"/>
                <w:lang w:eastAsia="lt-LT"/>
              </w:rPr>
              <w:t>MTEPI prioritetas</w:t>
            </w:r>
          </w:p>
          <w:p w14:paraId="72AB21E8" w14:textId="77777777" w:rsidR="00D14EA3" w:rsidRDefault="00D14EA3">
            <w:pPr>
              <w:jc w:val="center"/>
              <w:rPr>
                <w:szCs w:val="24"/>
                <w:lang w:eastAsia="lt-LT"/>
              </w:rPr>
            </w:pPr>
            <w:r>
              <w:rPr>
                <w:i/>
                <w:szCs w:val="24"/>
                <w:lang w:eastAsia="lt-LT"/>
              </w:rPr>
              <w:t>(pasirenkamas vienas variantas)</w:t>
            </w:r>
          </w:p>
        </w:tc>
        <w:tc>
          <w:tcPr>
            <w:tcW w:w="106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0C30F" w14:textId="46F591CB" w:rsidR="00D14EA3" w:rsidRDefault="00D14EA3">
            <w:pPr>
              <w:jc w:val="center"/>
              <w:rPr>
                <w:b/>
                <w:szCs w:val="24"/>
                <w:lang w:eastAsia="lt-LT"/>
              </w:rPr>
            </w:pPr>
            <w:r>
              <w:rPr>
                <w:b/>
                <w:szCs w:val="24"/>
                <w:lang w:eastAsia="lt-LT"/>
              </w:rPr>
              <w:t>MTEPI prioriteto temati</w:t>
            </w:r>
            <w:r w:rsidR="00FD626D">
              <w:rPr>
                <w:b/>
                <w:szCs w:val="24"/>
                <w:lang w:eastAsia="lt-LT"/>
              </w:rPr>
              <w:t>ka</w:t>
            </w:r>
            <w:r>
              <w:rPr>
                <w:b/>
                <w:szCs w:val="24"/>
                <w:lang w:eastAsia="lt-LT"/>
              </w:rPr>
              <w:t xml:space="preserve"> </w:t>
            </w:r>
          </w:p>
          <w:p w14:paraId="1187E102" w14:textId="77777777" w:rsidR="00D14EA3" w:rsidRDefault="00D14EA3">
            <w:pPr>
              <w:jc w:val="center"/>
              <w:rPr>
                <w:b/>
                <w:szCs w:val="24"/>
                <w:lang w:eastAsia="lt-LT"/>
              </w:rPr>
            </w:pPr>
          </w:p>
        </w:tc>
      </w:tr>
      <w:tr w:rsidR="00D14EA3" w14:paraId="0F3E801E"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07748" w14:textId="2A33627F" w:rsidR="00D14EA3" w:rsidRDefault="00A1627B">
            <w:pPr>
              <w:jc w:val="both"/>
              <w:rPr>
                <w:b/>
                <w:szCs w:val="24"/>
                <w:lang w:eastAsia="lt-LT"/>
              </w:rPr>
            </w:pPr>
            <w:r>
              <w:rPr>
                <w:b/>
                <w:szCs w:val="24"/>
              </w:rPr>
              <w:t>1</w:t>
            </w:r>
            <w:r w:rsidR="00D14EA3">
              <w:rPr>
                <w:b/>
                <w:szCs w:val="24"/>
              </w:rPr>
              <w:t>.1. Sveikatos technologijos ir biotechnologijos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5BCD3AE" w14:textId="77777777" w:rsidR="00D14EA3" w:rsidRDefault="00D14EA3">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7811A1D5" w14:textId="10567B14" w:rsidR="00D14EA3" w:rsidRDefault="00A1627B">
            <w:pPr>
              <w:jc w:val="both"/>
              <w:rPr>
                <w:b/>
                <w:noProof/>
                <w:szCs w:val="24"/>
                <w:lang w:eastAsia="lt-LT"/>
              </w:rPr>
            </w:pPr>
            <w:r>
              <w:rPr>
                <w:noProof/>
                <w:szCs w:val="24"/>
              </w:rPr>
              <w:t>1</w:t>
            </w:r>
            <w:r w:rsidR="00D14EA3">
              <w:rPr>
                <w:noProof/>
                <w:szCs w:val="24"/>
              </w:rPr>
              <w:t>.1.1. Molekulinės technologijos medicinai ir biofarmacijai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7A7099" w14:textId="77777777" w:rsidR="00D14EA3" w:rsidRDefault="00D14EA3">
            <w:pPr>
              <w:jc w:val="both"/>
              <w:rPr>
                <w:b/>
                <w:szCs w:val="24"/>
                <w:lang w:eastAsia="lt-LT"/>
              </w:rPr>
            </w:pPr>
            <w:r>
              <w:rPr>
                <w:szCs w:val="24"/>
              </w:rPr>
              <w:t>□</w:t>
            </w:r>
          </w:p>
        </w:tc>
      </w:tr>
      <w:tr w:rsidR="00D14EA3" w14:paraId="2DE88F07"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6BC5ACE7"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707FE"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C4A484E" w14:textId="60BC790B" w:rsidR="00D14EA3" w:rsidRDefault="00A1627B">
            <w:pPr>
              <w:jc w:val="both"/>
              <w:rPr>
                <w:b/>
                <w:noProof/>
                <w:szCs w:val="24"/>
                <w:lang w:eastAsia="lt-LT"/>
              </w:rPr>
            </w:pPr>
            <w:r>
              <w:rPr>
                <w:noProof/>
                <w:szCs w:val="24"/>
              </w:rPr>
              <w:t>1</w:t>
            </w:r>
            <w:r w:rsidR="00D14EA3">
              <w:rPr>
                <w:noProof/>
                <w:szCs w:val="24"/>
              </w:rPr>
              <w:t>.1.2. Pažangios taikomosios technologijos asmens ir visuomenės sveikatai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C4B88A" w14:textId="77777777" w:rsidR="00D14EA3" w:rsidRDefault="00D14EA3">
            <w:pPr>
              <w:jc w:val="both"/>
              <w:rPr>
                <w:b/>
                <w:szCs w:val="24"/>
                <w:lang w:eastAsia="lt-LT"/>
              </w:rPr>
            </w:pPr>
            <w:r>
              <w:rPr>
                <w:szCs w:val="24"/>
              </w:rPr>
              <w:t>□</w:t>
            </w:r>
          </w:p>
        </w:tc>
      </w:tr>
      <w:tr w:rsidR="00D14EA3" w14:paraId="19B58303" w14:textId="77777777" w:rsidTr="00D14EA3">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3D3FD"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85F95"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267CCB2" w14:textId="397C7F7A" w:rsidR="00D14EA3" w:rsidRDefault="00A1627B">
            <w:pPr>
              <w:jc w:val="both"/>
              <w:rPr>
                <w:b/>
                <w:noProof/>
                <w:szCs w:val="24"/>
                <w:lang w:eastAsia="lt-LT"/>
              </w:rPr>
            </w:pPr>
            <w:r>
              <w:rPr>
                <w:noProof/>
                <w:szCs w:val="24"/>
              </w:rPr>
              <w:t>1</w:t>
            </w:r>
            <w:r w:rsidR="00D14EA3">
              <w:rPr>
                <w:noProof/>
                <w:szCs w:val="24"/>
              </w:rPr>
              <w:t>.1.3. Pažangi medicinos inžinerija ankstyvai diagnostikai ir gydymui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247BFE" w14:textId="77777777" w:rsidR="00D14EA3" w:rsidRDefault="00D14EA3">
            <w:pPr>
              <w:jc w:val="both"/>
              <w:rPr>
                <w:b/>
                <w:szCs w:val="24"/>
                <w:lang w:eastAsia="lt-LT"/>
              </w:rPr>
            </w:pPr>
            <w:r>
              <w:rPr>
                <w:szCs w:val="24"/>
              </w:rPr>
              <w:t>□</w:t>
            </w:r>
          </w:p>
        </w:tc>
      </w:tr>
      <w:tr w:rsidR="00D14EA3" w14:paraId="07CAE775" w14:textId="77777777" w:rsidTr="00D14EA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FC55B"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327E6"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84E7559" w14:textId="7833350C" w:rsidR="00D14EA3" w:rsidRDefault="00A1627B">
            <w:pPr>
              <w:jc w:val="both"/>
              <w:rPr>
                <w:noProof/>
                <w:szCs w:val="24"/>
              </w:rPr>
            </w:pPr>
            <w:r>
              <w:rPr>
                <w:noProof/>
                <w:szCs w:val="24"/>
              </w:rPr>
              <w:t>1</w:t>
            </w:r>
            <w:r w:rsidR="00D14EA3">
              <w:rPr>
                <w:noProof/>
                <w:szCs w:val="24"/>
              </w:rPr>
              <w:t>.1.4. Saugus maistas ir tvarūs agrobiologiniai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F8CC84" w14:textId="77777777" w:rsidR="00D14EA3" w:rsidRDefault="00D14EA3">
            <w:pPr>
              <w:jc w:val="both"/>
              <w:rPr>
                <w:szCs w:val="24"/>
              </w:rPr>
            </w:pPr>
            <w:r>
              <w:rPr>
                <w:szCs w:val="24"/>
              </w:rPr>
              <w:t>□</w:t>
            </w:r>
          </w:p>
        </w:tc>
      </w:tr>
      <w:tr w:rsidR="00D14EA3" w14:paraId="4722E54A"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E1E97" w14:textId="5F87035F" w:rsidR="00D14EA3" w:rsidRDefault="00A1627B">
            <w:pPr>
              <w:jc w:val="both"/>
              <w:rPr>
                <w:b/>
                <w:szCs w:val="24"/>
                <w:lang w:eastAsia="lt-LT"/>
              </w:rPr>
            </w:pPr>
            <w:r>
              <w:rPr>
                <w:b/>
                <w:szCs w:val="24"/>
                <w:lang w:eastAsia="lt-LT"/>
              </w:rPr>
              <w:t>1</w:t>
            </w:r>
            <w:r w:rsidR="00D14EA3">
              <w:rPr>
                <w:b/>
                <w:szCs w:val="24"/>
                <w:lang w:eastAsia="lt-LT"/>
              </w:rPr>
              <w:t xml:space="preserve">.2. </w:t>
            </w:r>
            <w:r w:rsidR="00D14EA3">
              <w:rPr>
                <w:b/>
                <w:szCs w:val="24"/>
              </w:rPr>
              <w:t>Nauji gamybos procesai, medžiagos ir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4884B57" w14:textId="77777777" w:rsidR="00D14EA3" w:rsidRDefault="00D14EA3">
            <w:pPr>
              <w:jc w:val="center"/>
              <w:rPr>
                <w:b/>
                <w:szCs w:val="24"/>
                <w:lang w:eastAsia="lt-LT"/>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6BBF2331" w14:textId="599930A5" w:rsidR="00D14EA3" w:rsidRDefault="00A1627B">
            <w:pPr>
              <w:jc w:val="both"/>
              <w:rPr>
                <w:noProof/>
                <w:szCs w:val="24"/>
                <w:lang w:eastAsia="lt-LT"/>
              </w:rPr>
            </w:pPr>
            <w:r>
              <w:rPr>
                <w:noProof/>
                <w:szCs w:val="24"/>
                <w:lang w:eastAsia="lt-LT"/>
              </w:rPr>
              <w:t>1</w:t>
            </w:r>
            <w:r w:rsidR="00D14EA3">
              <w:rPr>
                <w:noProof/>
                <w:szCs w:val="24"/>
                <w:lang w:eastAsia="lt-LT"/>
              </w:rPr>
              <w:t>.2.1. F</w:t>
            </w:r>
            <w:r w:rsidR="00D14EA3">
              <w:rPr>
                <w:noProof/>
                <w:szCs w:val="24"/>
              </w:rPr>
              <w:t>otonika ir lazerinės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B5FFCC" w14:textId="77777777" w:rsidR="00D14EA3" w:rsidRDefault="00D14EA3">
            <w:pPr>
              <w:jc w:val="both"/>
              <w:rPr>
                <w:b/>
                <w:szCs w:val="24"/>
                <w:lang w:eastAsia="lt-LT"/>
              </w:rPr>
            </w:pPr>
            <w:r>
              <w:rPr>
                <w:szCs w:val="24"/>
              </w:rPr>
              <w:t>□</w:t>
            </w:r>
          </w:p>
        </w:tc>
      </w:tr>
      <w:tr w:rsidR="00D14EA3" w14:paraId="15DBEFFE"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20C319DB"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3B574"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2A152D9C" w14:textId="64EC21AD" w:rsidR="00D14EA3" w:rsidRDefault="00A1627B">
            <w:pPr>
              <w:jc w:val="both"/>
              <w:rPr>
                <w:b/>
                <w:szCs w:val="24"/>
                <w:lang w:eastAsia="lt-LT"/>
              </w:rPr>
            </w:pPr>
            <w:r>
              <w:rPr>
                <w:szCs w:val="24"/>
                <w:lang w:eastAsia="lt-LT"/>
              </w:rPr>
              <w:t>1</w:t>
            </w:r>
            <w:r w:rsidR="00D14EA3">
              <w:rPr>
                <w:szCs w:val="24"/>
                <w:lang w:eastAsia="lt-LT"/>
              </w:rPr>
              <w:t>.2.2. P</w:t>
            </w:r>
            <w:r w:rsidR="00D14EA3">
              <w:rPr>
                <w:szCs w:val="24"/>
              </w:rPr>
              <w:t xml:space="preserve">ažangiosios medžiagos ir konstrukcijos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8386ED" w14:textId="77777777" w:rsidR="00D14EA3" w:rsidRDefault="00D14EA3">
            <w:pPr>
              <w:jc w:val="both"/>
              <w:rPr>
                <w:b/>
                <w:szCs w:val="24"/>
                <w:lang w:eastAsia="lt-LT"/>
              </w:rPr>
            </w:pPr>
            <w:r>
              <w:rPr>
                <w:szCs w:val="24"/>
              </w:rPr>
              <w:t>□</w:t>
            </w:r>
          </w:p>
        </w:tc>
      </w:tr>
      <w:tr w:rsidR="00D14EA3" w14:paraId="42F7C63D"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31929819"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1D318"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56C1BA7" w14:textId="51D4CDBA" w:rsidR="00D14EA3" w:rsidRDefault="00A1627B">
            <w:pPr>
              <w:jc w:val="both"/>
              <w:rPr>
                <w:szCs w:val="24"/>
                <w:lang w:eastAsia="lt-LT"/>
              </w:rPr>
            </w:pPr>
            <w:r>
              <w:rPr>
                <w:szCs w:val="24"/>
                <w:lang w:eastAsia="lt-LT"/>
              </w:rPr>
              <w:t>1</w:t>
            </w:r>
            <w:r w:rsidR="00D14EA3">
              <w:rPr>
                <w:szCs w:val="24"/>
                <w:lang w:eastAsia="lt-LT"/>
              </w:rPr>
              <w:t xml:space="preserve">.2.3. </w:t>
            </w:r>
            <w:r w:rsidR="00D14EA3">
              <w:rPr>
                <w:szCs w:val="24"/>
              </w:rPr>
              <w:t>Lanksčios produktų kūrimo, gamybos ir procesų valdymo, dizaino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6DD100" w14:textId="77777777" w:rsidR="00D14EA3" w:rsidRDefault="00D14EA3">
            <w:pPr>
              <w:jc w:val="both"/>
              <w:rPr>
                <w:b/>
                <w:szCs w:val="24"/>
                <w:lang w:eastAsia="lt-LT"/>
              </w:rPr>
            </w:pPr>
            <w:r>
              <w:rPr>
                <w:szCs w:val="24"/>
              </w:rPr>
              <w:t>□</w:t>
            </w:r>
          </w:p>
        </w:tc>
      </w:tr>
      <w:tr w:rsidR="00D14EA3" w14:paraId="4CB4D6CC"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367CF8D0"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2178E"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52E942E" w14:textId="6BE53747" w:rsidR="00D14EA3" w:rsidRDefault="00A1627B">
            <w:pPr>
              <w:jc w:val="both"/>
              <w:rPr>
                <w:szCs w:val="24"/>
                <w:lang w:eastAsia="lt-LT"/>
              </w:rPr>
            </w:pPr>
            <w:r>
              <w:rPr>
                <w:szCs w:val="24"/>
                <w:lang w:eastAsia="lt-LT"/>
              </w:rPr>
              <w:t>1</w:t>
            </w:r>
            <w:r w:rsidR="00D14EA3">
              <w:rPr>
                <w:szCs w:val="24"/>
                <w:lang w:eastAsia="lt-LT"/>
              </w:rPr>
              <w:t>.2.4. Energijos vartojimo efektyvumas, išmanumas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F76A46" w14:textId="77777777" w:rsidR="00D14EA3" w:rsidRDefault="00D14EA3">
            <w:pPr>
              <w:jc w:val="both"/>
              <w:rPr>
                <w:szCs w:val="24"/>
              </w:rPr>
            </w:pPr>
            <w:r>
              <w:rPr>
                <w:szCs w:val="24"/>
              </w:rPr>
              <w:t>□</w:t>
            </w:r>
          </w:p>
        </w:tc>
      </w:tr>
      <w:tr w:rsidR="00D14EA3" w14:paraId="0D0F25FA"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50A12201"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26EA8"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27C0B43" w14:textId="53868F69" w:rsidR="00D14EA3" w:rsidRDefault="00A1627B">
            <w:pPr>
              <w:jc w:val="both"/>
              <w:rPr>
                <w:szCs w:val="24"/>
                <w:lang w:eastAsia="lt-LT"/>
              </w:rPr>
            </w:pPr>
            <w:r>
              <w:rPr>
                <w:szCs w:val="24"/>
                <w:lang w:eastAsia="lt-LT"/>
              </w:rPr>
              <w:t>1</w:t>
            </w:r>
            <w:r w:rsidR="00D14EA3">
              <w:rPr>
                <w:szCs w:val="24"/>
                <w:lang w:eastAsia="lt-LT"/>
              </w:rPr>
              <w:t>.2.5. Atsinaujinantys energijos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C8AFDA" w14:textId="77777777" w:rsidR="00D14EA3" w:rsidRDefault="00D14EA3">
            <w:pPr>
              <w:jc w:val="both"/>
              <w:rPr>
                <w:szCs w:val="24"/>
              </w:rPr>
            </w:pPr>
            <w:r>
              <w:rPr>
                <w:szCs w:val="24"/>
              </w:rPr>
              <w:t>□</w:t>
            </w:r>
          </w:p>
        </w:tc>
      </w:tr>
      <w:tr w:rsidR="00D14EA3" w14:paraId="364B9417"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30A1E4" w14:textId="6C388948" w:rsidR="00D14EA3" w:rsidRDefault="00A1627B">
            <w:pPr>
              <w:jc w:val="both"/>
              <w:rPr>
                <w:b/>
                <w:szCs w:val="24"/>
                <w:lang w:eastAsia="lt-LT"/>
              </w:rPr>
            </w:pPr>
            <w:r>
              <w:rPr>
                <w:b/>
                <w:szCs w:val="24"/>
                <w:lang w:eastAsia="lt-LT"/>
              </w:rPr>
              <w:t>1</w:t>
            </w:r>
            <w:r w:rsidR="00D14EA3">
              <w:rPr>
                <w:b/>
                <w:szCs w:val="24"/>
                <w:lang w:eastAsia="lt-LT"/>
              </w:rPr>
              <w:t xml:space="preserve">.3. </w:t>
            </w:r>
            <w:r w:rsidR="00D14EA3">
              <w:rPr>
                <w:b/>
                <w:szCs w:val="24"/>
              </w:rPr>
              <w:t>Informacinės ir ryšių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9BF78E6" w14:textId="77777777" w:rsidR="00D14EA3" w:rsidRDefault="00D14EA3">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418DFDED" w14:textId="4FF77CB3" w:rsidR="00D14EA3" w:rsidRDefault="00A1627B">
            <w:pPr>
              <w:jc w:val="both"/>
              <w:rPr>
                <w:szCs w:val="24"/>
                <w:lang w:eastAsia="lt-LT"/>
              </w:rPr>
            </w:pPr>
            <w:r>
              <w:rPr>
                <w:szCs w:val="24"/>
                <w:lang w:eastAsia="lt-LT"/>
              </w:rPr>
              <w:t>1</w:t>
            </w:r>
            <w:r w:rsidR="00D14EA3">
              <w:rPr>
                <w:szCs w:val="24"/>
                <w:lang w:eastAsia="lt-LT"/>
              </w:rPr>
              <w:t>.3.1. Dirbtinis intelektas, didieji ir paskirstytieji duomenys, įvairiarūšė analizė, apdorojimas ir diegimas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533600" w14:textId="77777777" w:rsidR="00D14EA3" w:rsidRDefault="00D14EA3">
            <w:pPr>
              <w:jc w:val="both"/>
              <w:rPr>
                <w:szCs w:val="24"/>
              </w:rPr>
            </w:pPr>
            <w:r>
              <w:rPr>
                <w:szCs w:val="24"/>
              </w:rPr>
              <w:t>□</w:t>
            </w:r>
          </w:p>
        </w:tc>
      </w:tr>
      <w:tr w:rsidR="00D14EA3" w14:paraId="36F652C7"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0C7CF406"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5077"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0DDA73F" w14:textId="6477CE72" w:rsidR="00D14EA3" w:rsidRDefault="00A1627B">
            <w:pPr>
              <w:jc w:val="both"/>
              <w:rPr>
                <w:szCs w:val="24"/>
                <w:lang w:eastAsia="lt-LT"/>
              </w:rPr>
            </w:pPr>
            <w:r>
              <w:rPr>
                <w:szCs w:val="24"/>
                <w:lang w:eastAsia="lt-LT"/>
              </w:rPr>
              <w:t>1</w:t>
            </w:r>
            <w:r w:rsidR="00D14EA3">
              <w:rPr>
                <w:szCs w:val="24"/>
                <w:lang w:eastAsia="lt-LT"/>
              </w:rPr>
              <w:t>.3.2. D</w:t>
            </w:r>
            <w:r w:rsidR="00D14EA3">
              <w:rPr>
                <w:szCs w:val="24"/>
              </w:rPr>
              <w:t>aiktų internetas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65D057" w14:textId="77777777" w:rsidR="00D14EA3" w:rsidRDefault="00D14EA3">
            <w:pPr>
              <w:jc w:val="both"/>
              <w:rPr>
                <w:szCs w:val="24"/>
              </w:rPr>
            </w:pPr>
            <w:r>
              <w:rPr>
                <w:szCs w:val="24"/>
              </w:rPr>
              <w:t>□</w:t>
            </w:r>
          </w:p>
        </w:tc>
      </w:tr>
      <w:tr w:rsidR="00D14EA3" w14:paraId="579E9A56"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22D26679"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2030D"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542BF46B" w14:textId="6337C913" w:rsidR="00D14EA3" w:rsidRDefault="00A1627B">
            <w:pPr>
              <w:jc w:val="both"/>
              <w:rPr>
                <w:szCs w:val="24"/>
                <w:lang w:eastAsia="lt-LT"/>
              </w:rPr>
            </w:pPr>
            <w:r>
              <w:rPr>
                <w:szCs w:val="24"/>
                <w:lang w:eastAsia="lt-LT"/>
              </w:rPr>
              <w:t>1</w:t>
            </w:r>
            <w:r w:rsidR="00D14EA3">
              <w:rPr>
                <w:szCs w:val="24"/>
                <w:lang w:eastAsia="lt-LT"/>
              </w:rPr>
              <w:t>.3.3. K</w:t>
            </w:r>
            <w:r w:rsidR="00D14EA3">
              <w:rPr>
                <w:szCs w:val="24"/>
              </w:rPr>
              <w:t>ibernetinis saugumas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4C9FE3" w14:textId="77777777" w:rsidR="00D14EA3" w:rsidRDefault="00D14EA3">
            <w:pPr>
              <w:jc w:val="both"/>
              <w:rPr>
                <w:szCs w:val="24"/>
              </w:rPr>
            </w:pPr>
            <w:r>
              <w:rPr>
                <w:szCs w:val="24"/>
              </w:rPr>
              <w:t>□</w:t>
            </w:r>
          </w:p>
        </w:tc>
      </w:tr>
      <w:tr w:rsidR="00D14EA3" w14:paraId="1D8A43EB"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7A93AB08"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5514A"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2DC2F44" w14:textId="6E29B9B0" w:rsidR="00D14EA3" w:rsidRDefault="00A1627B">
            <w:pPr>
              <w:jc w:val="both"/>
              <w:rPr>
                <w:szCs w:val="24"/>
                <w:lang w:eastAsia="lt-LT"/>
              </w:rPr>
            </w:pPr>
            <w:r>
              <w:rPr>
                <w:szCs w:val="24"/>
                <w:lang w:eastAsia="lt-LT"/>
              </w:rPr>
              <w:t>1</w:t>
            </w:r>
            <w:r w:rsidR="00D14EA3">
              <w:rPr>
                <w:szCs w:val="24"/>
                <w:lang w:eastAsia="lt-LT"/>
              </w:rPr>
              <w:t xml:space="preserve">.3.4. </w:t>
            </w:r>
            <w:r w:rsidR="00D14EA3">
              <w:rPr>
                <w:szCs w:val="24"/>
              </w:rPr>
              <w:t>Finansinės technologijos ir blokų grandinės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0E2410" w14:textId="77777777" w:rsidR="00D14EA3" w:rsidRDefault="00D14EA3">
            <w:pPr>
              <w:jc w:val="both"/>
              <w:rPr>
                <w:szCs w:val="24"/>
              </w:rPr>
            </w:pPr>
            <w:r>
              <w:rPr>
                <w:szCs w:val="24"/>
              </w:rPr>
              <w:t>□</w:t>
            </w:r>
          </w:p>
        </w:tc>
      </w:tr>
      <w:tr w:rsidR="00D14EA3" w14:paraId="2A792842" w14:textId="77777777" w:rsidTr="00D14EA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C5A7F"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8A8F4"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D468B49" w14:textId="51C58255" w:rsidR="00D14EA3" w:rsidRDefault="00A1627B">
            <w:pPr>
              <w:jc w:val="both"/>
              <w:rPr>
                <w:szCs w:val="24"/>
                <w:lang w:eastAsia="lt-LT"/>
              </w:rPr>
            </w:pPr>
            <w:r>
              <w:rPr>
                <w:szCs w:val="24"/>
                <w:lang w:eastAsia="lt-LT"/>
              </w:rPr>
              <w:t>1</w:t>
            </w:r>
            <w:r w:rsidR="00D14EA3">
              <w:rPr>
                <w:szCs w:val="24"/>
                <w:lang w:eastAsia="lt-LT"/>
              </w:rPr>
              <w:t>.3.5. Audiovizualinių medijų technologijos ir socialinės inovacijos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5A1F8C" w14:textId="77777777" w:rsidR="00D14EA3" w:rsidRDefault="00D14EA3">
            <w:pPr>
              <w:rPr>
                <w:b/>
                <w:szCs w:val="24"/>
                <w:lang w:eastAsia="lt-LT"/>
              </w:rPr>
            </w:pPr>
            <w:r>
              <w:rPr>
                <w:szCs w:val="24"/>
              </w:rPr>
              <w:t>□</w:t>
            </w:r>
          </w:p>
        </w:tc>
      </w:tr>
      <w:tr w:rsidR="00D14EA3" w14:paraId="2BD2FBEA" w14:textId="77777777" w:rsidTr="00D14EA3">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A431F"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DB940"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A78C6E9" w14:textId="2125D837" w:rsidR="00D14EA3" w:rsidRDefault="00A1627B">
            <w:pPr>
              <w:jc w:val="both"/>
              <w:rPr>
                <w:szCs w:val="24"/>
                <w:lang w:eastAsia="lt-LT"/>
              </w:rPr>
            </w:pPr>
            <w:r>
              <w:rPr>
                <w:szCs w:val="24"/>
                <w:lang w:eastAsia="lt-LT"/>
              </w:rPr>
              <w:t>1</w:t>
            </w:r>
            <w:r w:rsidR="00D14EA3">
              <w:rPr>
                <w:szCs w:val="24"/>
                <w:lang w:eastAsia="lt-LT"/>
              </w:rPr>
              <w:t>.3.6. Išmaniosios transporto sistemos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739975" w14:textId="77777777" w:rsidR="00D14EA3" w:rsidRDefault="00D14EA3">
            <w:pPr>
              <w:rPr>
                <w:szCs w:val="24"/>
              </w:rPr>
            </w:pPr>
            <w:r>
              <w:rPr>
                <w:szCs w:val="24"/>
              </w:rPr>
              <w:t>□</w:t>
            </w:r>
          </w:p>
        </w:tc>
      </w:tr>
    </w:tbl>
    <w:p w14:paraId="0883F44D" w14:textId="77777777" w:rsidR="00D14EA3" w:rsidRDefault="00D14EA3" w:rsidP="00D14EA3">
      <w:pPr>
        <w:rPr>
          <w:b/>
          <w:szCs w:val="24"/>
          <w:lang w:eastAsia="lt-LT"/>
        </w:rPr>
      </w:pPr>
    </w:p>
    <w:p w14:paraId="493FECB0" w14:textId="19AFED41" w:rsidR="00D14EA3" w:rsidRDefault="00D14EA3" w:rsidP="00D14EA3">
      <w:pPr>
        <w:rPr>
          <w:b/>
          <w:szCs w:val="24"/>
          <w:lang w:eastAsia="lt-LT"/>
        </w:rPr>
      </w:pPr>
      <w:r>
        <w:rPr>
          <w:b/>
          <w:szCs w:val="24"/>
          <w:lang w:eastAsia="lt-LT"/>
        </w:rPr>
        <w:t>Prie projekto įgyvendinimo plano (toliau – PĮP) gali būti pridedami kiti dokumentai, patvirtinantys ar pagrindžiantys PĮP pateiktą informaciją.</w:t>
      </w:r>
    </w:p>
    <w:p w14:paraId="3467F70D" w14:textId="77777777" w:rsidR="00D14EA3" w:rsidRDefault="00D14EA3" w:rsidP="00D14EA3">
      <w:pPr>
        <w:rPr>
          <w:b/>
          <w:szCs w:val="24"/>
          <w:lang w:eastAsia="lt-LT"/>
        </w:rPr>
      </w:pPr>
    </w:p>
    <w:p w14:paraId="137D82C5" w14:textId="62CE5F26" w:rsidR="00D14EA3" w:rsidRDefault="00D14EA3" w:rsidP="00D14EA3">
      <w:pPr>
        <w:rPr>
          <w:szCs w:val="24"/>
          <w:lang w:eastAsia="lt-LT"/>
        </w:rPr>
      </w:pPr>
      <w:r>
        <w:rPr>
          <w:szCs w:val="24"/>
          <w:lang w:eastAsia="lt-LT"/>
        </w:rPr>
        <w:t>________________________________                    _________________                      ___________________________</w:t>
      </w:r>
    </w:p>
    <w:p w14:paraId="510E7943" w14:textId="77777777" w:rsidR="00D14EA3" w:rsidRDefault="00D14EA3" w:rsidP="00D14EA3">
      <w:pPr>
        <w:rPr>
          <w:szCs w:val="24"/>
          <w:lang w:eastAsia="lt-LT"/>
        </w:rPr>
      </w:pPr>
      <w:r>
        <w:rPr>
          <w:szCs w:val="24"/>
          <w:lang w:eastAsia="lt-LT"/>
        </w:rPr>
        <w:t>(</w:t>
      </w:r>
      <w:r>
        <w:rPr>
          <w:szCs w:val="24"/>
        </w:rPr>
        <w:t>vadovo ar jo įgalioto asmens</w:t>
      </w:r>
      <w:r>
        <w:rPr>
          <w:sz w:val="32"/>
          <w:szCs w:val="32"/>
          <w:lang w:eastAsia="lt-LT"/>
        </w:rPr>
        <w:t xml:space="preserve"> </w:t>
      </w:r>
      <w:r>
        <w:rPr>
          <w:szCs w:val="24"/>
          <w:lang w:eastAsia="lt-LT"/>
        </w:rPr>
        <w:t xml:space="preserve">pareigos)                              (parašas) </w:t>
      </w:r>
      <w:r>
        <w:rPr>
          <w:szCs w:val="24"/>
          <w:lang w:eastAsia="lt-LT"/>
        </w:rPr>
        <w:tab/>
        <w:t xml:space="preserve">                                        (vardas ir pavardė)</w:t>
      </w:r>
    </w:p>
    <w:p w14:paraId="09E19544" w14:textId="77777777" w:rsidR="003B10A4" w:rsidRDefault="003B10A4" w:rsidP="003B10A4">
      <w:pPr>
        <w:jc w:val="center"/>
        <w:rPr>
          <w:szCs w:val="24"/>
          <w:lang w:eastAsia="lt-LT"/>
        </w:rPr>
      </w:pPr>
    </w:p>
    <w:p w14:paraId="7871CDD0" w14:textId="71C0BE29" w:rsidR="00AA3204" w:rsidRDefault="00D14EA3" w:rsidP="003B10A4">
      <w:pPr>
        <w:jc w:val="center"/>
        <w:rPr>
          <w:szCs w:val="24"/>
          <w:lang w:eastAsia="lt-LT"/>
        </w:rPr>
        <w:sectPr w:rsidR="00AA3204" w:rsidSect="003B10A4">
          <w:pgSz w:w="16838" w:h="11906" w:orient="landscape"/>
          <w:pgMar w:top="1134" w:right="567" w:bottom="1134" w:left="1701" w:header="567" w:footer="567" w:gutter="0"/>
          <w:pgNumType w:start="1"/>
          <w:cols w:space="1296"/>
          <w:titlePg/>
          <w:docGrid w:linePitch="326"/>
        </w:sectPr>
      </w:pPr>
      <w:r>
        <w:rPr>
          <w:szCs w:val="24"/>
          <w:lang w:eastAsia="lt-LT"/>
        </w:rPr>
        <w:t>___________________</w:t>
      </w:r>
    </w:p>
    <w:p w14:paraId="3FDF0DCA" w14:textId="77777777" w:rsidR="00AA3204" w:rsidRDefault="00AA3204" w:rsidP="00AA3204">
      <w:pPr>
        <w:rPr>
          <w:szCs w:val="24"/>
        </w:rPr>
      </w:pPr>
    </w:p>
    <w:p w14:paraId="731ABD30" w14:textId="3B095EF8" w:rsidR="00AA3204" w:rsidRPr="00AA3204" w:rsidRDefault="00AA3204" w:rsidP="00AA3204">
      <w:pPr>
        <w:ind w:left="5245"/>
        <w:rPr>
          <w:szCs w:val="24"/>
        </w:rPr>
      </w:pPr>
      <w:bookmarkStart w:id="19" w:name="_Hlk207295229"/>
      <w:r w:rsidRPr="00AA3204">
        <w:rPr>
          <w:szCs w:val="24"/>
        </w:rPr>
        <w:t>2022–2030 metų ekonomikos</w:t>
      </w:r>
      <w:r w:rsidR="00DF124E">
        <w:rPr>
          <w:szCs w:val="24"/>
        </w:rPr>
        <w:t xml:space="preserve"> </w:t>
      </w:r>
      <w:r w:rsidRPr="00AA3204">
        <w:rPr>
          <w:szCs w:val="24"/>
        </w:rPr>
        <w:t xml:space="preserve">transformacijos ir konkurencingumo plėtros programos pažangos priemonės Nr. 05-001-01-05-07 „Sukurti nuoseklią inovacinės veiklos skatinimo sistemą“ veiklos „Skatinti tiesioginių užsienio investicijų pritraukimą į mokslinius tyrimus ir eksperimentinę plėtrą“ </w:t>
      </w:r>
      <w:proofErr w:type="spellStart"/>
      <w:r w:rsidRPr="00AA3204">
        <w:rPr>
          <w:szCs w:val="24"/>
        </w:rPr>
        <w:t>poveiklės</w:t>
      </w:r>
      <w:proofErr w:type="spellEnd"/>
      <w:r w:rsidRPr="00AA3204">
        <w:rPr>
          <w:szCs w:val="24"/>
        </w:rPr>
        <w:t xml:space="preserve"> „Skatinti aukštos pridėtinės vertės tiesioginių užsienio investicijų paieškos ir pritraukimo veiklas Lietuvoje (Vidurio ir vakarų Lietuvos regionas)“ projektų finansavimo sąlygų aprašo</w:t>
      </w:r>
    </w:p>
    <w:p w14:paraId="46A232F7" w14:textId="252CE647" w:rsidR="00AA3204" w:rsidRDefault="00AA3204" w:rsidP="00AA3204">
      <w:pPr>
        <w:ind w:left="5245"/>
        <w:rPr>
          <w:szCs w:val="24"/>
        </w:rPr>
      </w:pPr>
      <w:r>
        <w:rPr>
          <w:szCs w:val="24"/>
        </w:rPr>
        <w:t>3</w:t>
      </w:r>
      <w:r w:rsidRPr="00AA3204">
        <w:rPr>
          <w:szCs w:val="24"/>
        </w:rPr>
        <w:t xml:space="preserve"> priedas</w:t>
      </w:r>
      <w:bookmarkEnd w:id="19"/>
    </w:p>
    <w:p w14:paraId="3467BF35" w14:textId="77777777" w:rsidR="00AA3204" w:rsidRDefault="00AA3204" w:rsidP="00AA3204">
      <w:pPr>
        <w:ind w:left="5245"/>
        <w:rPr>
          <w:szCs w:val="24"/>
        </w:rPr>
      </w:pPr>
    </w:p>
    <w:p w14:paraId="578A12F5" w14:textId="77777777" w:rsidR="00AA3204" w:rsidRPr="00343B99" w:rsidRDefault="00AA3204" w:rsidP="00AA3204">
      <w:pPr>
        <w:spacing w:line="276" w:lineRule="auto"/>
        <w:jc w:val="center"/>
        <w:rPr>
          <w:b/>
          <w:bCs/>
          <w:szCs w:val="24"/>
        </w:rPr>
      </w:pPr>
      <w:r w:rsidRPr="00343B99">
        <w:rPr>
          <w:b/>
          <w:bCs/>
          <w:szCs w:val="24"/>
        </w:rPr>
        <w:t>(Projekto veiklų atitikties reikšmingos žalos nedarymo horizontaliajam principui deklaracijos forma)</w:t>
      </w:r>
    </w:p>
    <w:p w14:paraId="67062A0D" w14:textId="77777777" w:rsidR="00AA3204" w:rsidRDefault="00AA3204" w:rsidP="00AA3204">
      <w:pPr>
        <w:spacing w:line="276" w:lineRule="auto"/>
        <w:jc w:val="center"/>
        <w:rPr>
          <w:szCs w:val="24"/>
        </w:rPr>
      </w:pPr>
    </w:p>
    <w:p w14:paraId="728827E2" w14:textId="77777777" w:rsidR="00AA3204" w:rsidRDefault="00AA3204" w:rsidP="00AA3204">
      <w:pPr>
        <w:spacing w:line="276" w:lineRule="auto"/>
        <w:jc w:val="center"/>
        <w:rPr>
          <w:b/>
          <w:bCs/>
          <w:szCs w:val="24"/>
        </w:rPr>
      </w:pPr>
      <w:r>
        <w:rPr>
          <w:b/>
          <w:bCs/>
          <w:szCs w:val="24"/>
        </w:rPr>
        <w:t>PROJEKTO VEIKLŲ ATITIKTIES REIKŠMINGOS ŽALOS NEDARYMO HORIZONTALIAJAM PRINCIPUI</w:t>
      </w:r>
    </w:p>
    <w:p w14:paraId="6C6F1045" w14:textId="77777777" w:rsidR="00AA3204" w:rsidRDefault="00AA3204" w:rsidP="00AA3204">
      <w:pPr>
        <w:spacing w:line="276" w:lineRule="auto"/>
        <w:jc w:val="center"/>
        <w:rPr>
          <w:b/>
          <w:bCs/>
          <w:szCs w:val="24"/>
        </w:rPr>
      </w:pPr>
      <w:r>
        <w:rPr>
          <w:b/>
          <w:bCs/>
          <w:szCs w:val="24"/>
        </w:rPr>
        <w:t>DEKLARACIJA</w:t>
      </w:r>
    </w:p>
    <w:p w14:paraId="7BD01AFA" w14:textId="77777777" w:rsidR="00AA3204" w:rsidRDefault="00AA3204" w:rsidP="00AA3204">
      <w:pPr>
        <w:jc w:val="center"/>
        <w:rPr>
          <w:b/>
          <w:bCs/>
          <w:color w:val="000000"/>
          <w:szCs w:val="24"/>
          <w:lang w:eastAsia="lt-LT"/>
        </w:rPr>
      </w:pPr>
    </w:p>
    <w:p w14:paraId="79A7E905" w14:textId="77777777" w:rsidR="00AA3204" w:rsidRDefault="00AA3204" w:rsidP="00AA3204">
      <w:pPr>
        <w:jc w:val="center"/>
      </w:pPr>
      <w:r>
        <w:rPr>
          <w:color w:val="000000"/>
          <w:szCs w:val="24"/>
          <w:lang w:eastAsia="lt-LT"/>
        </w:rPr>
        <w:t>__________________</w:t>
      </w:r>
    </w:p>
    <w:p w14:paraId="39A35CED" w14:textId="77777777" w:rsidR="00AA3204" w:rsidRDefault="00AA3204" w:rsidP="00AA3204">
      <w:pPr>
        <w:jc w:val="center"/>
        <w:rPr>
          <w:color w:val="000000"/>
          <w:szCs w:val="24"/>
          <w:lang w:eastAsia="lt-LT"/>
        </w:rPr>
      </w:pPr>
      <w:r>
        <w:rPr>
          <w:color w:val="000000"/>
          <w:szCs w:val="24"/>
          <w:lang w:eastAsia="lt-LT"/>
        </w:rPr>
        <w:t>(pildymo data)</w:t>
      </w:r>
    </w:p>
    <w:p w14:paraId="4B30D088" w14:textId="77777777" w:rsidR="00AA3204" w:rsidRDefault="00AA3204" w:rsidP="00AA3204">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AA3204" w14:paraId="3EF03F22" w14:textId="77777777" w:rsidTr="00CD36A0">
        <w:trPr>
          <w:trHeight w:val="288"/>
        </w:trPr>
        <w:tc>
          <w:tcPr>
            <w:tcW w:w="516" w:type="dxa"/>
            <w:vMerge w:val="restart"/>
            <w:noWrap/>
            <w:tcMar>
              <w:top w:w="0" w:type="dxa"/>
              <w:left w:w="108" w:type="dxa"/>
              <w:bottom w:w="0" w:type="dxa"/>
              <w:right w:w="108" w:type="dxa"/>
            </w:tcMar>
            <w:hideMark/>
          </w:tcPr>
          <w:p w14:paraId="2ABCC27B" w14:textId="77777777" w:rsidR="00AA3204" w:rsidRDefault="00AA3204" w:rsidP="00CD36A0">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67DB0B1" w14:textId="77777777" w:rsidR="00AA3204" w:rsidRDefault="00AA3204" w:rsidP="00CD36A0">
            <w:pPr>
              <w:jc w:val="both"/>
            </w:pPr>
            <w:r>
              <w:rPr>
                <w:b/>
                <w:bCs/>
                <w:color w:val="000000"/>
                <w:szCs w:val="24"/>
                <w:lang w:eastAsia="lt-LT"/>
              </w:rPr>
              <w:t>Juridinio asmens (įmonės) pavadinimas</w:t>
            </w:r>
          </w:p>
        </w:tc>
      </w:tr>
      <w:tr w:rsidR="00AA3204" w14:paraId="48A53F54" w14:textId="77777777" w:rsidTr="00CD36A0">
        <w:trPr>
          <w:trHeight w:val="288"/>
        </w:trPr>
        <w:tc>
          <w:tcPr>
            <w:tcW w:w="516" w:type="dxa"/>
            <w:vMerge/>
            <w:noWrap/>
            <w:tcMar>
              <w:top w:w="0" w:type="dxa"/>
              <w:left w:w="108" w:type="dxa"/>
              <w:bottom w:w="0" w:type="dxa"/>
              <w:right w:w="108" w:type="dxa"/>
            </w:tcMar>
          </w:tcPr>
          <w:p w14:paraId="21B2C41C" w14:textId="77777777" w:rsidR="00AA3204" w:rsidRDefault="00AA3204" w:rsidP="00CD36A0">
            <w:pPr>
              <w:rPr>
                <w:b/>
                <w:bCs/>
                <w:color w:val="000000"/>
                <w:szCs w:val="24"/>
                <w:lang w:eastAsia="lt-LT"/>
              </w:rPr>
            </w:pPr>
          </w:p>
        </w:tc>
        <w:tc>
          <w:tcPr>
            <w:tcW w:w="8681" w:type="dxa"/>
            <w:gridSpan w:val="2"/>
            <w:noWrap/>
            <w:tcMar>
              <w:top w:w="0" w:type="dxa"/>
              <w:left w:w="108" w:type="dxa"/>
              <w:bottom w:w="0" w:type="dxa"/>
              <w:right w:w="108" w:type="dxa"/>
            </w:tcMar>
            <w:vAlign w:val="bottom"/>
          </w:tcPr>
          <w:p w14:paraId="621A27F5" w14:textId="77777777" w:rsidR="00AA3204" w:rsidRDefault="00AA3204" w:rsidP="00CD36A0">
            <w:pPr>
              <w:tabs>
                <w:tab w:val="left" w:pos="645"/>
              </w:tabs>
              <w:jc w:val="both"/>
              <w:rPr>
                <w:i/>
                <w:iCs/>
                <w:szCs w:val="24"/>
              </w:rPr>
            </w:pPr>
            <w:r>
              <w:rPr>
                <w:i/>
                <w:iCs/>
                <w:szCs w:val="24"/>
              </w:rPr>
              <w:t>(Nurodomas juridinio asmens (įmonės) pavadinimas)</w:t>
            </w:r>
          </w:p>
          <w:p w14:paraId="207BCE47" w14:textId="77777777" w:rsidR="00AA3204" w:rsidRDefault="00AA3204" w:rsidP="00CD36A0">
            <w:pPr>
              <w:jc w:val="both"/>
              <w:rPr>
                <w:b/>
                <w:bCs/>
                <w:color w:val="000000"/>
                <w:szCs w:val="24"/>
                <w:lang w:eastAsia="lt-LT"/>
              </w:rPr>
            </w:pPr>
          </w:p>
        </w:tc>
      </w:tr>
      <w:tr w:rsidR="00AA3204" w14:paraId="41B5B8B3" w14:textId="77777777" w:rsidTr="00CD36A0">
        <w:trPr>
          <w:trHeight w:val="288"/>
        </w:trPr>
        <w:tc>
          <w:tcPr>
            <w:tcW w:w="9197" w:type="dxa"/>
            <w:gridSpan w:val="3"/>
            <w:shd w:val="clear" w:color="auto" w:fill="E7E6E6" w:themeFill="background2"/>
            <w:noWrap/>
            <w:tcMar>
              <w:top w:w="0" w:type="dxa"/>
              <w:left w:w="108" w:type="dxa"/>
              <w:bottom w:w="0" w:type="dxa"/>
              <w:right w:w="108" w:type="dxa"/>
            </w:tcMar>
            <w:hideMark/>
          </w:tcPr>
          <w:p w14:paraId="067B4293" w14:textId="77777777" w:rsidR="00AA3204" w:rsidRDefault="00AA3204" w:rsidP="00CD36A0">
            <w:pPr>
              <w:rPr>
                <w:szCs w:val="24"/>
                <w:lang w:eastAsia="lt-LT"/>
              </w:rPr>
            </w:pPr>
          </w:p>
        </w:tc>
      </w:tr>
      <w:tr w:rsidR="00AA3204" w14:paraId="5DB08656" w14:textId="77777777" w:rsidTr="00CD36A0">
        <w:trPr>
          <w:trHeight w:val="288"/>
        </w:trPr>
        <w:tc>
          <w:tcPr>
            <w:tcW w:w="516" w:type="dxa"/>
            <w:vMerge w:val="restart"/>
            <w:noWrap/>
            <w:tcMar>
              <w:top w:w="0" w:type="dxa"/>
              <w:left w:w="108" w:type="dxa"/>
              <w:bottom w:w="0" w:type="dxa"/>
              <w:right w:w="108" w:type="dxa"/>
            </w:tcMar>
            <w:hideMark/>
          </w:tcPr>
          <w:p w14:paraId="737B86D0" w14:textId="77777777" w:rsidR="00AA3204" w:rsidRDefault="00AA3204" w:rsidP="00CD36A0">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EFC6F5" w14:textId="77777777" w:rsidR="00AA3204" w:rsidRDefault="00AA3204" w:rsidP="00CD36A0">
            <w:pPr>
              <w:jc w:val="both"/>
            </w:pPr>
            <w:r>
              <w:rPr>
                <w:b/>
                <w:bCs/>
                <w:color w:val="000000"/>
                <w:szCs w:val="24"/>
                <w:lang w:eastAsia="lt-LT"/>
              </w:rPr>
              <w:t xml:space="preserve">Juridinio asmens (įmonės) kodas </w:t>
            </w:r>
          </w:p>
        </w:tc>
      </w:tr>
      <w:tr w:rsidR="00AA3204" w14:paraId="3E48E5F1" w14:textId="77777777" w:rsidTr="00CD36A0">
        <w:trPr>
          <w:trHeight w:val="288"/>
        </w:trPr>
        <w:tc>
          <w:tcPr>
            <w:tcW w:w="516" w:type="dxa"/>
            <w:vMerge/>
            <w:noWrap/>
            <w:tcMar>
              <w:top w:w="0" w:type="dxa"/>
              <w:left w:w="108" w:type="dxa"/>
              <w:bottom w:w="0" w:type="dxa"/>
              <w:right w:w="108" w:type="dxa"/>
            </w:tcMar>
          </w:tcPr>
          <w:p w14:paraId="581E6935" w14:textId="77777777" w:rsidR="00AA3204" w:rsidRDefault="00AA3204" w:rsidP="00CD36A0">
            <w:pPr>
              <w:rPr>
                <w:b/>
                <w:bCs/>
                <w:color w:val="000000"/>
                <w:szCs w:val="24"/>
                <w:lang w:eastAsia="lt-LT"/>
              </w:rPr>
            </w:pPr>
          </w:p>
        </w:tc>
        <w:tc>
          <w:tcPr>
            <w:tcW w:w="8681" w:type="dxa"/>
            <w:gridSpan w:val="2"/>
            <w:noWrap/>
            <w:tcMar>
              <w:top w:w="0" w:type="dxa"/>
              <w:left w:w="108" w:type="dxa"/>
              <w:bottom w:w="0" w:type="dxa"/>
              <w:right w:w="108" w:type="dxa"/>
            </w:tcMar>
            <w:vAlign w:val="bottom"/>
          </w:tcPr>
          <w:p w14:paraId="21B6F989" w14:textId="77777777" w:rsidR="00AA3204" w:rsidRDefault="00AA3204" w:rsidP="00CD36A0">
            <w:pPr>
              <w:tabs>
                <w:tab w:val="left" w:pos="645"/>
              </w:tabs>
              <w:jc w:val="both"/>
              <w:rPr>
                <w:i/>
                <w:iCs/>
                <w:szCs w:val="24"/>
              </w:rPr>
            </w:pPr>
            <w:r>
              <w:rPr>
                <w:i/>
                <w:iCs/>
                <w:szCs w:val="24"/>
              </w:rPr>
              <w:t>(Nurodomas juridinio asmens (įmonės) kodas)</w:t>
            </w:r>
          </w:p>
          <w:p w14:paraId="038FCA19" w14:textId="77777777" w:rsidR="00AA3204" w:rsidRDefault="00AA3204" w:rsidP="00CD36A0">
            <w:pPr>
              <w:jc w:val="both"/>
              <w:rPr>
                <w:b/>
                <w:bCs/>
                <w:color w:val="000000"/>
                <w:szCs w:val="24"/>
                <w:lang w:eastAsia="lt-LT"/>
              </w:rPr>
            </w:pPr>
          </w:p>
        </w:tc>
      </w:tr>
      <w:tr w:rsidR="00AA3204" w14:paraId="7DBC72FB" w14:textId="77777777" w:rsidTr="00CD36A0">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B2E63EE" w14:textId="77777777" w:rsidR="00AA3204" w:rsidRDefault="00AA3204" w:rsidP="00CD36A0">
            <w:pPr>
              <w:rPr>
                <w:szCs w:val="24"/>
                <w:lang w:eastAsia="lt-LT"/>
              </w:rPr>
            </w:pPr>
          </w:p>
        </w:tc>
      </w:tr>
      <w:tr w:rsidR="00AA3204" w14:paraId="5992E577" w14:textId="77777777" w:rsidTr="00CD36A0">
        <w:trPr>
          <w:trHeight w:val="338"/>
        </w:trPr>
        <w:tc>
          <w:tcPr>
            <w:tcW w:w="516" w:type="dxa"/>
            <w:vMerge w:val="restart"/>
            <w:noWrap/>
            <w:tcMar>
              <w:top w:w="0" w:type="dxa"/>
              <w:left w:w="108" w:type="dxa"/>
              <w:bottom w:w="0" w:type="dxa"/>
              <w:right w:w="108" w:type="dxa"/>
            </w:tcMar>
            <w:hideMark/>
          </w:tcPr>
          <w:p w14:paraId="4193F900" w14:textId="707A78EE" w:rsidR="00AA3204" w:rsidRDefault="0008300F" w:rsidP="00CD36A0">
            <w:r>
              <w:rPr>
                <w:b/>
                <w:bCs/>
                <w:color w:val="000000"/>
                <w:szCs w:val="24"/>
                <w:lang w:val="en-US" w:eastAsia="lt-LT"/>
              </w:rPr>
              <w:t>3</w:t>
            </w:r>
            <w:r w:rsidR="00AA3204">
              <w:rPr>
                <w:b/>
                <w:bCs/>
                <w:color w:val="000000"/>
                <w:szCs w:val="24"/>
                <w:lang w:eastAsia="lt-LT"/>
              </w:rPr>
              <w:t>.</w:t>
            </w:r>
          </w:p>
        </w:tc>
        <w:tc>
          <w:tcPr>
            <w:tcW w:w="8681" w:type="dxa"/>
            <w:gridSpan w:val="2"/>
            <w:tcMar>
              <w:top w:w="0" w:type="dxa"/>
              <w:left w:w="108" w:type="dxa"/>
              <w:bottom w:w="0" w:type="dxa"/>
              <w:right w:w="108" w:type="dxa"/>
            </w:tcMar>
            <w:vAlign w:val="bottom"/>
            <w:hideMark/>
          </w:tcPr>
          <w:p w14:paraId="64C44B8A" w14:textId="77777777" w:rsidR="00AA3204" w:rsidRPr="00292AAB" w:rsidRDefault="00AA3204" w:rsidP="00CD36A0">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priedo ir II priedo atitinkamuose skirsniuose nustatytais reikalavimais.</w:t>
            </w:r>
          </w:p>
        </w:tc>
      </w:tr>
      <w:tr w:rsidR="00AA3204" w14:paraId="0C8D562B" w14:textId="77777777" w:rsidTr="00CD36A0">
        <w:trPr>
          <w:trHeight w:val="405"/>
        </w:trPr>
        <w:tc>
          <w:tcPr>
            <w:tcW w:w="516" w:type="dxa"/>
            <w:vMerge/>
            <w:tcMar>
              <w:top w:w="0" w:type="dxa"/>
              <w:left w:w="108" w:type="dxa"/>
              <w:bottom w:w="0" w:type="dxa"/>
              <w:right w:w="108" w:type="dxa"/>
            </w:tcMar>
          </w:tcPr>
          <w:p w14:paraId="7379FB7E" w14:textId="77777777" w:rsidR="00AA3204" w:rsidRPr="009B7282" w:rsidRDefault="00AA3204" w:rsidP="00CD36A0">
            <w:pPr>
              <w:rPr>
                <w:b/>
                <w:bCs/>
                <w:color w:val="000000"/>
                <w:szCs w:val="24"/>
                <w:lang w:eastAsia="lt-LT"/>
              </w:rPr>
            </w:pPr>
          </w:p>
        </w:tc>
        <w:tc>
          <w:tcPr>
            <w:tcW w:w="4340" w:type="dxa"/>
            <w:tcMar>
              <w:top w:w="0" w:type="dxa"/>
              <w:left w:w="108" w:type="dxa"/>
              <w:bottom w:w="0" w:type="dxa"/>
              <w:right w:w="108" w:type="dxa"/>
            </w:tcMar>
            <w:vAlign w:val="bottom"/>
          </w:tcPr>
          <w:p w14:paraId="29B1F4E1" w14:textId="77777777" w:rsidR="00AA3204" w:rsidRDefault="00AA3204" w:rsidP="00CD36A0">
            <w:pPr>
              <w:tabs>
                <w:tab w:val="left" w:pos="645"/>
              </w:tabs>
              <w:jc w:val="both"/>
              <w:rPr>
                <w:szCs w:val="24"/>
              </w:rPr>
            </w:pPr>
            <w:r>
              <w:rPr>
                <w:szCs w:val="24"/>
              </w:rPr>
              <w:t>□ Taip</w:t>
            </w:r>
          </w:p>
        </w:tc>
        <w:tc>
          <w:tcPr>
            <w:tcW w:w="4341" w:type="dxa"/>
            <w:vAlign w:val="bottom"/>
          </w:tcPr>
          <w:p w14:paraId="2B0C28FE" w14:textId="77777777" w:rsidR="00AA3204" w:rsidRDefault="00AA3204" w:rsidP="00CD36A0">
            <w:pPr>
              <w:tabs>
                <w:tab w:val="left" w:pos="645"/>
              </w:tabs>
              <w:jc w:val="both"/>
              <w:rPr>
                <w:szCs w:val="24"/>
              </w:rPr>
            </w:pPr>
            <w:r>
              <w:rPr>
                <w:szCs w:val="24"/>
              </w:rPr>
              <w:t xml:space="preserve"> □ Ne</w:t>
            </w:r>
          </w:p>
        </w:tc>
      </w:tr>
      <w:tr w:rsidR="00AA3204" w14:paraId="3FA8941B" w14:textId="77777777" w:rsidTr="00CD36A0">
        <w:trPr>
          <w:trHeight w:val="405"/>
        </w:trPr>
        <w:tc>
          <w:tcPr>
            <w:tcW w:w="516" w:type="dxa"/>
            <w:vMerge/>
            <w:tcMar>
              <w:top w:w="0" w:type="dxa"/>
              <w:left w:w="108" w:type="dxa"/>
              <w:bottom w:w="0" w:type="dxa"/>
              <w:right w:w="108" w:type="dxa"/>
            </w:tcMar>
          </w:tcPr>
          <w:p w14:paraId="252F6473" w14:textId="77777777" w:rsidR="00AA3204" w:rsidRDefault="00AA3204" w:rsidP="00CD36A0">
            <w:pPr>
              <w:rPr>
                <w:b/>
                <w:bCs/>
                <w:color w:val="000000"/>
                <w:szCs w:val="24"/>
                <w:lang w:val="en-US" w:eastAsia="lt-LT"/>
              </w:rPr>
            </w:pPr>
          </w:p>
        </w:tc>
        <w:tc>
          <w:tcPr>
            <w:tcW w:w="8681" w:type="dxa"/>
            <w:gridSpan w:val="2"/>
            <w:tcMar>
              <w:top w:w="0" w:type="dxa"/>
              <w:left w:w="108" w:type="dxa"/>
              <w:bottom w:w="0" w:type="dxa"/>
              <w:right w:w="108" w:type="dxa"/>
            </w:tcMar>
            <w:vAlign w:val="bottom"/>
          </w:tcPr>
          <w:p w14:paraId="262D456E" w14:textId="77777777" w:rsidR="00AA3204" w:rsidRDefault="00AA3204" w:rsidP="00CD36A0">
            <w:pPr>
              <w:tabs>
                <w:tab w:val="left" w:pos="645"/>
              </w:tabs>
              <w:jc w:val="both"/>
            </w:pPr>
            <w:r>
              <w:rPr>
                <w:szCs w:val="24"/>
              </w:rPr>
              <w:t>(</w:t>
            </w:r>
            <w:r>
              <w:rPr>
                <w:i/>
                <w:iCs/>
                <w:szCs w:val="24"/>
              </w:rPr>
              <w:t>Pildoma pažymėjus „Taip“</w:t>
            </w:r>
            <w:r>
              <w:rPr>
                <w:szCs w:val="24"/>
              </w:rPr>
              <w:t>)</w:t>
            </w:r>
          </w:p>
          <w:p w14:paraId="31CD4289" w14:textId="2780EC41" w:rsidR="00AA3204" w:rsidRDefault="00AA3204" w:rsidP="00CD36A0">
            <w:pPr>
              <w:tabs>
                <w:tab w:val="left" w:pos="645"/>
              </w:tabs>
              <w:jc w:val="both"/>
            </w:pPr>
            <w:r>
              <w:rPr>
                <w:szCs w:val="24"/>
              </w:rPr>
              <w:t>Pateikiami dokumentai, įrodantys</w:t>
            </w:r>
            <w:r>
              <w:rPr>
                <w:bCs/>
                <w:szCs w:val="24"/>
              </w:rPr>
              <w:t xml:space="preserve"> įgyjamos įrangos atitiktį Deleguotojo reglamento (ES) 2021/2139 I priedo </w:t>
            </w:r>
            <w:r w:rsidR="00434DCB">
              <w:rPr>
                <w:bCs/>
                <w:szCs w:val="24"/>
              </w:rPr>
              <w:t xml:space="preserve">8 </w:t>
            </w:r>
            <w:r>
              <w:rPr>
                <w:bCs/>
                <w:szCs w:val="24"/>
              </w:rPr>
              <w:t>skyriaus atitinkamuose skirsniuose nustatytiems techninės analizės kriterijams</w:t>
            </w:r>
            <w:r w:rsidR="00434DCB">
              <w:rPr>
                <w:bCs/>
                <w:szCs w:val="24"/>
              </w:rPr>
              <w:t xml:space="preserve">, </w:t>
            </w:r>
            <w:r w:rsidR="00434DCB">
              <w:rPr>
                <w:rFonts w:eastAsia="Calibri"/>
                <w:bCs/>
                <w:szCs w:val="24"/>
              </w:rPr>
              <w:t>šiuos reikalavimus numatant atitinkamuose dokumentuose</w:t>
            </w:r>
            <w:r>
              <w:rPr>
                <w:bCs/>
                <w:szCs w:val="24"/>
              </w:rPr>
              <w:t>:</w:t>
            </w:r>
          </w:p>
          <w:p w14:paraId="2A7E56BD" w14:textId="77777777" w:rsidR="00AA3204" w:rsidRDefault="00AA3204" w:rsidP="00CD36A0">
            <w:pPr>
              <w:tabs>
                <w:tab w:val="left" w:pos="645"/>
              </w:tabs>
              <w:jc w:val="both"/>
              <w:rPr>
                <w:szCs w:val="24"/>
              </w:rPr>
            </w:pPr>
            <w:r>
              <w:rPr>
                <w:szCs w:val="24"/>
              </w:rPr>
              <w:t>□ Pirkimo dokumentai</w:t>
            </w:r>
          </w:p>
          <w:p w14:paraId="4BD269C0" w14:textId="77777777" w:rsidR="00AA3204" w:rsidRDefault="00AA3204" w:rsidP="00CD36A0">
            <w:pPr>
              <w:tabs>
                <w:tab w:val="left" w:pos="645"/>
              </w:tabs>
              <w:jc w:val="both"/>
              <w:rPr>
                <w:szCs w:val="24"/>
              </w:rPr>
            </w:pPr>
            <w:r>
              <w:rPr>
                <w:szCs w:val="24"/>
              </w:rPr>
              <w:t>□ Įrangos aprašymai</w:t>
            </w:r>
          </w:p>
          <w:p w14:paraId="622FC377" w14:textId="77777777" w:rsidR="00AA3204" w:rsidRDefault="00AA3204" w:rsidP="00CD36A0">
            <w:pPr>
              <w:tabs>
                <w:tab w:val="left" w:pos="645"/>
              </w:tabs>
              <w:jc w:val="both"/>
              <w:rPr>
                <w:szCs w:val="24"/>
              </w:rPr>
            </w:pPr>
            <w:r>
              <w:rPr>
                <w:szCs w:val="24"/>
              </w:rPr>
              <w:t>□ Įrangos techninė specifikacija</w:t>
            </w:r>
          </w:p>
          <w:p w14:paraId="5D6A8877" w14:textId="77777777" w:rsidR="00AA3204" w:rsidRDefault="00AA3204" w:rsidP="00CD36A0">
            <w:pPr>
              <w:tabs>
                <w:tab w:val="left" w:pos="645"/>
              </w:tabs>
              <w:jc w:val="both"/>
            </w:pPr>
            <w:r>
              <w:rPr>
                <w:szCs w:val="24"/>
              </w:rPr>
              <w:lastRenderedPageBreak/>
              <w:t>□ Kiti dokumentai: (</w:t>
            </w:r>
            <w:r>
              <w:rPr>
                <w:i/>
                <w:iCs/>
                <w:szCs w:val="24"/>
              </w:rPr>
              <w:t>įrašyti</w:t>
            </w:r>
            <w:r>
              <w:rPr>
                <w:szCs w:val="24"/>
              </w:rPr>
              <w:t>) ________________________________________________</w:t>
            </w:r>
          </w:p>
          <w:p w14:paraId="3002586C" w14:textId="77777777" w:rsidR="00AA3204" w:rsidRDefault="00AA3204" w:rsidP="00CD36A0">
            <w:pPr>
              <w:tabs>
                <w:tab w:val="left" w:pos="645"/>
              </w:tabs>
              <w:jc w:val="both"/>
              <w:rPr>
                <w:i/>
                <w:iCs/>
                <w:szCs w:val="24"/>
              </w:rPr>
            </w:pPr>
          </w:p>
          <w:p w14:paraId="6506FF46" w14:textId="597DBAFB" w:rsidR="00AA3204" w:rsidRDefault="00AA3204" w:rsidP="00CD36A0">
            <w:pPr>
              <w:tabs>
                <w:tab w:val="left" w:pos="645"/>
              </w:tabs>
              <w:jc w:val="both"/>
            </w:pPr>
            <w:r>
              <w:rPr>
                <w:szCs w:val="24"/>
              </w:rPr>
              <w:t xml:space="preserve">Patvirtinu, kad vykdysiu projekto veiklą, kuriai  </w:t>
            </w:r>
            <w:r>
              <w:rPr>
                <w:bCs/>
                <w:szCs w:val="24"/>
              </w:rPr>
              <w:t>dėl jos  pobūdžio netaikomi konkretūs Deleguotojo reglamento (ES) 2021/2139 reikalavimai, todėl papildomi dokumentai neteikiami, tačiau projekt</w:t>
            </w:r>
            <w:r w:rsidR="0069778C">
              <w:rPr>
                <w:bCs/>
                <w:szCs w:val="24"/>
              </w:rPr>
              <w:t>o</w:t>
            </w:r>
            <w:r>
              <w:rPr>
                <w:bCs/>
                <w:szCs w:val="24"/>
              </w:rPr>
              <w:t xml:space="preserve"> veikl</w:t>
            </w:r>
            <w:r w:rsidR="0069778C">
              <w:rPr>
                <w:bCs/>
                <w:szCs w:val="24"/>
              </w:rPr>
              <w:t>a</w:t>
            </w:r>
            <w:r>
              <w:rPr>
                <w:bCs/>
                <w:szCs w:val="24"/>
              </w:rPr>
              <w:t xml:space="preserve"> atitinka reikšmingos žalos nedarymo principui keliamus reikalavimus:</w:t>
            </w:r>
          </w:p>
          <w:p w14:paraId="587C0AAD" w14:textId="77777777" w:rsidR="00AA3204" w:rsidRDefault="00AA3204" w:rsidP="00CD36A0">
            <w:pPr>
              <w:tabs>
                <w:tab w:val="left" w:pos="645"/>
              </w:tabs>
              <w:jc w:val="both"/>
              <w:rPr>
                <w:bCs/>
                <w:szCs w:val="24"/>
              </w:rPr>
            </w:pPr>
          </w:p>
          <w:p w14:paraId="29B27E6B" w14:textId="77777777" w:rsidR="00AA3204" w:rsidRDefault="00AA3204" w:rsidP="00CD36A0">
            <w:pPr>
              <w:tabs>
                <w:tab w:val="left" w:pos="645"/>
              </w:tabs>
              <w:rPr>
                <w:szCs w:val="24"/>
              </w:rPr>
            </w:pPr>
            <w:r>
              <w:rPr>
                <w:szCs w:val="24"/>
              </w:rPr>
              <w:t>□ Taip</w:t>
            </w:r>
          </w:p>
        </w:tc>
      </w:tr>
      <w:tr w:rsidR="00AA3204" w14:paraId="34B0472B" w14:textId="77777777" w:rsidTr="00CD36A0">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2F7BA3B" w14:textId="77777777" w:rsidR="00AA3204" w:rsidRDefault="00AA3204" w:rsidP="00CD36A0">
            <w:pPr>
              <w:rPr>
                <w:szCs w:val="24"/>
                <w:lang w:eastAsia="lt-LT"/>
              </w:rPr>
            </w:pPr>
          </w:p>
        </w:tc>
      </w:tr>
      <w:tr w:rsidR="00AA3204" w14:paraId="785F8682" w14:textId="77777777" w:rsidTr="00CD36A0">
        <w:trPr>
          <w:trHeight w:val="338"/>
        </w:trPr>
        <w:tc>
          <w:tcPr>
            <w:tcW w:w="516" w:type="dxa"/>
            <w:noWrap/>
            <w:tcMar>
              <w:top w:w="0" w:type="dxa"/>
              <w:left w:w="108" w:type="dxa"/>
              <w:bottom w:w="0" w:type="dxa"/>
              <w:right w:w="108" w:type="dxa"/>
            </w:tcMar>
            <w:hideMark/>
          </w:tcPr>
          <w:p w14:paraId="69A71F60" w14:textId="73CB33CD" w:rsidR="00AA3204" w:rsidRDefault="0008300F" w:rsidP="00CD36A0">
            <w:r>
              <w:rPr>
                <w:b/>
                <w:bCs/>
                <w:color w:val="000000"/>
                <w:szCs w:val="24"/>
                <w:lang w:val="en-US" w:eastAsia="lt-LT"/>
              </w:rPr>
              <w:t>4</w:t>
            </w:r>
            <w:r w:rsidR="00AA3204">
              <w:rPr>
                <w:b/>
                <w:bCs/>
                <w:color w:val="000000"/>
                <w:szCs w:val="24"/>
                <w:lang w:eastAsia="lt-LT"/>
              </w:rPr>
              <w:t>.</w:t>
            </w:r>
          </w:p>
        </w:tc>
        <w:tc>
          <w:tcPr>
            <w:tcW w:w="8681" w:type="dxa"/>
            <w:gridSpan w:val="2"/>
            <w:tcMar>
              <w:top w:w="0" w:type="dxa"/>
              <w:left w:w="108" w:type="dxa"/>
              <w:bottom w:w="0" w:type="dxa"/>
              <w:right w:w="108" w:type="dxa"/>
            </w:tcMar>
            <w:vAlign w:val="bottom"/>
            <w:hideMark/>
          </w:tcPr>
          <w:p w14:paraId="4B6B8F26" w14:textId="77777777" w:rsidR="00AA3204" w:rsidRDefault="00AA3204" w:rsidP="00CD36A0">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3B8240A" w14:textId="77777777" w:rsidR="00AA3204" w:rsidRDefault="00AA3204" w:rsidP="00AA3204">
      <w:pPr>
        <w:rPr>
          <w:szCs w:val="24"/>
        </w:rPr>
      </w:pPr>
    </w:p>
    <w:p w14:paraId="5373443E" w14:textId="77777777" w:rsidR="00AA3204" w:rsidRDefault="00AA3204" w:rsidP="00AA3204">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sidRPr="00772EEA">
        <w:rPr>
          <w:color w:val="000000"/>
          <w:szCs w:val="24"/>
          <w:lang w:eastAsia="lt-LT"/>
        </w:rPr>
        <w:t xml:space="preserve"> </w:t>
      </w:r>
      <w:r>
        <w:rPr>
          <w:color w:val="000000"/>
          <w:szCs w:val="24"/>
          <w:lang w:eastAsia="lt-LT"/>
        </w:rPr>
        <w:t>vardas ir pavardė)                                 (parašas)</w:t>
      </w:r>
    </w:p>
    <w:p w14:paraId="196B3458" w14:textId="77777777" w:rsidR="00AA3204" w:rsidRDefault="00AA3204" w:rsidP="00AA3204">
      <w:pPr>
        <w:ind w:left="142"/>
        <w:rPr>
          <w:color w:val="000000"/>
        </w:rPr>
      </w:pPr>
    </w:p>
    <w:p w14:paraId="53EC9140" w14:textId="77777777" w:rsidR="00AA3204" w:rsidRDefault="00AA3204" w:rsidP="00AA3204">
      <w:pPr>
        <w:ind w:left="142"/>
        <w:rPr>
          <w:color w:val="000000"/>
        </w:rPr>
      </w:pPr>
    </w:p>
    <w:p w14:paraId="38F4DA30" w14:textId="50439821" w:rsidR="00AA3204" w:rsidRPr="00AA3204" w:rsidRDefault="00992566" w:rsidP="00AA3204">
      <w:pPr>
        <w:ind w:left="142"/>
        <w:jc w:val="center"/>
        <w:rPr>
          <w:color w:val="000000"/>
        </w:rPr>
        <w:sectPr w:rsidR="00AA3204" w:rsidRPr="00AA3204" w:rsidSect="00AA3204">
          <w:pgSz w:w="11906" w:h="16838"/>
          <w:pgMar w:top="1134" w:right="567" w:bottom="1134" w:left="1701" w:header="567" w:footer="567" w:gutter="0"/>
          <w:pgNumType w:start="1"/>
          <w:cols w:space="1296"/>
          <w:titlePg/>
          <w:docGrid w:linePitch="326"/>
        </w:sectPr>
      </w:pPr>
      <w:r>
        <w:rPr>
          <w:color w:val="000000"/>
        </w:rPr>
        <w:t>________</w:t>
      </w:r>
      <w:r w:rsidR="00AA3204">
        <w:rPr>
          <w:color w:val="000000"/>
        </w:rPr>
        <w:t>___________</w:t>
      </w:r>
    </w:p>
    <w:p w14:paraId="47823657" w14:textId="77777777" w:rsidR="00DF124E" w:rsidRDefault="00DF124E" w:rsidP="00DF124E">
      <w:pPr>
        <w:ind w:left="5528"/>
        <w:rPr>
          <w:bCs/>
          <w:szCs w:val="24"/>
        </w:rPr>
      </w:pPr>
      <w:r w:rsidRPr="00DF124E">
        <w:rPr>
          <w:bCs/>
          <w:szCs w:val="24"/>
        </w:rPr>
        <w:lastRenderedPageBreak/>
        <w:t xml:space="preserve">2022–2030 metų ekonomikos transformacijos ir konkurencingumo plėtros programos pažangos priemonės Nr. 05-001-01-05-07 „Sukurti nuoseklią inovacinės veiklos skatinimo sistemą“ veiklos „Skatinti tiesioginių užsienio investicijų pritraukimą į mokslinius tyrimus ir eksperimentinę plėtrą“ </w:t>
      </w:r>
      <w:proofErr w:type="spellStart"/>
      <w:r w:rsidRPr="00DF124E">
        <w:rPr>
          <w:bCs/>
          <w:szCs w:val="24"/>
        </w:rPr>
        <w:t>poveiklės</w:t>
      </w:r>
      <w:proofErr w:type="spellEnd"/>
      <w:r w:rsidRPr="00DF124E">
        <w:rPr>
          <w:bCs/>
          <w:szCs w:val="24"/>
        </w:rPr>
        <w:t xml:space="preserve"> „Skatinti aukštos pridėtinės vertės tiesioginių užsienio investicijų paieškos ir pritraukimo veiklas Lietuvoje (Vidurio ir vakarų Lietuvos regionas)“ projektų finansavimo sąlygų aprašo </w:t>
      </w:r>
    </w:p>
    <w:p w14:paraId="61DA7F61" w14:textId="7428423E" w:rsidR="00DF124E" w:rsidRPr="00DF124E" w:rsidRDefault="00DF124E" w:rsidP="00DF124E">
      <w:pPr>
        <w:ind w:left="5528"/>
        <w:rPr>
          <w:bCs/>
          <w:szCs w:val="24"/>
        </w:rPr>
      </w:pPr>
      <w:r>
        <w:rPr>
          <w:bCs/>
          <w:szCs w:val="24"/>
        </w:rPr>
        <w:t xml:space="preserve">4 </w:t>
      </w:r>
      <w:r w:rsidRPr="00DF124E">
        <w:rPr>
          <w:bCs/>
          <w:szCs w:val="24"/>
        </w:rPr>
        <w:t>priedas</w:t>
      </w:r>
    </w:p>
    <w:p w14:paraId="16558CAD" w14:textId="77777777" w:rsidR="00DF124E" w:rsidRPr="00E9319B" w:rsidRDefault="00DF124E" w:rsidP="00DF124E">
      <w:pPr>
        <w:ind w:left="5103" w:right="567"/>
        <w:jc w:val="both"/>
        <w:rPr>
          <w:szCs w:val="24"/>
        </w:rPr>
      </w:pPr>
    </w:p>
    <w:p w14:paraId="6B02738E" w14:textId="60047B67" w:rsidR="00DF124E" w:rsidRDefault="00DF124E" w:rsidP="00DF124E">
      <w:pPr>
        <w:ind w:right="991"/>
        <w:jc w:val="center"/>
        <w:rPr>
          <w:b/>
          <w:bCs/>
          <w:color w:val="000000"/>
          <w:szCs w:val="24"/>
          <w:lang w:eastAsia="lt-LT"/>
        </w:rPr>
      </w:pPr>
      <w:r>
        <w:t xml:space="preserve">  </w:t>
      </w:r>
      <w:r w:rsidRPr="008511F0">
        <w:rPr>
          <w:b/>
          <w:bCs/>
          <w:color w:val="000000"/>
          <w:szCs w:val="24"/>
          <w:lang w:eastAsia="lt-LT"/>
        </w:rPr>
        <w:t>(</w:t>
      </w:r>
      <w:bookmarkStart w:id="20" w:name="_Hlk167869513"/>
      <w:r>
        <w:rPr>
          <w:b/>
          <w:bCs/>
        </w:rPr>
        <w:t>Į</w:t>
      </w:r>
      <w:r w:rsidRPr="008511F0">
        <w:rPr>
          <w:b/>
          <w:bCs/>
        </w:rPr>
        <w:t>sipareigojimų</w:t>
      </w:r>
      <w:bookmarkEnd w:id="20"/>
      <w:r>
        <w:rPr>
          <w:b/>
          <w:bCs/>
        </w:rPr>
        <w:t xml:space="preserve"> neturėjimo arba nutraukimo</w:t>
      </w:r>
      <w:r w:rsidRPr="002D1C54">
        <w:rPr>
          <w:b/>
          <w:bCs/>
          <w:color w:val="000000"/>
          <w:szCs w:val="24"/>
          <w:lang w:eastAsia="lt-LT"/>
        </w:rPr>
        <w:t xml:space="preserve"> deklaracijos forma)</w:t>
      </w:r>
    </w:p>
    <w:p w14:paraId="5817FCF4" w14:textId="77777777" w:rsidR="00DF124E" w:rsidRDefault="00DF124E" w:rsidP="00DF124E">
      <w:pPr>
        <w:jc w:val="center"/>
        <w:rPr>
          <w:b/>
          <w:bCs/>
          <w:color w:val="000000"/>
          <w:szCs w:val="24"/>
          <w:lang w:eastAsia="lt-LT"/>
        </w:rPr>
      </w:pPr>
    </w:p>
    <w:p w14:paraId="2B500BE9" w14:textId="096619D6" w:rsidR="00DF124E" w:rsidRDefault="00DF124E" w:rsidP="00DF124E">
      <w:pPr>
        <w:ind w:right="991"/>
        <w:jc w:val="center"/>
        <w:rPr>
          <w:b/>
          <w:bCs/>
          <w:color w:val="000000"/>
          <w:szCs w:val="24"/>
          <w:lang w:eastAsia="lt-LT"/>
        </w:rPr>
      </w:pPr>
      <w:r>
        <w:rPr>
          <w:b/>
          <w:bCs/>
        </w:rPr>
        <w:t>ĮSIPAREIGOJIMŲ NETURĖJIMO ARBA NUTRAUKIMO</w:t>
      </w:r>
      <w:r w:rsidRPr="00252F47">
        <w:rPr>
          <w:b/>
          <w:bCs/>
          <w:color w:val="000000"/>
          <w:szCs w:val="24"/>
          <w:lang w:eastAsia="lt-LT"/>
        </w:rPr>
        <w:t xml:space="preserve"> DEKLARACIJA</w:t>
      </w:r>
    </w:p>
    <w:p w14:paraId="38E5B95E" w14:textId="77777777" w:rsidR="00DF124E" w:rsidRPr="00252F47" w:rsidRDefault="00DF124E" w:rsidP="00DF124E">
      <w:pPr>
        <w:jc w:val="center"/>
        <w:rPr>
          <w:b/>
          <w:bCs/>
          <w:color w:val="000000"/>
          <w:szCs w:val="24"/>
          <w:lang w:eastAsia="lt-LT"/>
        </w:rPr>
      </w:pPr>
    </w:p>
    <w:p w14:paraId="60052F2D" w14:textId="77777777" w:rsidR="00DF124E" w:rsidRPr="005211AB" w:rsidRDefault="00DF124E" w:rsidP="00DF124E">
      <w:pPr>
        <w:ind w:right="1133"/>
        <w:jc w:val="center"/>
      </w:pPr>
      <w:r w:rsidRPr="005211AB">
        <w:rPr>
          <w:color w:val="000000"/>
          <w:sz w:val="27"/>
          <w:szCs w:val="27"/>
          <w:lang w:eastAsia="lt-LT"/>
        </w:rPr>
        <w:t>__________________</w:t>
      </w:r>
    </w:p>
    <w:p w14:paraId="41EFBDFE" w14:textId="77777777" w:rsidR="00DF124E" w:rsidRDefault="00DF124E" w:rsidP="00DF124E">
      <w:pPr>
        <w:ind w:right="1133"/>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2558A1A7" w14:textId="77777777" w:rsidR="00DF124E" w:rsidRDefault="00DF124E" w:rsidP="00DF124E">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DF124E" w:rsidRPr="008338ED" w14:paraId="60928A80" w14:textId="77777777" w:rsidTr="00CC7EBB">
        <w:trPr>
          <w:trHeight w:val="288"/>
        </w:trPr>
        <w:tc>
          <w:tcPr>
            <w:tcW w:w="533" w:type="dxa"/>
            <w:noWrap/>
            <w:tcMar>
              <w:top w:w="0" w:type="dxa"/>
              <w:left w:w="108" w:type="dxa"/>
              <w:bottom w:w="0" w:type="dxa"/>
              <w:right w:w="108" w:type="dxa"/>
            </w:tcMar>
            <w:vAlign w:val="center"/>
            <w:hideMark/>
          </w:tcPr>
          <w:p w14:paraId="543E381E" w14:textId="77777777" w:rsidR="00DF124E" w:rsidRPr="00252F47" w:rsidRDefault="00DF124E" w:rsidP="00CC7EBB">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71FBB66E" w14:textId="5007744E" w:rsidR="00DF124E" w:rsidRPr="00252F47" w:rsidRDefault="00992566" w:rsidP="00CC7EBB">
            <w:pPr>
              <w:rPr>
                <w:szCs w:val="24"/>
                <w:lang w:eastAsia="lt-LT"/>
              </w:rPr>
            </w:pPr>
            <w:r w:rsidRPr="00992566">
              <w:rPr>
                <w:b/>
                <w:bCs/>
                <w:noProof/>
                <w:color w:val="000000"/>
                <w:szCs w:val="24"/>
                <w:lang w:eastAsia="lt-LT"/>
              </w:rPr>
              <w:drawing>
                <wp:inline distT="0" distB="0" distL="0" distR="0" wp14:anchorId="195BBD83" wp14:editId="01525EB2">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DF124E" w:rsidRPr="008338ED" w14:paraId="5B999D03" w14:textId="77777777" w:rsidTr="00992566">
        <w:trPr>
          <w:trHeight w:val="267"/>
        </w:trPr>
        <w:tc>
          <w:tcPr>
            <w:tcW w:w="9214" w:type="dxa"/>
            <w:gridSpan w:val="2"/>
            <w:shd w:val="clear" w:color="auto" w:fill="E7E6E6"/>
            <w:noWrap/>
            <w:tcMar>
              <w:top w:w="0" w:type="dxa"/>
              <w:left w:w="108" w:type="dxa"/>
              <w:bottom w:w="0" w:type="dxa"/>
              <w:right w:w="108" w:type="dxa"/>
            </w:tcMar>
            <w:vAlign w:val="bottom"/>
            <w:hideMark/>
          </w:tcPr>
          <w:p w14:paraId="349FE672" w14:textId="77777777" w:rsidR="00DF124E" w:rsidRDefault="00DF124E" w:rsidP="00CC7EBB">
            <w:pPr>
              <w:rPr>
                <w:szCs w:val="24"/>
                <w:lang w:eastAsia="lt-LT"/>
              </w:rPr>
            </w:pPr>
          </w:p>
          <w:p w14:paraId="755867F8" w14:textId="77777777" w:rsidR="00DF124E" w:rsidRPr="00252F47" w:rsidRDefault="00DF124E" w:rsidP="00CC7EBB">
            <w:pPr>
              <w:rPr>
                <w:szCs w:val="24"/>
                <w:lang w:eastAsia="lt-LT"/>
              </w:rPr>
            </w:pPr>
          </w:p>
        </w:tc>
      </w:tr>
      <w:tr w:rsidR="00DF124E" w:rsidRPr="008338ED" w14:paraId="6AB59EC0" w14:textId="77777777" w:rsidTr="00CC7EBB">
        <w:trPr>
          <w:trHeight w:val="288"/>
        </w:trPr>
        <w:tc>
          <w:tcPr>
            <w:tcW w:w="533" w:type="dxa"/>
            <w:noWrap/>
            <w:tcMar>
              <w:top w:w="0" w:type="dxa"/>
              <w:left w:w="108" w:type="dxa"/>
              <w:bottom w:w="0" w:type="dxa"/>
              <w:right w:w="108" w:type="dxa"/>
            </w:tcMar>
            <w:vAlign w:val="center"/>
            <w:hideMark/>
          </w:tcPr>
          <w:p w14:paraId="2F29691D" w14:textId="77777777" w:rsidR="00DF124E" w:rsidRPr="00252F47" w:rsidRDefault="00DF124E" w:rsidP="00CC7EBB">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2B23C06" w14:textId="386C2282" w:rsidR="00DF124E" w:rsidRPr="00252F47" w:rsidRDefault="00992566" w:rsidP="00CC7EBB">
            <w:pPr>
              <w:rPr>
                <w:szCs w:val="24"/>
                <w:lang w:eastAsia="lt-LT"/>
              </w:rPr>
            </w:pPr>
            <w:r w:rsidRPr="00992566">
              <w:rPr>
                <w:b/>
                <w:bCs/>
                <w:color w:val="000000"/>
                <w:szCs w:val="24"/>
                <w:lang w:eastAsia="lt-LT"/>
              </w:rPr>
              <w:t>Deklaruojančio juridinio asmens (įmonės, įstaigos, institucijos ar pan.) kodas</w:t>
            </w:r>
          </w:p>
        </w:tc>
      </w:tr>
      <w:tr w:rsidR="00DF124E" w:rsidRPr="008338ED" w14:paraId="1DC23264" w14:textId="77777777" w:rsidTr="00CC7EBB">
        <w:trPr>
          <w:trHeight w:val="288"/>
        </w:trPr>
        <w:tc>
          <w:tcPr>
            <w:tcW w:w="9214" w:type="dxa"/>
            <w:gridSpan w:val="2"/>
            <w:shd w:val="clear" w:color="auto" w:fill="E7E6E6"/>
            <w:noWrap/>
            <w:tcMar>
              <w:top w:w="0" w:type="dxa"/>
              <w:left w:w="108" w:type="dxa"/>
              <w:bottom w:w="0" w:type="dxa"/>
              <w:right w:w="108" w:type="dxa"/>
            </w:tcMar>
            <w:vAlign w:val="bottom"/>
            <w:hideMark/>
          </w:tcPr>
          <w:p w14:paraId="54980D28" w14:textId="77777777" w:rsidR="00DF124E" w:rsidRDefault="00DF124E" w:rsidP="00CC7EBB">
            <w:pPr>
              <w:rPr>
                <w:szCs w:val="24"/>
                <w:lang w:eastAsia="lt-LT"/>
              </w:rPr>
            </w:pPr>
          </w:p>
          <w:p w14:paraId="683D9677" w14:textId="77777777" w:rsidR="00DF124E" w:rsidRPr="00252F47" w:rsidRDefault="00DF124E" w:rsidP="00CC7EBB">
            <w:pPr>
              <w:rPr>
                <w:szCs w:val="24"/>
                <w:lang w:eastAsia="lt-LT"/>
              </w:rPr>
            </w:pPr>
          </w:p>
        </w:tc>
      </w:tr>
      <w:tr w:rsidR="00DF124E" w:rsidRPr="008338ED" w14:paraId="062E6B5A" w14:textId="77777777" w:rsidTr="00CC7EBB">
        <w:trPr>
          <w:trHeight w:val="405"/>
        </w:trPr>
        <w:tc>
          <w:tcPr>
            <w:tcW w:w="533" w:type="dxa"/>
            <w:tcMar>
              <w:top w:w="0" w:type="dxa"/>
              <w:left w:w="108" w:type="dxa"/>
              <w:bottom w:w="0" w:type="dxa"/>
              <w:right w:w="108" w:type="dxa"/>
            </w:tcMar>
            <w:vAlign w:val="center"/>
            <w:hideMark/>
          </w:tcPr>
          <w:p w14:paraId="3E13F407" w14:textId="77777777" w:rsidR="00DF124E" w:rsidRPr="00252F47" w:rsidRDefault="00DF124E" w:rsidP="00CC7EBB">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1E85983F" w14:textId="381B3D43" w:rsidR="00DF124E" w:rsidRPr="003338F0" w:rsidRDefault="00DF124E" w:rsidP="00CC7EBB">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Pr>
                <w:b/>
                <w:bCs/>
                <w:color w:val="000000"/>
                <w:szCs w:val="24"/>
                <w:u w:val="single"/>
                <w:lang w:eastAsia="lt-LT"/>
              </w:rPr>
              <w:t xml:space="preserve">, </w:t>
            </w:r>
            <w:r w:rsidRPr="00992566">
              <w:rPr>
                <w:u w:val="single"/>
              </w:rPr>
              <w:t>neturiu</w:t>
            </w:r>
            <w:r>
              <w:t xml:space="preserve"> arba </w:t>
            </w:r>
            <w:r w:rsidRPr="00AC7D5E">
              <w:rPr>
                <w:u w:val="single"/>
              </w:rPr>
              <w:t>esu nutraukęs</w:t>
            </w:r>
            <w:r>
              <w:t xml:space="preserve"> įsipareigojimus su Rusijos Federacij</w:t>
            </w:r>
            <w:r w:rsidR="00992566">
              <w:t>os</w:t>
            </w:r>
            <w:r>
              <w:t>, Baltarusijos Respublik</w:t>
            </w:r>
            <w:r w:rsidR="00992566">
              <w:t>os</w:t>
            </w:r>
            <w:r>
              <w:t>, Rusijos Federacijos aneksuoto Krymo, Moldovos Respublikos Vyriausybės nekontroliuojam</w:t>
            </w:r>
            <w:r w:rsidR="00992566">
              <w:t>os</w:t>
            </w:r>
            <w:r>
              <w:t xml:space="preserve"> </w:t>
            </w:r>
            <w:r>
              <w:rPr>
                <w:noProof/>
              </w:rPr>
              <w:t>Padniestrės teritorij</w:t>
            </w:r>
            <w:r w:rsidR="00992566">
              <w:rPr>
                <w:noProof/>
              </w:rPr>
              <w:t>os</w:t>
            </w:r>
            <w:r>
              <w:rPr>
                <w:noProof/>
              </w:rPr>
              <w:t xml:space="preserve"> bei Sakartvelo</w:t>
            </w:r>
            <w:r>
              <w:t xml:space="preserve"> Vyriausybės nekontroliuojamos Abchazijos ir Pietų Osetijos teritorijos fiziniais ir (arba) juridiniais asmenimis ne vėliau kaip iki </w:t>
            </w:r>
            <w:r w:rsidRPr="00AD65A3">
              <w:rPr>
                <w:b/>
                <w:bCs/>
              </w:rPr>
              <w:t>2022 m. rugpjūčio 31 dienos</w:t>
            </w:r>
            <w:r>
              <w:t>.</w:t>
            </w:r>
          </w:p>
        </w:tc>
      </w:tr>
      <w:tr w:rsidR="00DF124E" w:rsidRPr="008338ED" w14:paraId="3D8359F8" w14:textId="77777777" w:rsidTr="00CC7EBB">
        <w:trPr>
          <w:trHeight w:val="338"/>
        </w:trPr>
        <w:tc>
          <w:tcPr>
            <w:tcW w:w="533" w:type="dxa"/>
            <w:noWrap/>
            <w:tcMar>
              <w:top w:w="0" w:type="dxa"/>
              <w:left w:w="108" w:type="dxa"/>
              <w:bottom w:w="0" w:type="dxa"/>
              <w:right w:w="108" w:type="dxa"/>
            </w:tcMar>
            <w:vAlign w:val="center"/>
            <w:hideMark/>
          </w:tcPr>
          <w:p w14:paraId="3DD91398" w14:textId="77777777" w:rsidR="00DF124E" w:rsidRPr="00252F47" w:rsidRDefault="00DF124E" w:rsidP="00CC7EBB">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BD17507" w14:textId="77777777" w:rsidR="00DF124E" w:rsidRPr="003338F0" w:rsidRDefault="00DF124E" w:rsidP="00CC7EBB">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731F636C" w14:textId="77777777" w:rsidR="00DF124E" w:rsidRPr="001A57E9" w:rsidRDefault="00DF124E" w:rsidP="00DF124E">
      <w:pPr>
        <w:rPr>
          <w:szCs w:val="24"/>
        </w:rPr>
      </w:pPr>
    </w:p>
    <w:p w14:paraId="16360865" w14:textId="77777777" w:rsidR="00DF124E" w:rsidRPr="00F53CC3" w:rsidRDefault="00DF124E" w:rsidP="00DF124E">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31ECBC5F" w14:textId="77777777" w:rsidR="00DF124E" w:rsidRPr="00F53CC3" w:rsidRDefault="00DF124E" w:rsidP="00DF124E">
      <w:pPr>
        <w:ind w:firstLine="851"/>
        <w:rPr>
          <w:color w:val="000000"/>
          <w:szCs w:val="24"/>
          <w:lang w:eastAsia="lt-LT"/>
        </w:rPr>
      </w:pPr>
      <w:r w:rsidRPr="00F53CC3">
        <w:rPr>
          <w:color w:val="000000"/>
          <w:szCs w:val="24"/>
          <w:lang w:eastAsia="lt-LT"/>
        </w:rPr>
        <w:t>vardas ir pavardė)</w:t>
      </w:r>
    </w:p>
    <w:p w14:paraId="62034C65" w14:textId="77777777" w:rsidR="00DF124E" w:rsidRPr="00F53CC3" w:rsidRDefault="00DF124E" w:rsidP="00DF124E">
      <w:pPr>
        <w:rPr>
          <w:szCs w:val="24"/>
        </w:rPr>
      </w:pPr>
    </w:p>
    <w:p w14:paraId="3396AE43" w14:textId="77777777" w:rsidR="00DF124E" w:rsidRPr="0082256D" w:rsidRDefault="00DF124E" w:rsidP="00DF124E">
      <w:pPr>
        <w:ind w:right="1133"/>
        <w:jc w:val="center"/>
        <w:rPr>
          <w:sz w:val="20"/>
        </w:rPr>
      </w:pPr>
      <w:r>
        <w:rPr>
          <w:sz w:val="20"/>
        </w:rPr>
        <w:t>_______________________________</w:t>
      </w:r>
    </w:p>
    <w:p w14:paraId="3AA37641" w14:textId="0D8C27D4" w:rsidR="00E71F99" w:rsidRPr="00D14EA3" w:rsidRDefault="00E71F99" w:rsidP="00A1627B">
      <w:pPr>
        <w:spacing w:line="276" w:lineRule="auto"/>
        <w:jc w:val="center"/>
        <w:rPr>
          <w:szCs w:val="24"/>
          <w:lang w:val="en-US"/>
        </w:rPr>
      </w:pPr>
    </w:p>
    <w:sectPr w:rsidR="00E71F99" w:rsidRPr="00D14EA3" w:rsidSect="00DF124E">
      <w:pgSz w:w="11906" w:h="16838"/>
      <w:pgMar w:top="1134" w:right="567" w:bottom="1134" w:left="1701"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ita Armonienė" w:date="2025-08-08T11:26:00Z" w:initials="RA">
    <w:p w14:paraId="048C0744" w14:textId="2B73DB45" w:rsidR="00CC0604" w:rsidRDefault="00CC0604" w:rsidP="00CC0604">
      <w:pPr>
        <w:pStyle w:val="Komentarotekstas"/>
      </w:pPr>
      <w:r>
        <w:rPr>
          <w:rStyle w:val="Komentaronuoroda"/>
        </w:rPr>
        <w:annotationRef/>
      </w:r>
      <w:r>
        <w:t>?</w:t>
      </w:r>
    </w:p>
  </w:comment>
  <w:comment w:id="15" w:author="Rita Armonienė" w:date="2025-08-08T12:56:00Z" w:initials="RA">
    <w:p w14:paraId="352E2458" w14:textId="2D91A8B2" w:rsidR="00EB1815" w:rsidRDefault="00EB1815" w:rsidP="00EB1815">
      <w:pPr>
        <w:pStyle w:val="Komentarotekstas"/>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C0744" w15:done="0"/>
  <w15:commentEx w15:paraId="352E2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307AB3C" w16cex:dateUtc="2025-08-08T08:26:00Z"/>
  <w16cex:commentExtensible w16cex:durableId="4E03286D" w16cex:dateUtc="2025-08-08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C0744" w16cid:durableId="3307AB3C"/>
  <w16cid:commentId w16cid:paraId="352E2458" w16cid:durableId="4E032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0B69" w14:textId="77777777" w:rsidR="00ED3407" w:rsidRDefault="00ED3407">
      <w:pPr>
        <w:rPr>
          <w:sz w:val="22"/>
          <w:szCs w:val="22"/>
        </w:rPr>
      </w:pPr>
      <w:r>
        <w:rPr>
          <w:sz w:val="22"/>
          <w:szCs w:val="22"/>
        </w:rPr>
        <w:separator/>
      </w:r>
    </w:p>
  </w:endnote>
  <w:endnote w:type="continuationSeparator" w:id="0">
    <w:p w14:paraId="7554EC78" w14:textId="77777777" w:rsidR="00ED3407" w:rsidRDefault="00ED3407">
      <w:pPr>
        <w:rPr>
          <w:sz w:val="22"/>
          <w:szCs w:val="22"/>
        </w:rPr>
      </w:pPr>
      <w:r>
        <w:rPr>
          <w:sz w:val="22"/>
          <w:szCs w:val="22"/>
        </w:rPr>
        <w:continuationSeparator/>
      </w:r>
    </w:p>
  </w:endnote>
  <w:endnote w:type="continuationNotice" w:id="1">
    <w:p w14:paraId="738F6AC0" w14:textId="77777777" w:rsidR="00ED3407" w:rsidRDefault="00ED340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2B9B" w14:textId="77777777" w:rsidR="00ED3407" w:rsidRDefault="00ED3407">
      <w:pPr>
        <w:rPr>
          <w:sz w:val="22"/>
          <w:szCs w:val="22"/>
        </w:rPr>
      </w:pPr>
      <w:r>
        <w:rPr>
          <w:sz w:val="22"/>
          <w:szCs w:val="22"/>
        </w:rPr>
        <w:separator/>
      </w:r>
    </w:p>
  </w:footnote>
  <w:footnote w:type="continuationSeparator" w:id="0">
    <w:p w14:paraId="161B23E2" w14:textId="77777777" w:rsidR="00ED3407" w:rsidRDefault="00ED3407">
      <w:pPr>
        <w:rPr>
          <w:sz w:val="22"/>
          <w:szCs w:val="22"/>
        </w:rPr>
      </w:pPr>
      <w:r>
        <w:rPr>
          <w:sz w:val="22"/>
          <w:szCs w:val="22"/>
        </w:rPr>
        <w:continuationSeparator/>
      </w:r>
    </w:p>
  </w:footnote>
  <w:footnote w:type="continuationNotice" w:id="1">
    <w:p w14:paraId="68A765AE" w14:textId="77777777" w:rsidR="00ED3407" w:rsidRDefault="00ED340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B1042D"/>
    <w:multiLevelType w:val="multilevel"/>
    <w:tmpl w:val="E9D67730"/>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8"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29545532">
    <w:abstractNumId w:val="4"/>
  </w:num>
  <w:num w:numId="2" w16cid:durableId="721369344">
    <w:abstractNumId w:val="1"/>
  </w:num>
  <w:num w:numId="3" w16cid:durableId="1629895767">
    <w:abstractNumId w:val="5"/>
  </w:num>
  <w:num w:numId="4" w16cid:durableId="2101412619">
    <w:abstractNumId w:val="9"/>
  </w:num>
  <w:num w:numId="5" w16cid:durableId="1072776207">
    <w:abstractNumId w:val="10"/>
  </w:num>
  <w:num w:numId="6" w16cid:durableId="1298954841">
    <w:abstractNumId w:val="6"/>
  </w:num>
  <w:num w:numId="7" w16cid:durableId="103887779">
    <w:abstractNumId w:val="0"/>
  </w:num>
  <w:num w:numId="8" w16cid:durableId="1920673974">
    <w:abstractNumId w:val="2"/>
  </w:num>
  <w:num w:numId="9" w16cid:durableId="811336363">
    <w:abstractNumId w:val="8"/>
  </w:num>
  <w:num w:numId="10" w16cid:durableId="51270999">
    <w:abstractNumId w:val="7"/>
  </w:num>
  <w:num w:numId="11" w16cid:durableId="2914463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Armonienė">
    <w15:presenceInfo w15:providerId="AD" w15:userId="S::Rita.Armoniene@eimin.lt::244c208c-c8b1-4680-af1e-603c395dad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12ACD"/>
    <w:rsid w:val="00016523"/>
    <w:rsid w:val="00043047"/>
    <w:rsid w:val="0004435C"/>
    <w:rsid w:val="00060278"/>
    <w:rsid w:val="00064287"/>
    <w:rsid w:val="0008300F"/>
    <w:rsid w:val="00092F22"/>
    <w:rsid w:val="000B0670"/>
    <w:rsid w:val="000C0489"/>
    <w:rsid w:val="000C6335"/>
    <w:rsid w:val="000E1D83"/>
    <w:rsid w:val="0010144F"/>
    <w:rsid w:val="0010515D"/>
    <w:rsid w:val="00112B56"/>
    <w:rsid w:val="00121F78"/>
    <w:rsid w:val="00127E9F"/>
    <w:rsid w:val="0014131F"/>
    <w:rsid w:val="0017348F"/>
    <w:rsid w:val="001767B9"/>
    <w:rsid w:val="00180A0B"/>
    <w:rsid w:val="001917F7"/>
    <w:rsid w:val="001941D2"/>
    <w:rsid w:val="001A6ED3"/>
    <w:rsid w:val="001D30BE"/>
    <w:rsid w:val="001D4DB3"/>
    <w:rsid w:val="001E1C77"/>
    <w:rsid w:val="001E298C"/>
    <w:rsid w:val="001F470B"/>
    <w:rsid w:val="00200E7E"/>
    <w:rsid w:val="0020395E"/>
    <w:rsid w:val="002076D6"/>
    <w:rsid w:val="0022768A"/>
    <w:rsid w:val="00245E25"/>
    <w:rsid w:val="00253511"/>
    <w:rsid w:val="00253E8C"/>
    <w:rsid w:val="0025449E"/>
    <w:rsid w:val="00276D5F"/>
    <w:rsid w:val="002922A2"/>
    <w:rsid w:val="002A35D8"/>
    <w:rsid w:val="002B7913"/>
    <w:rsid w:val="002D206F"/>
    <w:rsid w:val="002E4912"/>
    <w:rsid w:val="00316D89"/>
    <w:rsid w:val="003172EA"/>
    <w:rsid w:val="00335B0D"/>
    <w:rsid w:val="00345C2C"/>
    <w:rsid w:val="00356D4B"/>
    <w:rsid w:val="003732DB"/>
    <w:rsid w:val="003B10A4"/>
    <w:rsid w:val="003B657E"/>
    <w:rsid w:val="003C6C92"/>
    <w:rsid w:val="003D01A3"/>
    <w:rsid w:val="003E7105"/>
    <w:rsid w:val="003F12F1"/>
    <w:rsid w:val="0042336F"/>
    <w:rsid w:val="00426465"/>
    <w:rsid w:val="00434DCB"/>
    <w:rsid w:val="00451493"/>
    <w:rsid w:val="0047381D"/>
    <w:rsid w:val="00476781"/>
    <w:rsid w:val="00477FA0"/>
    <w:rsid w:val="00486C32"/>
    <w:rsid w:val="004901C4"/>
    <w:rsid w:val="004A77C6"/>
    <w:rsid w:val="004C7FD7"/>
    <w:rsid w:val="004E66CF"/>
    <w:rsid w:val="004F4EA1"/>
    <w:rsid w:val="00501957"/>
    <w:rsid w:val="00504886"/>
    <w:rsid w:val="00511141"/>
    <w:rsid w:val="00511193"/>
    <w:rsid w:val="00522E5B"/>
    <w:rsid w:val="00524EB2"/>
    <w:rsid w:val="00541AAF"/>
    <w:rsid w:val="00545922"/>
    <w:rsid w:val="00595F40"/>
    <w:rsid w:val="005A07C2"/>
    <w:rsid w:val="005A2BF4"/>
    <w:rsid w:val="005A49D2"/>
    <w:rsid w:val="005A791B"/>
    <w:rsid w:val="005B0B94"/>
    <w:rsid w:val="005B4402"/>
    <w:rsid w:val="005D2867"/>
    <w:rsid w:val="005F5FEF"/>
    <w:rsid w:val="006010DA"/>
    <w:rsid w:val="006035EC"/>
    <w:rsid w:val="006139CE"/>
    <w:rsid w:val="00616DE3"/>
    <w:rsid w:val="00632570"/>
    <w:rsid w:val="006368AB"/>
    <w:rsid w:val="006416E8"/>
    <w:rsid w:val="00643997"/>
    <w:rsid w:val="0065297D"/>
    <w:rsid w:val="0066292F"/>
    <w:rsid w:val="0067600A"/>
    <w:rsid w:val="00686C84"/>
    <w:rsid w:val="0069778C"/>
    <w:rsid w:val="006A5F63"/>
    <w:rsid w:val="006B4746"/>
    <w:rsid w:val="006C4F30"/>
    <w:rsid w:val="006D3ACC"/>
    <w:rsid w:val="006F53B9"/>
    <w:rsid w:val="006F6F36"/>
    <w:rsid w:val="00702FCE"/>
    <w:rsid w:val="00721415"/>
    <w:rsid w:val="00724A6E"/>
    <w:rsid w:val="00796936"/>
    <w:rsid w:val="007B4560"/>
    <w:rsid w:val="007D34F8"/>
    <w:rsid w:val="007E0AA5"/>
    <w:rsid w:val="007E387E"/>
    <w:rsid w:val="007F1D94"/>
    <w:rsid w:val="00803289"/>
    <w:rsid w:val="00812D15"/>
    <w:rsid w:val="008212A3"/>
    <w:rsid w:val="00841D9B"/>
    <w:rsid w:val="00843FB5"/>
    <w:rsid w:val="008525F4"/>
    <w:rsid w:val="008646A9"/>
    <w:rsid w:val="008763C6"/>
    <w:rsid w:val="00883B08"/>
    <w:rsid w:val="00895FF0"/>
    <w:rsid w:val="008A3104"/>
    <w:rsid w:val="008B5CDC"/>
    <w:rsid w:val="008B6BB6"/>
    <w:rsid w:val="008C6D96"/>
    <w:rsid w:val="008D634C"/>
    <w:rsid w:val="008F373F"/>
    <w:rsid w:val="00903601"/>
    <w:rsid w:val="0091230C"/>
    <w:rsid w:val="0094172C"/>
    <w:rsid w:val="00945794"/>
    <w:rsid w:val="00987308"/>
    <w:rsid w:val="0099070E"/>
    <w:rsid w:val="00990BA8"/>
    <w:rsid w:val="00991006"/>
    <w:rsid w:val="00992566"/>
    <w:rsid w:val="00994C4C"/>
    <w:rsid w:val="009A4257"/>
    <w:rsid w:val="009A4780"/>
    <w:rsid w:val="009B5039"/>
    <w:rsid w:val="009C6DCA"/>
    <w:rsid w:val="009D126E"/>
    <w:rsid w:val="009D596A"/>
    <w:rsid w:val="009E623D"/>
    <w:rsid w:val="009F40C5"/>
    <w:rsid w:val="009F5778"/>
    <w:rsid w:val="009F6884"/>
    <w:rsid w:val="00A009E3"/>
    <w:rsid w:val="00A00DDE"/>
    <w:rsid w:val="00A07BF2"/>
    <w:rsid w:val="00A1627B"/>
    <w:rsid w:val="00A361B0"/>
    <w:rsid w:val="00A43387"/>
    <w:rsid w:val="00A464A0"/>
    <w:rsid w:val="00A52AC9"/>
    <w:rsid w:val="00A55655"/>
    <w:rsid w:val="00A84490"/>
    <w:rsid w:val="00A97764"/>
    <w:rsid w:val="00AA3204"/>
    <w:rsid w:val="00AA451B"/>
    <w:rsid w:val="00AA5840"/>
    <w:rsid w:val="00AB43DC"/>
    <w:rsid w:val="00AB690C"/>
    <w:rsid w:val="00AB6F63"/>
    <w:rsid w:val="00AC3819"/>
    <w:rsid w:val="00AC480A"/>
    <w:rsid w:val="00AC6006"/>
    <w:rsid w:val="00AD33A1"/>
    <w:rsid w:val="00AE6620"/>
    <w:rsid w:val="00AF02A3"/>
    <w:rsid w:val="00B211A4"/>
    <w:rsid w:val="00B22B4E"/>
    <w:rsid w:val="00B2761D"/>
    <w:rsid w:val="00B31C24"/>
    <w:rsid w:val="00B43174"/>
    <w:rsid w:val="00B50B0F"/>
    <w:rsid w:val="00B51C43"/>
    <w:rsid w:val="00B6590D"/>
    <w:rsid w:val="00B75C8C"/>
    <w:rsid w:val="00B84399"/>
    <w:rsid w:val="00BC3EF1"/>
    <w:rsid w:val="00BD5748"/>
    <w:rsid w:val="00BD66E8"/>
    <w:rsid w:val="00BE5CD6"/>
    <w:rsid w:val="00BF2A15"/>
    <w:rsid w:val="00C10A8F"/>
    <w:rsid w:val="00C20F0F"/>
    <w:rsid w:val="00C222C1"/>
    <w:rsid w:val="00C258CD"/>
    <w:rsid w:val="00C2735D"/>
    <w:rsid w:val="00C35824"/>
    <w:rsid w:val="00C67DA7"/>
    <w:rsid w:val="00C7022D"/>
    <w:rsid w:val="00C80F12"/>
    <w:rsid w:val="00C8369A"/>
    <w:rsid w:val="00CA575E"/>
    <w:rsid w:val="00CB10DA"/>
    <w:rsid w:val="00CC0604"/>
    <w:rsid w:val="00CC24F4"/>
    <w:rsid w:val="00CC2760"/>
    <w:rsid w:val="00CD6738"/>
    <w:rsid w:val="00CE6878"/>
    <w:rsid w:val="00D141A9"/>
    <w:rsid w:val="00D14EA3"/>
    <w:rsid w:val="00D15D78"/>
    <w:rsid w:val="00D22547"/>
    <w:rsid w:val="00D3576B"/>
    <w:rsid w:val="00D37686"/>
    <w:rsid w:val="00D43096"/>
    <w:rsid w:val="00D436B5"/>
    <w:rsid w:val="00D450BE"/>
    <w:rsid w:val="00D46C49"/>
    <w:rsid w:val="00D66F20"/>
    <w:rsid w:val="00D7295C"/>
    <w:rsid w:val="00D836E9"/>
    <w:rsid w:val="00D85119"/>
    <w:rsid w:val="00D9039E"/>
    <w:rsid w:val="00D97E16"/>
    <w:rsid w:val="00DA0C3B"/>
    <w:rsid w:val="00DA7FCB"/>
    <w:rsid w:val="00DC6D2E"/>
    <w:rsid w:val="00DD55B0"/>
    <w:rsid w:val="00DD5D68"/>
    <w:rsid w:val="00DE1334"/>
    <w:rsid w:val="00DF124E"/>
    <w:rsid w:val="00DF2B0B"/>
    <w:rsid w:val="00E11C10"/>
    <w:rsid w:val="00E216D8"/>
    <w:rsid w:val="00E257FA"/>
    <w:rsid w:val="00E43295"/>
    <w:rsid w:val="00E554AB"/>
    <w:rsid w:val="00E60BFB"/>
    <w:rsid w:val="00E71F99"/>
    <w:rsid w:val="00E75580"/>
    <w:rsid w:val="00E83B8E"/>
    <w:rsid w:val="00E90E9F"/>
    <w:rsid w:val="00E92BCC"/>
    <w:rsid w:val="00EA733F"/>
    <w:rsid w:val="00EB0F8F"/>
    <w:rsid w:val="00EB1815"/>
    <w:rsid w:val="00EB6CEE"/>
    <w:rsid w:val="00EC56B7"/>
    <w:rsid w:val="00EC5F8F"/>
    <w:rsid w:val="00EC60CD"/>
    <w:rsid w:val="00ED3407"/>
    <w:rsid w:val="00EE5EE6"/>
    <w:rsid w:val="00EF5904"/>
    <w:rsid w:val="00EF675C"/>
    <w:rsid w:val="00F211EC"/>
    <w:rsid w:val="00F27E73"/>
    <w:rsid w:val="00F621BD"/>
    <w:rsid w:val="00F63904"/>
    <w:rsid w:val="00F63FC7"/>
    <w:rsid w:val="00F70062"/>
    <w:rsid w:val="00F722C8"/>
    <w:rsid w:val="00F80024"/>
    <w:rsid w:val="00FB1D15"/>
    <w:rsid w:val="00FD626D"/>
    <w:rsid w:val="00FF0BE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56D4B"/>
  </w:style>
  <w:style w:type="character" w:styleId="Hipersaitas">
    <w:name w:val="Hyperlink"/>
    <w:basedOn w:val="Numatytasispastraiposriftas"/>
    <w:unhideWhenUsed/>
    <w:rsid w:val="00F80024"/>
    <w:rPr>
      <w:color w:val="0563C1" w:themeColor="hyperlink"/>
      <w:u w:val="single"/>
    </w:rPr>
  </w:style>
  <w:style w:type="character" w:styleId="Neapdorotaspaminjimas">
    <w:name w:val="Unresolved Mention"/>
    <w:basedOn w:val="Numatytasispastraiposriftas"/>
    <w:uiPriority w:val="99"/>
    <w:semiHidden/>
    <w:unhideWhenUsed/>
    <w:rsid w:val="00F80024"/>
    <w:rPr>
      <w:color w:val="605E5C"/>
      <w:shd w:val="clear" w:color="auto" w:fill="E1DFDD"/>
    </w:rPr>
  </w:style>
  <w:style w:type="character" w:styleId="Perirtashipersaitas">
    <w:name w:val="FollowedHyperlink"/>
    <w:basedOn w:val="Numatytasispastraiposriftas"/>
    <w:semiHidden/>
    <w:unhideWhenUsed/>
    <w:rsid w:val="00524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9495957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72405180">
      <w:bodyDiv w:val="1"/>
      <w:marLeft w:val="0"/>
      <w:marRight w:val="0"/>
      <w:marTop w:val="0"/>
      <w:marBottom w:val="0"/>
      <w:divBdr>
        <w:top w:val="none" w:sz="0" w:space="0" w:color="auto"/>
        <w:left w:val="none" w:sz="0" w:space="0" w:color="auto"/>
        <w:bottom w:val="none" w:sz="0" w:space="0" w:color="auto"/>
        <w:right w:val="none" w:sz="0" w:space="0" w:color="auto"/>
      </w:divBdr>
    </w:div>
    <w:div w:id="1526482809">
      <w:bodyDiv w:val="1"/>
      <w:marLeft w:val="0"/>
      <w:marRight w:val="0"/>
      <w:marTop w:val="0"/>
      <w:marBottom w:val="0"/>
      <w:divBdr>
        <w:top w:val="none" w:sz="0" w:space="0" w:color="auto"/>
        <w:left w:val="none" w:sz="0" w:space="0" w:color="auto"/>
        <w:bottom w:val="none" w:sz="0" w:space="0" w:color="auto"/>
        <w:right w:val="none" w:sz="0" w:space="0" w:color="auto"/>
      </w:divBdr>
    </w:div>
    <w:div w:id="16164777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3248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1.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t/legalAct/9f349d40221011edb4cae1b158f98ea5" TargetMode="Externa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LT/TXT/?uri=CELEX%3A32020R085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ur-lex.europa.eu/legal-content/EN/TXT/PDF/?uri=CELEX:52021XC0218(01)&amp;from=EN"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ur-lex.europa.eu/legal-content/LT/TXT/?uri=CELEX%3A32020R08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2.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22</Pages>
  <Words>31225</Words>
  <Characters>17799</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Vilija Riškienė</cp:lastModifiedBy>
  <cp:revision>24</cp:revision>
  <dcterms:created xsi:type="dcterms:W3CDTF">2025-08-21T11:39:00Z</dcterms:created>
  <dcterms:modified xsi:type="dcterms:W3CDTF">2025-08-28T14:55:00Z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