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5" w:type="dxa"/>
        <w:tblInd w:w="-885" w:type="dxa"/>
        <w:tblLook w:val="04A0" w:firstRow="1" w:lastRow="0" w:firstColumn="1" w:lastColumn="0" w:noHBand="0" w:noVBand="1"/>
      </w:tblPr>
      <w:tblGrid>
        <w:gridCol w:w="10635"/>
      </w:tblGrid>
      <w:tr w:rsidR="000E640F" w:rsidRPr="00D32AE1" w14:paraId="33BE4518" w14:textId="77777777" w:rsidTr="627C4530">
        <w:trPr>
          <w:trHeight w:val="300"/>
        </w:trPr>
        <w:tc>
          <w:tcPr>
            <w:tcW w:w="10635" w:type="dxa"/>
          </w:tcPr>
          <w:p w14:paraId="2C957CA9" w14:textId="77777777" w:rsidR="000E640F" w:rsidRPr="00D32AE1" w:rsidRDefault="000E640F" w:rsidP="00D32A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E1">
              <w:rPr>
                <w:rFonts w:ascii="Times New Roman" w:hAnsi="Times New Roman" w:cs="Times New Roman"/>
                <w:b/>
                <w:sz w:val="24"/>
                <w:szCs w:val="24"/>
              </w:rPr>
              <w:t>Veiklos analizė:</w:t>
            </w:r>
          </w:p>
          <w:p w14:paraId="1CBA5792" w14:textId="74C7D33E" w:rsidR="000E640F" w:rsidRPr="00D32AE1" w:rsidRDefault="00CB63D3" w:rsidP="00D32A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Rusijos invazija į Ukrainą parodė saugios aplinkos ir stiprios gynybos</w:t>
            </w:r>
            <w:r w:rsidR="00FC4A4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saugumo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pramonės svarbą. Gynybos produktų paklausa išaugo kelis kartus, o Lietuva neturi pakankamai stiprios gynybos </w:t>
            </w:r>
            <w:r w:rsidR="00FC4A4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saugumo 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pramonės. 2023–2025 m. Lietuvoje gynybos sektorius augo nežymiai - nuo 89 iki ~100 įmonių. Sektorius išlieka smulkus ir išskaidytas, jame vyrauja mažos įmonės. Plėtojant gynybos ir saugumo pramonę, siekiama </w:t>
            </w:r>
            <w:r w:rsidR="0022104E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kurti naujas darbo vietas, 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sudaryti palankias sąlygas Lietuvos ir viso Baltijos regiono ginkluotųjų pajėgų aprūpinimui, užtikrinant </w:t>
            </w:r>
            <w:r w:rsidR="00FC4A4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nacionalinį saugumą 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garantuo</w:t>
            </w:r>
            <w:r w:rsidR="00FC4A4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jančią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gynybos produktų </w:t>
            </w:r>
            <w:r w:rsidR="00FC4A4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gamybą</w:t>
            </w:r>
            <w:r w:rsidR="0043150E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640F" w:rsidRPr="00D32AE1" w14:paraId="0F1FA2DA" w14:textId="77777777" w:rsidTr="627C4530">
        <w:trPr>
          <w:trHeight w:val="300"/>
        </w:trPr>
        <w:tc>
          <w:tcPr>
            <w:tcW w:w="10635" w:type="dxa"/>
          </w:tcPr>
          <w:p w14:paraId="3FC45312" w14:textId="77777777" w:rsidR="00CB63D3" w:rsidRPr="00D32AE1" w:rsidRDefault="2F523608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Veikla (</w:t>
            </w:r>
            <w:proofErr w:type="spellStart"/>
            <w:r w:rsidRPr="00D32AE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poveiklė</w:t>
            </w:r>
            <w:proofErr w:type="spellEnd"/>
            <w:r w:rsidRPr="00D32AE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14:paraId="20EA763C" w14:textId="41F8309E" w:rsidR="002569B9" w:rsidRPr="00D32AE1" w:rsidRDefault="00FC4A43" w:rsidP="00D32AE1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Siekiant s</w:t>
            </w:r>
            <w:r w:rsidR="00CB63D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katinti 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investicijas į </w:t>
            </w:r>
            <w:r w:rsidR="00CB63D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naujus amunicijos gamybos pajėgumus, 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didinanti </w:t>
            </w:r>
            <w:r w:rsidR="0022104E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gynybos 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saugumo </w:t>
            </w:r>
            <w:r w:rsidR="0022104E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pramonės pajėgumus bei</w:t>
            </w:r>
            <w:r w:rsidR="00CB63D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užtikrinti nacionalinį ir viso regiono saugumą: bus investuojama </w:t>
            </w:r>
            <w:r w:rsidR="00CB63D3"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amunicijos</w:t>
            </w:r>
            <w:r w:rsidR="00CB63D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gamybos pajėgumams sukurti reikalingos infrastruktūros sukūrimą ir gamybos įrenginių įsigijimą. </w:t>
            </w:r>
            <w:r w:rsidR="00C64476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Planuojama </w:t>
            </w:r>
            <w:r w:rsidR="003D47D1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investuoti į</w:t>
            </w:r>
            <w:r w:rsidR="00C64476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47D1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alstybės valdom</w:t>
            </w:r>
            <w:r w:rsidR="003D47D1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69B9"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AB Giraitės ginkluotės gamykl</w:t>
            </w:r>
            <w:r w:rsidR="003D47D1"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os vidutinio kalibro NATO standarto 30-35 mm amunicijos gamybinių pajėgumų sukūrimą Lietuvoje</w:t>
            </w:r>
            <w:r w:rsidR="002569B9"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  <w:p w14:paraId="668C6716" w14:textId="77777777" w:rsidR="00BA17D1" w:rsidRPr="00D32AE1" w:rsidRDefault="00BA17D1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</w:p>
          <w:p w14:paraId="0F2B8CB1" w14:textId="5B36F61C" w:rsidR="00CB63D3" w:rsidRPr="00D32AE1" w:rsidRDefault="2F523608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 xml:space="preserve">Numatytos lėšos </w:t>
            </w:r>
            <w:r w:rsidRPr="00D32AE1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(nurodomas investicijų poreikis pagal regionus):</w:t>
            </w:r>
          </w:p>
          <w:p w14:paraId="152CC49D" w14:textId="002C085F" w:rsidR="2F523608" w:rsidRPr="00D32AE1" w:rsidRDefault="00CB63D3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Veiklos planuojamos įgyvendinti Vidurio ir </w:t>
            </w:r>
            <w:r w:rsidR="00882FC1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Rytų 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regione</w:t>
            </w:r>
            <w:r w:rsidR="00C64476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(Kauno</w:t>
            </w:r>
            <w:r w:rsidR="003D47D1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raj.)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investicijų poreikis apie 35 mln. </w:t>
            </w:r>
            <w:r w:rsidR="002569B9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</w:p>
          <w:p w14:paraId="5EDADE7E" w14:textId="77777777" w:rsidR="00BA17D1" w:rsidRPr="00D32AE1" w:rsidRDefault="00BA17D1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C42666" w14:textId="4EF9A1D0" w:rsidR="001C1D83" w:rsidRPr="00D32AE1" w:rsidRDefault="001C1D83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Intervencijų kodas (-ai)</w:t>
            </w:r>
          </w:p>
          <w:p w14:paraId="16EFF891" w14:textId="3CA55B9D" w:rsidR="000E640F" w:rsidRPr="00D32AE1" w:rsidRDefault="00FA308A" w:rsidP="00D32AE1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color w:val="0070C0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 Produktyvios investicijos į dideles įmones, susijusias su gynybos ir dvigubo naudojimo technologijomis </w:t>
            </w:r>
          </w:p>
        </w:tc>
      </w:tr>
      <w:tr w:rsidR="000E640F" w:rsidRPr="00D32AE1" w14:paraId="6A8FE446" w14:textId="77777777" w:rsidTr="627C4530">
        <w:trPr>
          <w:trHeight w:val="300"/>
        </w:trPr>
        <w:tc>
          <w:tcPr>
            <w:tcW w:w="10635" w:type="dxa"/>
          </w:tcPr>
          <w:p w14:paraId="5111189E" w14:textId="1D160A4A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Investicijų programos prioritetas, konkretus uždavinys </w:t>
            </w:r>
          </w:p>
          <w:p w14:paraId="1F8A682E" w14:textId="77777777" w:rsidR="000E640F" w:rsidRPr="00D32AE1" w:rsidRDefault="004F2E95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11. SPECIALUS PRIORITETAS. GYNYBOS IR SAUGUMO PRAMONĖS STIPRINIMAS</w:t>
            </w:r>
          </w:p>
          <w:p w14:paraId="130CBBDE" w14:textId="61C6BEED" w:rsidR="004F2E95" w:rsidRPr="00D32AE1" w:rsidRDefault="004F2E95" w:rsidP="00D32AE1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Konkretus uždavinys – 11.1 Didinti pramonės pajėgumus, siekiant skatinti gynybos pajėgumų didinimą, pirmenybę teikiant dvejopo naudojimo pajėgumams</w:t>
            </w:r>
          </w:p>
        </w:tc>
      </w:tr>
      <w:tr w:rsidR="000E640F" w:rsidRPr="00D32AE1" w14:paraId="63B285C0" w14:textId="77777777" w:rsidTr="627C4530">
        <w:trPr>
          <w:trHeight w:val="300"/>
        </w:trPr>
        <w:tc>
          <w:tcPr>
            <w:tcW w:w="10635" w:type="dxa"/>
          </w:tcPr>
          <w:p w14:paraId="2D354D36" w14:textId="77777777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i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Pareiškėjai, partneriai </w:t>
            </w:r>
            <w:r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(įvardykite galimus pareiškėjus ir partnerius):</w:t>
            </w:r>
          </w:p>
          <w:p w14:paraId="5999D785" w14:textId="08A45E7E" w:rsidR="000E640F" w:rsidRPr="00D32AE1" w:rsidRDefault="006768C4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P</w:t>
            </w:r>
            <w:r w:rsidR="00605F91" w:rsidRPr="00D32AE1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 xml:space="preserve">areiškėjas – </w:t>
            </w:r>
            <w:r w:rsidRPr="00D32AE1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AB Giraitės ginkluotės gamykla</w:t>
            </w:r>
            <w:r w:rsidR="000D07BD" w:rsidRPr="00D32AE1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 xml:space="preserve"> ir/arba jos įsteigta dukterinė bendrov</w:t>
            </w:r>
            <w:r w:rsidR="00605F91" w:rsidRPr="00D32AE1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ė</w:t>
            </w:r>
          </w:p>
          <w:p w14:paraId="311796BA" w14:textId="3ED18F88" w:rsidR="00AE64AB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Tikslinė grupė</w:t>
            </w:r>
          </w:p>
          <w:p w14:paraId="125BB81A" w14:textId="2A6E6C5D" w:rsidR="000E640F" w:rsidRPr="00D32AE1" w:rsidRDefault="00174E31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K</w:t>
            </w:r>
            <w:r w:rsidR="00C64476"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ariuomenė</w:t>
            </w:r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, krašto apsaugos institucijos, NATO centralizuotus pirkimus vykdančios institucijos</w:t>
            </w:r>
          </w:p>
        </w:tc>
      </w:tr>
      <w:tr w:rsidR="005D5139" w:rsidRPr="00D32AE1" w14:paraId="1C7EF2AB" w14:textId="77777777" w:rsidTr="627C4530">
        <w:trPr>
          <w:trHeight w:val="300"/>
        </w:trPr>
        <w:tc>
          <w:tcPr>
            <w:tcW w:w="10635" w:type="dxa"/>
          </w:tcPr>
          <w:p w14:paraId="6EEB7CD0" w14:textId="5BDC6F93" w:rsidR="00CB63D3" w:rsidRPr="00D32AE1" w:rsidRDefault="005D5139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Valstybės pagalbos režimas</w:t>
            </w:r>
            <w:r w:rsidR="00605F91"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arba taikoma išimtis </w:t>
            </w:r>
          </w:p>
          <w:p w14:paraId="11A96611" w14:textId="7B62B280" w:rsidR="004E3BDC" w:rsidRPr="00D32AE1" w:rsidRDefault="00361BFE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Valstybės pagalba netaikoma, k</w:t>
            </w:r>
            <w:r w:rsidR="00CB63D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adangi visa gaminama produkcija</w:t>
            </w:r>
            <w:r w:rsidR="005D5139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63D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bus skirta</w:t>
            </w:r>
            <w:r w:rsidR="0022104E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nacionalinėms ir regioninėms</w:t>
            </w: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karinėms reikmėms.</w:t>
            </w:r>
          </w:p>
          <w:p w14:paraId="32F34FDC" w14:textId="2E42970C" w:rsidR="00FA308A" w:rsidRPr="00D32AE1" w:rsidRDefault="00FA308A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Sutarties dėl Europos Sąjungos veikimo 346 straipsnis </w:t>
            </w:r>
          </w:p>
          <w:p w14:paraId="3B4B667E" w14:textId="77777777" w:rsidR="00FA308A" w:rsidRPr="00D32AE1" w:rsidRDefault="00FA308A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(EB sutarties </w:t>
            </w:r>
            <w:proofErr w:type="spellStart"/>
            <w:r w:rsidRPr="00D32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ex</w:t>
            </w:r>
            <w:proofErr w:type="spellEnd"/>
            <w:r w:rsidRPr="00D32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296 straipsnis) </w:t>
            </w:r>
          </w:p>
          <w:p w14:paraId="56A7B2C2" w14:textId="77777777" w:rsidR="00FA308A" w:rsidRPr="00D32AE1" w:rsidRDefault="00FA308A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Sutarčių nuostatos nekliudo taikyti šias taisykles: </w:t>
            </w:r>
          </w:p>
          <w:p w14:paraId="5AA9997D" w14:textId="2693A2E6" w:rsidR="00FA308A" w:rsidRPr="00D32AE1" w:rsidRDefault="00FA308A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  <w:p w14:paraId="560A8EF8" w14:textId="1647AC47" w:rsidR="00EF065C" w:rsidRPr="00D32AE1" w:rsidRDefault="00FA308A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b) kiekviena valstybė narė gali imtis priemonių, kurias mano esant būtinas apsaugoti gyvybiniams savo saugumo interesams, susijusiems su ginklų, amunicijos ir karinės paskirties medžiagų gamyba ar prekyba; šios priemonės neturi kenkti gaminių, kurie nėra specialiai skirti karo tikslams, konkurencijos vidaus rinkoje sąlygoms.</w:t>
            </w:r>
          </w:p>
          <w:p w14:paraId="1D568D7F" w14:textId="24C9CDD5" w:rsidR="005D5139" w:rsidRPr="00D32AE1" w:rsidRDefault="005D5139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0E640F" w:rsidRPr="00D32AE1" w14:paraId="6D5C17DA" w14:textId="77777777" w:rsidTr="627C4530">
        <w:trPr>
          <w:trHeight w:val="300"/>
        </w:trPr>
        <w:tc>
          <w:tcPr>
            <w:tcW w:w="10635" w:type="dxa"/>
          </w:tcPr>
          <w:p w14:paraId="563293C7" w14:textId="3936567A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  <w:highlight w:val="yellow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lastRenderedPageBreak/>
              <w:t>Tinkamos finansuoti išlaidos</w:t>
            </w:r>
            <w:r w:rsidR="00605F91"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: </w:t>
            </w:r>
            <w:r w:rsidR="00361BFE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statybos, gamybinių įrenginių įsigijimas</w:t>
            </w:r>
            <w:r w:rsidR="00033BFA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(įskaitant įrangos l</w:t>
            </w:r>
            <w:r w:rsidR="00361BFE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icenzijų įsigijim</w:t>
            </w:r>
            <w:r w:rsidR="00033BFA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="006768C4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33BFA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2FD2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darbuotojų mokymus  </w:t>
            </w:r>
            <w:r w:rsidR="00033BFA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ir t</w:t>
            </w:r>
            <w:r w:rsidR="006768C4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echnin</w:t>
            </w:r>
            <w:r w:rsidR="009E2FD2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į bei s</w:t>
            </w:r>
            <w:r w:rsidR="006768C4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augumo palaikym</w:t>
            </w:r>
            <w:r w:rsidR="00033BFA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ą)</w:t>
            </w:r>
          </w:p>
        </w:tc>
      </w:tr>
      <w:tr w:rsidR="000E640F" w:rsidRPr="00D32AE1" w14:paraId="294E110F" w14:textId="77777777" w:rsidTr="627C4530">
        <w:trPr>
          <w:trHeight w:val="300"/>
        </w:trPr>
        <w:tc>
          <w:tcPr>
            <w:tcW w:w="10635" w:type="dxa"/>
          </w:tcPr>
          <w:p w14:paraId="010BE8E1" w14:textId="77777777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Taikomi supaprastinimai (fiksuoti dydžiai/sumos)</w:t>
            </w:r>
          </w:p>
          <w:p w14:paraId="14BCC7EA" w14:textId="430A01E6" w:rsidR="000E640F" w:rsidRPr="00D32AE1" w:rsidRDefault="00361BFE" w:rsidP="00D32A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Nauji fiksuoti dydžiai/sumos netaikomos</w:t>
            </w:r>
          </w:p>
        </w:tc>
      </w:tr>
      <w:tr w:rsidR="000E640F" w:rsidRPr="00D32AE1" w14:paraId="60ADB7C8" w14:textId="77777777" w:rsidTr="627C4530">
        <w:trPr>
          <w:trHeight w:val="300"/>
        </w:trPr>
        <w:tc>
          <w:tcPr>
            <w:tcW w:w="10635" w:type="dxa"/>
          </w:tcPr>
          <w:p w14:paraId="32F13701" w14:textId="797FAAC2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i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Finansavimo dydis </w:t>
            </w:r>
            <w:r w:rsidR="005C2532"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ir finansavimo intensyvumas </w:t>
            </w:r>
            <w:r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(nurodykite mažiausią ir didžiausią finansavimo dydį</w:t>
            </w:r>
            <w:r w:rsidR="005C2532"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5C2532"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fin</w:t>
            </w:r>
            <w:proofErr w:type="spellEnd"/>
            <w:r w:rsidR="005C2532"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. intensyvumą</w:t>
            </w:r>
            <w:r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)</w:t>
            </w:r>
          </w:p>
          <w:p w14:paraId="6AD7F0EF" w14:textId="77777777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Paramos dydis:</w:t>
            </w:r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  <w:p w14:paraId="33A3626B" w14:textId="0C4C6619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mažiausias </w:t>
            </w:r>
            <w:r w:rsidR="00743397"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/</w:t>
            </w:r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didžiausias </w:t>
            </w:r>
            <w:r w:rsidR="00361BFE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35 mln. Eur</w:t>
            </w:r>
          </w:p>
          <w:p w14:paraId="19FB81C2" w14:textId="0EF2415D" w:rsidR="005C2532" w:rsidRPr="00D32AE1" w:rsidRDefault="005C2532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Finansavimo intensyvumas:</w:t>
            </w:r>
            <w:r w:rsidR="00CB63D3"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CB63D3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95 proc.</w:t>
            </w:r>
          </w:p>
        </w:tc>
      </w:tr>
      <w:tr w:rsidR="000E640F" w:rsidRPr="00D32AE1" w14:paraId="55D0647B" w14:textId="77777777" w:rsidTr="627C4530">
        <w:trPr>
          <w:trHeight w:val="300"/>
        </w:trPr>
        <w:tc>
          <w:tcPr>
            <w:tcW w:w="10635" w:type="dxa"/>
          </w:tcPr>
          <w:p w14:paraId="0370585D" w14:textId="77777777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i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Projekto dydis </w:t>
            </w:r>
            <w:r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(nurodoma kartu su pareiškėjo galimu indėliu):</w:t>
            </w:r>
          </w:p>
          <w:p w14:paraId="34DB22BC" w14:textId="2DB5489C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Min. </w:t>
            </w:r>
            <w:r w:rsidR="00743397"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/</w:t>
            </w:r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Max</w:t>
            </w:r>
            <w:proofErr w:type="spellEnd"/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  </w:t>
            </w:r>
            <w:r w:rsidR="003C704A"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100 000 000 – 118 740 000 Eur </w:t>
            </w:r>
          </w:p>
        </w:tc>
      </w:tr>
      <w:tr w:rsidR="000E640F" w:rsidRPr="00D32AE1" w14:paraId="6471ABD2" w14:textId="77777777" w:rsidTr="627C4530">
        <w:trPr>
          <w:trHeight w:val="300"/>
        </w:trPr>
        <w:tc>
          <w:tcPr>
            <w:tcW w:w="10635" w:type="dxa"/>
          </w:tcPr>
          <w:p w14:paraId="36ABA8E3" w14:textId="77777777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i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Finansavimo forma </w:t>
            </w:r>
            <w:r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(nurodykite, kuri finansavimo forma bus taikoma):</w:t>
            </w:r>
          </w:p>
          <w:p w14:paraId="6E7DA00B" w14:textId="5624DE0D" w:rsidR="000E640F" w:rsidRPr="00D32AE1" w:rsidRDefault="00605F91" w:rsidP="00D32AE1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9A1696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otacija</w:t>
            </w:r>
          </w:p>
        </w:tc>
      </w:tr>
      <w:tr w:rsidR="000E640F" w:rsidRPr="00D32AE1" w14:paraId="75FF9177" w14:textId="77777777" w:rsidTr="627C4530">
        <w:trPr>
          <w:trHeight w:val="300"/>
        </w:trPr>
        <w:tc>
          <w:tcPr>
            <w:tcW w:w="10635" w:type="dxa"/>
          </w:tcPr>
          <w:p w14:paraId="70BB1845" w14:textId="441A31CC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i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Projektų atrankos būdas </w:t>
            </w:r>
            <w:r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(nurodykite, kuris projektų atrankos būdas bus taikomas):</w:t>
            </w:r>
          </w:p>
          <w:p w14:paraId="549F1543" w14:textId="5B7E8475" w:rsidR="000E640F" w:rsidRPr="00D32AE1" w:rsidRDefault="00361BFE" w:rsidP="00D32AE1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Valstybės planavim</w:t>
            </w:r>
            <w:r w:rsidR="00605F91"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0E640F" w:rsidRPr="00D32AE1" w14:paraId="0D6F31CF" w14:textId="77777777" w:rsidTr="627C4530">
        <w:trPr>
          <w:trHeight w:val="300"/>
        </w:trPr>
        <w:tc>
          <w:tcPr>
            <w:tcW w:w="10635" w:type="dxa"/>
          </w:tcPr>
          <w:p w14:paraId="5C1785A7" w14:textId="1FAC5BE4" w:rsidR="00F255DB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Papildomumas, suderinamumas su kt. finansavimo šaltiniais (dvigubo finansavimo prevencija) </w:t>
            </w:r>
          </w:p>
        </w:tc>
      </w:tr>
      <w:tr w:rsidR="000E640F" w:rsidRPr="00D32AE1" w14:paraId="264A101B" w14:textId="77777777" w:rsidTr="627C4530">
        <w:trPr>
          <w:trHeight w:val="300"/>
        </w:trPr>
        <w:tc>
          <w:tcPr>
            <w:tcW w:w="10635" w:type="dxa"/>
          </w:tcPr>
          <w:p w14:paraId="2CC70D82" w14:textId="52A04A24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i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Stebėsenos rodikliai </w:t>
            </w:r>
            <w:r w:rsidRPr="00D32AE1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(nurodykite visus rodiklius, kurių sieks veiklos):</w:t>
            </w:r>
          </w:p>
          <w:p w14:paraId="6C499EA9" w14:textId="77777777" w:rsidR="00C94E03" w:rsidRPr="00D32AE1" w:rsidRDefault="000E640F" w:rsidP="00D32A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</w:pPr>
            <w:r w:rsidRPr="00D32AE1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Produkto rodikliai:</w:t>
            </w:r>
            <w:r w:rsidR="00C94E03" w:rsidRPr="00D32A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B5E0406" w14:textId="7746A58A" w:rsidR="000E640F" w:rsidRPr="00D32AE1" w:rsidRDefault="00C94E03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RCO 128 – paramą gavusios įmonės, visų pirma susijusios su pastangomis skatinti dvejopo naudojimo ir gynybos galimybių didinimą („</w:t>
            </w:r>
            <w:proofErr w:type="spellStart"/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RearmEU</w:t>
            </w:r>
            <w:proofErr w:type="spellEnd"/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“) – įmonės</w:t>
            </w:r>
          </w:p>
          <w:p w14:paraId="64FB2C32" w14:textId="2D0EC6A3" w:rsidR="00C94E03" w:rsidRPr="00D32AE1" w:rsidRDefault="00C94E03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RCO 01 – paramą gavusios įmonės (iš kurių: labai mažos, mažosios, vidutinės ir didelės) </w:t>
            </w:r>
          </w:p>
          <w:p w14:paraId="58E8C5FE" w14:textId="5F58993A" w:rsidR="00C94E03" w:rsidRDefault="00C94E03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RCO 02 – paramą dotacijomis gavusios įmonės</w:t>
            </w:r>
          </w:p>
          <w:p w14:paraId="6FD0452B" w14:textId="77777777" w:rsidR="00D32AE1" w:rsidRPr="00D32AE1" w:rsidRDefault="00D32AE1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5EBE0" w14:textId="77777777" w:rsidR="00605F91" w:rsidRPr="00D32AE1" w:rsidRDefault="000E640F" w:rsidP="00D32A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Rezultato rodikliai:</w:t>
            </w:r>
            <w:r w:rsidR="00C94E03" w:rsidRPr="00D32AE1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168A336" w14:textId="324DF612" w:rsidR="000E640F" w:rsidRPr="00D32AE1" w:rsidRDefault="00C94E03" w:rsidP="00D32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Times New Roman" w:hAnsi="Times New Roman" w:cs="Times New Roman"/>
                <w:sz w:val="24"/>
                <w:szCs w:val="24"/>
              </w:rPr>
              <w:t>RCR 01 – paramą gavusiuose subjektuose sukurtos darbo vietos</w:t>
            </w:r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40F" w:rsidRPr="00D32AE1" w14:paraId="1ED34EC7" w14:textId="77777777" w:rsidTr="627C4530">
        <w:trPr>
          <w:trHeight w:val="300"/>
        </w:trPr>
        <w:tc>
          <w:tcPr>
            <w:tcW w:w="10635" w:type="dxa"/>
          </w:tcPr>
          <w:p w14:paraId="0258AC36" w14:textId="77777777" w:rsidR="000E640F" w:rsidRPr="00D32AE1" w:rsidRDefault="000E640F" w:rsidP="00D32AE1">
            <w:pPr>
              <w:spacing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32AE1">
              <w:rPr>
                <w:rFonts w:ascii="Times New Roman" w:eastAsia="Verdana" w:hAnsi="Times New Roman" w:cs="Times New Roman"/>
                <w:sz w:val="24"/>
                <w:szCs w:val="24"/>
              </w:rPr>
              <w:t>Kita informacija, jei yra poreikis.</w:t>
            </w:r>
          </w:p>
        </w:tc>
      </w:tr>
      <w:tr w:rsidR="000E640F" w:rsidRPr="00D32AE1" w14:paraId="50FC342F" w14:textId="77777777" w:rsidTr="627C4530">
        <w:trPr>
          <w:trHeight w:val="300"/>
        </w:trPr>
        <w:tc>
          <w:tcPr>
            <w:tcW w:w="10635" w:type="dxa"/>
          </w:tcPr>
          <w:p w14:paraId="2B81D823" w14:textId="6C938929" w:rsidR="000E640F" w:rsidRPr="00D32AE1" w:rsidRDefault="000E640F" w:rsidP="00D32A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Taikomi teisės aktai</w:t>
            </w:r>
          </w:p>
          <w:p w14:paraId="4FC1984A" w14:textId="1C566D47" w:rsidR="006D08A3" w:rsidRPr="00D32AE1" w:rsidRDefault="000D07BD" w:rsidP="00D32AE1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bookmarkStart w:id="0" w:name="_Hlk167799941"/>
            <w:r w:rsidRPr="00D32AE1">
              <w:rPr>
                <w:rFonts w:ascii="Times New Roman" w:hAnsi="Times New Roman" w:cs="Times New Roman"/>
                <w:sz w:val="24"/>
                <w:szCs w:val="24"/>
              </w:rPr>
              <w:t xml:space="preserve">LR gynybos ir saugumo pramonės įstatymas, LT statybos įstatymas, LR teritorijų planavimo įstatymas, LR ginklų ir šaudmenų </w:t>
            </w:r>
            <w:r w:rsidR="009E2FD2" w:rsidRPr="00D32AE1">
              <w:rPr>
                <w:rFonts w:ascii="Times New Roman" w:hAnsi="Times New Roman" w:cs="Times New Roman"/>
                <w:sz w:val="24"/>
                <w:szCs w:val="24"/>
              </w:rPr>
              <w:t xml:space="preserve">kontrolės </w:t>
            </w:r>
            <w:r w:rsidRPr="00D32AE1">
              <w:rPr>
                <w:rFonts w:ascii="Times New Roman" w:hAnsi="Times New Roman" w:cs="Times New Roman"/>
                <w:sz w:val="24"/>
                <w:szCs w:val="24"/>
              </w:rPr>
              <w:t xml:space="preserve">įstatymas, </w:t>
            </w:r>
            <w:r w:rsidR="009E2FD2" w:rsidRPr="00D32AE1">
              <w:rPr>
                <w:rFonts w:ascii="Times New Roman" w:hAnsi="Times New Roman" w:cs="Times New Roman"/>
                <w:sz w:val="24"/>
                <w:szCs w:val="24"/>
              </w:rPr>
              <w:t xml:space="preserve">LR sprogmenų apyvartos kontrolės įstatymas, </w:t>
            </w:r>
            <w:r w:rsidRPr="00D32AE1">
              <w:rPr>
                <w:rFonts w:ascii="Times New Roman" w:hAnsi="Times New Roman" w:cs="Times New Roman"/>
                <w:sz w:val="24"/>
                <w:szCs w:val="24"/>
              </w:rPr>
              <w:t xml:space="preserve">LR specialiųjų žemės naudojimo sąlygų </w:t>
            </w:r>
            <w:r w:rsidR="009E2FD2" w:rsidRPr="00D32AE1">
              <w:rPr>
                <w:rFonts w:ascii="Times New Roman" w:hAnsi="Times New Roman" w:cs="Times New Roman"/>
                <w:sz w:val="24"/>
                <w:szCs w:val="24"/>
              </w:rPr>
              <w:t xml:space="preserve">ir Žemės </w:t>
            </w:r>
            <w:r w:rsidRPr="00D32AE1">
              <w:rPr>
                <w:rFonts w:ascii="Times New Roman" w:hAnsi="Times New Roman" w:cs="Times New Roman"/>
                <w:sz w:val="24"/>
                <w:szCs w:val="24"/>
              </w:rPr>
              <w:t>įstatyma</w:t>
            </w:r>
            <w:r w:rsidR="009E2FD2" w:rsidRPr="00D32AE1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bookmarkEnd w:id="0"/>
          </w:p>
        </w:tc>
      </w:tr>
    </w:tbl>
    <w:p w14:paraId="45C7D435" w14:textId="77777777" w:rsidR="00D32AE1" w:rsidRDefault="00D32AE1" w:rsidP="00D32AE1">
      <w:pPr>
        <w:spacing w:after="0" w:line="240" w:lineRule="auto"/>
        <w:ind w:left="-900"/>
        <w:rPr>
          <w:rFonts w:ascii="Times New Roman" w:hAnsi="Times New Roman" w:cs="Times New Roman"/>
          <w:sz w:val="20"/>
          <w:szCs w:val="20"/>
        </w:rPr>
      </w:pPr>
    </w:p>
    <w:p w14:paraId="471780A4" w14:textId="7485A2EA" w:rsidR="003D4004" w:rsidRPr="00EE5D89" w:rsidRDefault="003D4004" w:rsidP="00D32AE1">
      <w:pPr>
        <w:spacing w:after="0" w:line="240" w:lineRule="auto"/>
        <w:ind w:left="-900"/>
        <w:rPr>
          <w:rFonts w:ascii="Times New Roman" w:hAnsi="Times New Roman" w:cs="Times New Roman"/>
          <w:sz w:val="20"/>
          <w:szCs w:val="20"/>
        </w:rPr>
      </w:pPr>
      <w:r w:rsidRPr="00EE5D89">
        <w:rPr>
          <w:rFonts w:ascii="Times New Roman" w:hAnsi="Times New Roman" w:cs="Times New Roman"/>
          <w:sz w:val="20"/>
          <w:szCs w:val="20"/>
        </w:rPr>
        <w:t>*</w:t>
      </w:r>
      <w:r w:rsidR="00D32AE1" w:rsidRPr="00EE5D89">
        <w:rPr>
          <w:rFonts w:ascii="Times New Roman" w:hAnsi="Times New Roman" w:cs="Times New Roman"/>
          <w:sz w:val="20"/>
          <w:szCs w:val="20"/>
        </w:rPr>
        <w:t>Visais su šia veikla susijusiais klausimais konsultuoja:</w:t>
      </w:r>
    </w:p>
    <w:p w14:paraId="60932F3F" w14:textId="77777777" w:rsidR="00EE5D89" w:rsidRDefault="00EE5D89" w:rsidP="00EE5D89">
      <w:pPr>
        <w:spacing w:after="0" w:line="240" w:lineRule="auto"/>
        <w:ind w:left="-907"/>
        <w:rPr>
          <w:rFonts w:ascii="Times New Roman" w:hAnsi="Times New Roman" w:cs="Times New Roman"/>
          <w:sz w:val="20"/>
          <w:szCs w:val="20"/>
        </w:rPr>
      </w:pPr>
    </w:p>
    <w:p w14:paraId="6A525B4E" w14:textId="0A25A0B6" w:rsidR="00D32AE1" w:rsidRDefault="00D32AE1" w:rsidP="00D32AE1">
      <w:pPr>
        <w:spacing w:after="0" w:line="240" w:lineRule="auto"/>
        <w:ind w:left="-900"/>
        <w:rPr>
          <w:rFonts w:ascii="Times New Roman" w:hAnsi="Times New Roman" w:cs="Times New Roman"/>
          <w:sz w:val="20"/>
          <w:szCs w:val="20"/>
        </w:rPr>
      </w:pPr>
      <w:r w:rsidRPr="00D32AE1">
        <w:rPr>
          <w:rFonts w:ascii="Times New Roman" w:hAnsi="Times New Roman" w:cs="Times New Roman"/>
          <w:sz w:val="20"/>
          <w:szCs w:val="20"/>
        </w:rPr>
        <w:t xml:space="preserve">LR Finansų ministerijos Valstybės turto valdymo departamento direktorė Aušra </w:t>
      </w:r>
      <w:proofErr w:type="spellStart"/>
      <w:r w:rsidRPr="00D32AE1">
        <w:rPr>
          <w:rFonts w:ascii="Times New Roman" w:hAnsi="Times New Roman" w:cs="Times New Roman"/>
          <w:sz w:val="20"/>
          <w:szCs w:val="20"/>
        </w:rPr>
        <w:t>Vičkačkienė</w:t>
      </w:r>
      <w:proofErr w:type="spellEnd"/>
      <w:r w:rsidRPr="00D32AE1">
        <w:rPr>
          <w:rFonts w:ascii="Times New Roman" w:hAnsi="Times New Roman" w:cs="Times New Roman"/>
          <w:sz w:val="20"/>
          <w:szCs w:val="20"/>
        </w:rPr>
        <w:t xml:space="preserve">, +37068687140, </w:t>
      </w:r>
      <w:hyperlink r:id="rId11" w:history="1">
        <w:r w:rsidRPr="00D32AE1">
          <w:rPr>
            <w:rFonts w:ascii="Times New Roman" w:hAnsi="Times New Roman" w:cs="Times New Roman"/>
            <w:color w:val="091A5A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ausra.vickackiene@finmin.lt</w:t>
        </w:r>
      </w:hyperlink>
    </w:p>
    <w:p w14:paraId="786FD0C9" w14:textId="11079100" w:rsidR="00D32AE1" w:rsidRPr="00D32AE1" w:rsidRDefault="00D32AE1" w:rsidP="00D32AE1">
      <w:pPr>
        <w:spacing w:after="0" w:line="240" w:lineRule="auto"/>
        <w:ind w:left="-900"/>
        <w:rPr>
          <w:rFonts w:ascii="Times New Roman" w:hAnsi="Times New Roman" w:cs="Times New Roman"/>
          <w:sz w:val="20"/>
          <w:szCs w:val="20"/>
        </w:rPr>
      </w:pPr>
      <w:r w:rsidRPr="00D32AE1">
        <w:rPr>
          <w:rFonts w:ascii="Times New Roman" w:hAnsi="Times New Roman" w:cs="Times New Roman"/>
          <w:sz w:val="20"/>
          <w:szCs w:val="20"/>
        </w:rPr>
        <w:t xml:space="preserve">LR Finansų ministerijos Valstybės turto valdymo departamento Valstybės turo valdymo politikos skyriaus vedėja Laima Kalinauskienė, +37065886771, </w:t>
      </w:r>
      <w:hyperlink r:id="rId12" w:history="1">
        <w:r w:rsidRPr="00D32AE1">
          <w:rPr>
            <w:rFonts w:ascii="Times New Roman" w:hAnsi="Times New Roman" w:cs="Times New Roman"/>
            <w:color w:val="091A5A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laima.kalinauskiene@finmin.lt</w:t>
        </w:r>
      </w:hyperlink>
    </w:p>
    <w:p w14:paraId="07109D9F" w14:textId="4D736EA7" w:rsidR="00D32AE1" w:rsidRDefault="00D32AE1" w:rsidP="003D4004">
      <w:pPr>
        <w:ind w:left="-900"/>
      </w:pPr>
    </w:p>
    <w:sectPr w:rsidR="00D32AE1">
      <w:headerReference w:type="default" r:id="rId13"/>
      <w:footerReference w:type="defaul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E392" w14:textId="77777777" w:rsidR="00587C81" w:rsidRDefault="00587C81" w:rsidP="000E640F">
      <w:pPr>
        <w:spacing w:after="0" w:line="240" w:lineRule="auto"/>
      </w:pPr>
      <w:r>
        <w:separator/>
      </w:r>
    </w:p>
  </w:endnote>
  <w:endnote w:type="continuationSeparator" w:id="0">
    <w:p w14:paraId="7B1BAFD1" w14:textId="77777777" w:rsidR="00587C81" w:rsidRDefault="00587C81" w:rsidP="000E640F">
      <w:pPr>
        <w:spacing w:after="0" w:line="240" w:lineRule="auto"/>
      </w:pPr>
      <w:r>
        <w:continuationSeparator/>
      </w:r>
    </w:p>
  </w:endnote>
  <w:endnote w:type="continuationNotice" w:id="1">
    <w:p w14:paraId="35F10FA3" w14:textId="77777777" w:rsidR="00587C81" w:rsidRDefault="00587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3079B1" w14:paraId="0AC5F313" w14:textId="77777777" w:rsidTr="083079B1">
      <w:trPr>
        <w:trHeight w:val="300"/>
      </w:trPr>
      <w:tc>
        <w:tcPr>
          <w:tcW w:w="3210" w:type="dxa"/>
        </w:tcPr>
        <w:p w14:paraId="3554E30B" w14:textId="325677F7" w:rsidR="083079B1" w:rsidRDefault="083079B1" w:rsidP="083079B1">
          <w:pPr>
            <w:pStyle w:val="Header"/>
            <w:ind w:left="-115"/>
          </w:pPr>
        </w:p>
      </w:tc>
      <w:tc>
        <w:tcPr>
          <w:tcW w:w="3210" w:type="dxa"/>
        </w:tcPr>
        <w:p w14:paraId="638C570E" w14:textId="33AE6144" w:rsidR="083079B1" w:rsidRDefault="083079B1" w:rsidP="083079B1">
          <w:pPr>
            <w:pStyle w:val="Header"/>
            <w:jc w:val="center"/>
          </w:pPr>
        </w:p>
      </w:tc>
      <w:tc>
        <w:tcPr>
          <w:tcW w:w="3210" w:type="dxa"/>
        </w:tcPr>
        <w:p w14:paraId="06E1ACC9" w14:textId="55986704" w:rsidR="083079B1" w:rsidRDefault="083079B1" w:rsidP="083079B1">
          <w:pPr>
            <w:pStyle w:val="Header"/>
            <w:ind w:right="-115"/>
            <w:jc w:val="right"/>
          </w:pPr>
        </w:p>
      </w:tc>
    </w:tr>
  </w:tbl>
  <w:p w14:paraId="12964227" w14:textId="73F8B76A" w:rsidR="00151F62" w:rsidRDefault="00151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C096" w14:textId="77777777" w:rsidR="00587C81" w:rsidRDefault="00587C81" w:rsidP="000E640F">
      <w:pPr>
        <w:spacing w:after="0" w:line="240" w:lineRule="auto"/>
      </w:pPr>
      <w:r>
        <w:separator/>
      </w:r>
    </w:p>
  </w:footnote>
  <w:footnote w:type="continuationSeparator" w:id="0">
    <w:p w14:paraId="713EDAD3" w14:textId="77777777" w:rsidR="00587C81" w:rsidRDefault="00587C81" w:rsidP="000E640F">
      <w:pPr>
        <w:spacing w:after="0" w:line="240" w:lineRule="auto"/>
      </w:pPr>
      <w:r>
        <w:continuationSeparator/>
      </w:r>
    </w:p>
  </w:footnote>
  <w:footnote w:type="continuationNotice" w:id="1">
    <w:p w14:paraId="1058FC5D" w14:textId="77777777" w:rsidR="00587C81" w:rsidRDefault="00587C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3079B1" w14:paraId="2D3F5E74" w14:textId="77777777" w:rsidTr="083079B1">
      <w:trPr>
        <w:trHeight w:val="300"/>
      </w:trPr>
      <w:tc>
        <w:tcPr>
          <w:tcW w:w="3210" w:type="dxa"/>
        </w:tcPr>
        <w:p w14:paraId="2C5E2504" w14:textId="2C22305B" w:rsidR="083079B1" w:rsidRDefault="083079B1" w:rsidP="083079B1">
          <w:pPr>
            <w:pStyle w:val="Header"/>
            <w:ind w:left="-115"/>
          </w:pPr>
        </w:p>
      </w:tc>
      <w:tc>
        <w:tcPr>
          <w:tcW w:w="3210" w:type="dxa"/>
        </w:tcPr>
        <w:p w14:paraId="20972683" w14:textId="3E3A65A7" w:rsidR="083079B1" w:rsidRDefault="083079B1" w:rsidP="083079B1">
          <w:pPr>
            <w:pStyle w:val="Header"/>
            <w:jc w:val="center"/>
          </w:pPr>
        </w:p>
      </w:tc>
      <w:tc>
        <w:tcPr>
          <w:tcW w:w="3210" w:type="dxa"/>
        </w:tcPr>
        <w:p w14:paraId="37384A1D" w14:textId="3EEA131D" w:rsidR="083079B1" w:rsidRDefault="083079B1" w:rsidP="083079B1">
          <w:pPr>
            <w:pStyle w:val="Header"/>
            <w:ind w:right="-115"/>
            <w:jc w:val="right"/>
          </w:pPr>
        </w:p>
      </w:tc>
    </w:tr>
  </w:tbl>
  <w:p w14:paraId="26E82C5E" w14:textId="39DF9353" w:rsidR="00151F62" w:rsidRDefault="00151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42C"/>
    <w:multiLevelType w:val="hybridMultilevel"/>
    <w:tmpl w:val="E75C72E2"/>
    <w:lvl w:ilvl="0" w:tplc="BCB6018E">
      <w:start w:val="1"/>
      <w:numFmt w:val="bullet"/>
      <w:lvlText w:val=""/>
      <w:lvlJc w:val="left"/>
      <w:pPr>
        <w:ind w:left="-484" w:hanging="360"/>
      </w:pPr>
      <w:rPr>
        <w:rFonts w:ascii="Symbol" w:hAnsi="Symbol"/>
      </w:rPr>
    </w:lvl>
    <w:lvl w:ilvl="1" w:tplc="F82E924C">
      <w:start w:val="1"/>
      <w:numFmt w:val="bullet"/>
      <w:lvlText w:val=""/>
      <w:lvlJc w:val="left"/>
      <w:pPr>
        <w:ind w:left="-484" w:hanging="360"/>
      </w:pPr>
      <w:rPr>
        <w:rFonts w:ascii="Symbol" w:hAnsi="Symbol"/>
      </w:rPr>
    </w:lvl>
    <w:lvl w:ilvl="2" w:tplc="09F08E8E">
      <w:start w:val="1"/>
      <w:numFmt w:val="bullet"/>
      <w:lvlText w:val=""/>
      <w:lvlJc w:val="left"/>
      <w:pPr>
        <w:ind w:left="-484" w:hanging="360"/>
      </w:pPr>
      <w:rPr>
        <w:rFonts w:ascii="Symbol" w:hAnsi="Symbol"/>
      </w:rPr>
    </w:lvl>
    <w:lvl w:ilvl="3" w:tplc="7994BC2E">
      <w:start w:val="1"/>
      <w:numFmt w:val="bullet"/>
      <w:lvlText w:val=""/>
      <w:lvlJc w:val="left"/>
      <w:pPr>
        <w:ind w:left="-484" w:hanging="360"/>
      </w:pPr>
      <w:rPr>
        <w:rFonts w:ascii="Symbol" w:hAnsi="Symbol"/>
      </w:rPr>
    </w:lvl>
    <w:lvl w:ilvl="4" w:tplc="E90E50AA">
      <w:start w:val="1"/>
      <w:numFmt w:val="bullet"/>
      <w:lvlText w:val=""/>
      <w:lvlJc w:val="left"/>
      <w:pPr>
        <w:ind w:left="-484" w:hanging="360"/>
      </w:pPr>
      <w:rPr>
        <w:rFonts w:ascii="Symbol" w:hAnsi="Symbol"/>
      </w:rPr>
    </w:lvl>
    <w:lvl w:ilvl="5" w:tplc="09DC96DC">
      <w:start w:val="1"/>
      <w:numFmt w:val="bullet"/>
      <w:lvlText w:val=""/>
      <w:lvlJc w:val="left"/>
      <w:pPr>
        <w:ind w:left="-484" w:hanging="360"/>
      </w:pPr>
      <w:rPr>
        <w:rFonts w:ascii="Symbol" w:hAnsi="Symbol"/>
      </w:rPr>
    </w:lvl>
    <w:lvl w:ilvl="6" w:tplc="067AB136">
      <w:start w:val="1"/>
      <w:numFmt w:val="bullet"/>
      <w:lvlText w:val=""/>
      <w:lvlJc w:val="left"/>
      <w:pPr>
        <w:ind w:left="-484" w:hanging="360"/>
      </w:pPr>
      <w:rPr>
        <w:rFonts w:ascii="Symbol" w:hAnsi="Symbol"/>
      </w:rPr>
    </w:lvl>
    <w:lvl w:ilvl="7" w:tplc="1BB2026A">
      <w:start w:val="1"/>
      <w:numFmt w:val="bullet"/>
      <w:lvlText w:val=""/>
      <w:lvlJc w:val="left"/>
      <w:pPr>
        <w:ind w:left="-484" w:hanging="360"/>
      </w:pPr>
      <w:rPr>
        <w:rFonts w:ascii="Symbol" w:hAnsi="Symbol"/>
      </w:rPr>
    </w:lvl>
    <w:lvl w:ilvl="8" w:tplc="1A18583A">
      <w:start w:val="1"/>
      <w:numFmt w:val="bullet"/>
      <w:lvlText w:val=""/>
      <w:lvlJc w:val="left"/>
      <w:pPr>
        <w:ind w:left="-484" w:hanging="360"/>
      </w:pPr>
      <w:rPr>
        <w:rFonts w:ascii="Symbol" w:hAnsi="Symbol"/>
      </w:rPr>
    </w:lvl>
  </w:abstractNum>
  <w:abstractNum w:abstractNumId="1" w15:restartNumberingAfterBreak="0">
    <w:nsid w:val="059A03CB"/>
    <w:multiLevelType w:val="hybridMultilevel"/>
    <w:tmpl w:val="500681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7455"/>
    <w:multiLevelType w:val="hybridMultilevel"/>
    <w:tmpl w:val="5108229C"/>
    <w:lvl w:ilvl="0" w:tplc="2AA09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EEB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0926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FC2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869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1E27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785C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EC4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2D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14C0F2A"/>
    <w:multiLevelType w:val="hybridMultilevel"/>
    <w:tmpl w:val="EE245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28EFE"/>
    <w:multiLevelType w:val="hybridMultilevel"/>
    <w:tmpl w:val="FFFFFFFF"/>
    <w:lvl w:ilvl="0" w:tplc="5C9412E2">
      <w:start w:val="1"/>
      <w:numFmt w:val="decimal"/>
      <w:lvlText w:val="%1."/>
      <w:lvlJc w:val="left"/>
      <w:pPr>
        <w:ind w:left="720" w:hanging="360"/>
      </w:pPr>
    </w:lvl>
    <w:lvl w:ilvl="1" w:tplc="E22444C4">
      <w:start w:val="1"/>
      <w:numFmt w:val="lowerLetter"/>
      <w:lvlText w:val="%2."/>
      <w:lvlJc w:val="left"/>
      <w:pPr>
        <w:ind w:left="1440" w:hanging="360"/>
      </w:pPr>
    </w:lvl>
    <w:lvl w:ilvl="2" w:tplc="79726D96">
      <w:start w:val="1"/>
      <w:numFmt w:val="lowerRoman"/>
      <w:lvlText w:val="%3."/>
      <w:lvlJc w:val="right"/>
      <w:pPr>
        <w:ind w:left="2160" w:hanging="180"/>
      </w:pPr>
    </w:lvl>
    <w:lvl w:ilvl="3" w:tplc="9784367C">
      <w:start w:val="1"/>
      <w:numFmt w:val="decimal"/>
      <w:lvlText w:val="%4."/>
      <w:lvlJc w:val="left"/>
      <w:pPr>
        <w:ind w:left="2880" w:hanging="360"/>
      </w:pPr>
    </w:lvl>
    <w:lvl w:ilvl="4" w:tplc="C3F6254E">
      <w:start w:val="1"/>
      <w:numFmt w:val="lowerLetter"/>
      <w:lvlText w:val="%5."/>
      <w:lvlJc w:val="left"/>
      <w:pPr>
        <w:ind w:left="3600" w:hanging="360"/>
      </w:pPr>
    </w:lvl>
    <w:lvl w:ilvl="5" w:tplc="96523F4A">
      <w:start w:val="1"/>
      <w:numFmt w:val="lowerRoman"/>
      <w:lvlText w:val="%6."/>
      <w:lvlJc w:val="right"/>
      <w:pPr>
        <w:ind w:left="4320" w:hanging="180"/>
      </w:pPr>
    </w:lvl>
    <w:lvl w:ilvl="6" w:tplc="719A8D20">
      <w:start w:val="1"/>
      <w:numFmt w:val="decimal"/>
      <w:lvlText w:val="%7."/>
      <w:lvlJc w:val="left"/>
      <w:pPr>
        <w:ind w:left="5040" w:hanging="360"/>
      </w:pPr>
    </w:lvl>
    <w:lvl w:ilvl="7" w:tplc="7528E26A">
      <w:start w:val="1"/>
      <w:numFmt w:val="lowerLetter"/>
      <w:lvlText w:val="%8."/>
      <w:lvlJc w:val="left"/>
      <w:pPr>
        <w:ind w:left="5760" w:hanging="360"/>
      </w:pPr>
    </w:lvl>
    <w:lvl w:ilvl="8" w:tplc="B02612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67A88"/>
    <w:multiLevelType w:val="hybridMultilevel"/>
    <w:tmpl w:val="1572025A"/>
    <w:lvl w:ilvl="0" w:tplc="908E2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08E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0E7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EC8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648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F81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CE8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B8A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1D0D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32814622"/>
    <w:multiLevelType w:val="hybridMultilevel"/>
    <w:tmpl w:val="FFD8BB6C"/>
    <w:lvl w:ilvl="0" w:tplc="FFFFFFFF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2" w:hanging="360"/>
      </w:pPr>
    </w:lvl>
    <w:lvl w:ilvl="2" w:tplc="FFFFFFFF" w:tentative="1">
      <w:start w:val="1"/>
      <w:numFmt w:val="lowerRoman"/>
      <w:lvlText w:val="%3."/>
      <w:lvlJc w:val="right"/>
      <w:pPr>
        <w:ind w:left="2402" w:hanging="180"/>
      </w:pPr>
    </w:lvl>
    <w:lvl w:ilvl="3" w:tplc="FFFFFFFF" w:tentative="1">
      <w:start w:val="1"/>
      <w:numFmt w:val="decimal"/>
      <w:lvlText w:val="%4."/>
      <w:lvlJc w:val="left"/>
      <w:pPr>
        <w:ind w:left="3122" w:hanging="360"/>
      </w:pPr>
    </w:lvl>
    <w:lvl w:ilvl="4" w:tplc="FFFFFFFF" w:tentative="1">
      <w:start w:val="1"/>
      <w:numFmt w:val="lowerLetter"/>
      <w:lvlText w:val="%5."/>
      <w:lvlJc w:val="left"/>
      <w:pPr>
        <w:ind w:left="3842" w:hanging="360"/>
      </w:pPr>
    </w:lvl>
    <w:lvl w:ilvl="5" w:tplc="FFFFFFFF" w:tentative="1">
      <w:start w:val="1"/>
      <w:numFmt w:val="lowerRoman"/>
      <w:lvlText w:val="%6."/>
      <w:lvlJc w:val="right"/>
      <w:pPr>
        <w:ind w:left="4562" w:hanging="180"/>
      </w:pPr>
    </w:lvl>
    <w:lvl w:ilvl="6" w:tplc="FFFFFFFF" w:tentative="1">
      <w:start w:val="1"/>
      <w:numFmt w:val="decimal"/>
      <w:lvlText w:val="%7."/>
      <w:lvlJc w:val="left"/>
      <w:pPr>
        <w:ind w:left="5282" w:hanging="360"/>
      </w:pPr>
    </w:lvl>
    <w:lvl w:ilvl="7" w:tplc="FFFFFFFF" w:tentative="1">
      <w:start w:val="1"/>
      <w:numFmt w:val="lowerLetter"/>
      <w:lvlText w:val="%8."/>
      <w:lvlJc w:val="left"/>
      <w:pPr>
        <w:ind w:left="6002" w:hanging="360"/>
      </w:pPr>
    </w:lvl>
    <w:lvl w:ilvl="8" w:tplc="FFFFFFFF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7" w15:restartNumberingAfterBreak="0">
    <w:nsid w:val="40DE48A2"/>
    <w:multiLevelType w:val="hybridMultilevel"/>
    <w:tmpl w:val="949216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20FC"/>
    <w:multiLevelType w:val="hybridMultilevel"/>
    <w:tmpl w:val="DBECAF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75590"/>
    <w:multiLevelType w:val="hybridMultilevel"/>
    <w:tmpl w:val="72BE4A92"/>
    <w:lvl w:ilvl="0" w:tplc="8870B2A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FFD400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655F6"/>
    <w:multiLevelType w:val="hybridMultilevel"/>
    <w:tmpl w:val="1C9046DA"/>
    <w:lvl w:ilvl="0" w:tplc="9502E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A0D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6CA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C8A8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A851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9EE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585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27E5B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0EB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65801D97"/>
    <w:multiLevelType w:val="hybridMultilevel"/>
    <w:tmpl w:val="A850915E"/>
    <w:lvl w:ilvl="0" w:tplc="3D5EA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100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0AC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A9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F44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1E2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ECC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7E3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D68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710817A8"/>
    <w:multiLevelType w:val="hybridMultilevel"/>
    <w:tmpl w:val="6E72653E"/>
    <w:lvl w:ilvl="0" w:tplc="8444A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5C5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0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78F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F8C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F03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364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0CC3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088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712F6549"/>
    <w:multiLevelType w:val="hybridMultilevel"/>
    <w:tmpl w:val="FFD8BB6C"/>
    <w:lvl w:ilvl="0" w:tplc="F9EEA4F0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2" w:hanging="360"/>
      </w:pPr>
    </w:lvl>
    <w:lvl w:ilvl="2" w:tplc="0427001B" w:tentative="1">
      <w:start w:val="1"/>
      <w:numFmt w:val="lowerRoman"/>
      <w:lvlText w:val="%3."/>
      <w:lvlJc w:val="right"/>
      <w:pPr>
        <w:ind w:left="2402" w:hanging="180"/>
      </w:pPr>
    </w:lvl>
    <w:lvl w:ilvl="3" w:tplc="0427000F" w:tentative="1">
      <w:start w:val="1"/>
      <w:numFmt w:val="decimal"/>
      <w:lvlText w:val="%4."/>
      <w:lvlJc w:val="left"/>
      <w:pPr>
        <w:ind w:left="3122" w:hanging="360"/>
      </w:pPr>
    </w:lvl>
    <w:lvl w:ilvl="4" w:tplc="04270019" w:tentative="1">
      <w:start w:val="1"/>
      <w:numFmt w:val="lowerLetter"/>
      <w:lvlText w:val="%5."/>
      <w:lvlJc w:val="left"/>
      <w:pPr>
        <w:ind w:left="3842" w:hanging="360"/>
      </w:pPr>
    </w:lvl>
    <w:lvl w:ilvl="5" w:tplc="0427001B" w:tentative="1">
      <w:start w:val="1"/>
      <w:numFmt w:val="lowerRoman"/>
      <w:lvlText w:val="%6."/>
      <w:lvlJc w:val="right"/>
      <w:pPr>
        <w:ind w:left="4562" w:hanging="180"/>
      </w:pPr>
    </w:lvl>
    <w:lvl w:ilvl="6" w:tplc="0427000F" w:tentative="1">
      <w:start w:val="1"/>
      <w:numFmt w:val="decimal"/>
      <w:lvlText w:val="%7."/>
      <w:lvlJc w:val="left"/>
      <w:pPr>
        <w:ind w:left="5282" w:hanging="360"/>
      </w:pPr>
    </w:lvl>
    <w:lvl w:ilvl="7" w:tplc="04270019" w:tentative="1">
      <w:start w:val="1"/>
      <w:numFmt w:val="lowerLetter"/>
      <w:lvlText w:val="%8."/>
      <w:lvlJc w:val="left"/>
      <w:pPr>
        <w:ind w:left="6002" w:hanging="360"/>
      </w:pPr>
    </w:lvl>
    <w:lvl w:ilvl="8" w:tplc="0427001B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736822244">
    <w:abstractNumId w:val="7"/>
  </w:num>
  <w:num w:numId="2" w16cid:durableId="1771504738">
    <w:abstractNumId w:val="4"/>
  </w:num>
  <w:num w:numId="3" w16cid:durableId="1617520549">
    <w:abstractNumId w:val="3"/>
  </w:num>
  <w:num w:numId="4" w16cid:durableId="862131684">
    <w:abstractNumId w:val="5"/>
  </w:num>
  <w:num w:numId="5" w16cid:durableId="1479490077">
    <w:abstractNumId w:val="10"/>
  </w:num>
  <w:num w:numId="6" w16cid:durableId="113378089">
    <w:abstractNumId w:val="0"/>
  </w:num>
  <w:num w:numId="7" w16cid:durableId="1222715080">
    <w:abstractNumId w:val="11"/>
  </w:num>
  <w:num w:numId="8" w16cid:durableId="1852254822">
    <w:abstractNumId w:val="2"/>
  </w:num>
  <w:num w:numId="9" w16cid:durableId="2059821271">
    <w:abstractNumId w:val="12"/>
  </w:num>
  <w:num w:numId="10" w16cid:durableId="894587959">
    <w:abstractNumId w:val="13"/>
  </w:num>
  <w:num w:numId="11" w16cid:durableId="1991130701">
    <w:abstractNumId w:val="9"/>
  </w:num>
  <w:num w:numId="12" w16cid:durableId="1152020358">
    <w:abstractNumId w:val="6"/>
  </w:num>
  <w:num w:numId="13" w16cid:durableId="1621494780">
    <w:abstractNumId w:val="8"/>
  </w:num>
  <w:num w:numId="14" w16cid:durableId="20768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0F"/>
    <w:rsid w:val="00000ACB"/>
    <w:rsid w:val="00002B6C"/>
    <w:rsid w:val="0000489B"/>
    <w:rsid w:val="00004913"/>
    <w:rsid w:val="000116FB"/>
    <w:rsid w:val="00012AEC"/>
    <w:rsid w:val="00016E3F"/>
    <w:rsid w:val="000176A7"/>
    <w:rsid w:val="00020E18"/>
    <w:rsid w:val="0002139F"/>
    <w:rsid w:val="00025C8B"/>
    <w:rsid w:val="000301C8"/>
    <w:rsid w:val="0003058A"/>
    <w:rsid w:val="00033BFA"/>
    <w:rsid w:val="00034C34"/>
    <w:rsid w:val="00037D0C"/>
    <w:rsid w:val="0004150B"/>
    <w:rsid w:val="000438C3"/>
    <w:rsid w:val="00046445"/>
    <w:rsid w:val="00050556"/>
    <w:rsid w:val="00050971"/>
    <w:rsid w:val="00050EC5"/>
    <w:rsid w:val="00057ED6"/>
    <w:rsid w:val="00061BA0"/>
    <w:rsid w:val="0006396E"/>
    <w:rsid w:val="000644F4"/>
    <w:rsid w:val="000646F3"/>
    <w:rsid w:val="000756FE"/>
    <w:rsid w:val="00075CCB"/>
    <w:rsid w:val="000764BE"/>
    <w:rsid w:val="00080753"/>
    <w:rsid w:val="00080818"/>
    <w:rsid w:val="00081295"/>
    <w:rsid w:val="00083268"/>
    <w:rsid w:val="00083B77"/>
    <w:rsid w:val="00084BFB"/>
    <w:rsid w:val="00085EFD"/>
    <w:rsid w:val="000879B3"/>
    <w:rsid w:val="0009302E"/>
    <w:rsid w:val="00095798"/>
    <w:rsid w:val="000A2706"/>
    <w:rsid w:val="000A5EB8"/>
    <w:rsid w:val="000A750E"/>
    <w:rsid w:val="000B2A82"/>
    <w:rsid w:val="000B3312"/>
    <w:rsid w:val="000B5028"/>
    <w:rsid w:val="000C2D27"/>
    <w:rsid w:val="000C7BF7"/>
    <w:rsid w:val="000D07BD"/>
    <w:rsid w:val="000D2FF0"/>
    <w:rsid w:val="000D5EB0"/>
    <w:rsid w:val="000E369C"/>
    <w:rsid w:val="000E640F"/>
    <w:rsid w:val="000E6489"/>
    <w:rsid w:val="000EB0E6"/>
    <w:rsid w:val="000F2588"/>
    <w:rsid w:val="000F29CC"/>
    <w:rsid w:val="000F3C48"/>
    <w:rsid w:val="000F3EA1"/>
    <w:rsid w:val="000F4C90"/>
    <w:rsid w:val="000F7CF6"/>
    <w:rsid w:val="00101354"/>
    <w:rsid w:val="00102395"/>
    <w:rsid w:val="0010288D"/>
    <w:rsid w:val="00102A65"/>
    <w:rsid w:val="00105FF0"/>
    <w:rsid w:val="00113457"/>
    <w:rsid w:val="00114D72"/>
    <w:rsid w:val="00117241"/>
    <w:rsid w:val="0012205D"/>
    <w:rsid w:val="001220BE"/>
    <w:rsid w:val="00127B41"/>
    <w:rsid w:val="00133D13"/>
    <w:rsid w:val="0014002B"/>
    <w:rsid w:val="0014241B"/>
    <w:rsid w:val="00142F05"/>
    <w:rsid w:val="001451EF"/>
    <w:rsid w:val="00145CD3"/>
    <w:rsid w:val="00145D67"/>
    <w:rsid w:val="00150424"/>
    <w:rsid w:val="00151F62"/>
    <w:rsid w:val="00152257"/>
    <w:rsid w:val="00154686"/>
    <w:rsid w:val="00156752"/>
    <w:rsid w:val="0016216C"/>
    <w:rsid w:val="00174E31"/>
    <w:rsid w:val="00180A2E"/>
    <w:rsid w:val="00181A19"/>
    <w:rsid w:val="001852EC"/>
    <w:rsid w:val="0018552F"/>
    <w:rsid w:val="00196CB3"/>
    <w:rsid w:val="00197E43"/>
    <w:rsid w:val="001A1390"/>
    <w:rsid w:val="001A1DC7"/>
    <w:rsid w:val="001A1DF9"/>
    <w:rsid w:val="001A237E"/>
    <w:rsid w:val="001A3775"/>
    <w:rsid w:val="001A5617"/>
    <w:rsid w:val="001A7178"/>
    <w:rsid w:val="001B05D4"/>
    <w:rsid w:val="001B0FBC"/>
    <w:rsid w:val="001B2051"/>
    <w:rsid w:val="001C1289"/>
    <w:rsid w:val="001C1D83"/>
    <w:rsid w:val="001C5EDC"/>
    <w:rsid w:val="001D0110"/>
    <w:rsid w:val="001D01F7"/>
    <w:rsid w:val="001D1887"/>
    <w:rsid w:val="001D23D4"/>
    <w:rsid w:val="001D377E"/>
    <w:rsid w:val="001D62E8"/>
    <w:rsid w:val="001D6406"/>
    <w:rsid w:val="001D6BCA"/>
    <w:rsid w:val="001D7818"/>
    <w:rsid w:val="001D7A08"/>
    <w:rsid w:val="001E00F5"/>
    <w:rsid w:val="001E25C4"/>
    <w:rsid w:val="001E4F34"/>
    <w:rsid w:val="001E52D7"/>
    <w:rsid w:val="001F19B4"/>
    <w:rsid w:val="001F27FC"/>
    <w:rsid w:val="002107EC"/>
    <w:rsid w:val="002209D6"/>
    <w:rsid w:val="0022104E"/>
    <w:rsid w:val="00221DDF"/>
    <w:rsid w:val="00223450"/>
    <w:rsid w:val="00224D39"/>
    <w:rsid w:val="002320B6"/>
    <w:rsid w:val="002379B9"/>
    <w:rsid w:val="00241315"/>
    <w:rsid w:val="0024204E"/>
    <w:rsid w:val="0025154C"/>
    <w:rsid w:val="00251AD4"/>
    <w:rsid w:val="00255BCA"/>
    <w:rsid w:val="002569B9"/>
    <w:rsid w:val="00257ECA"/>
    <w:rsid w:val="00264BF6"/>
    <w:rsid w:val="00264C0C"/>
    <w:rsid w:val="002654EB"/>
    <w:rsid w:val="00266540"/>
    <w:rsid w:val="002705A6"/>
    <w:rsid w:val="00272ED8"/>
    <w:rsid w:val="00273B23"/>
    <w:rsid w:val="00274D86"/>
    <w:rsid w:val="00275DB7"/>
    <w:rsid w:val="0027638D"/>
    <w:rsid w:val="00276690"/>
    <w:rsid w:val="00290C3C"/>
    <w:rsid w:val="00291C62"/>
    <w:rsid w:val="00292519"/>
    <w:rsid w:val="0029E757"/>
    <w:rsid w:val="002A1B8A"/>
    <w:rsid w:val="002A49A6"/>
    <w:rsid w:val="002A6EDD"/>
    <w:rsid w:val="002A72B9"/>
    <w:rsid w:val="002A7D90"/>
    <w:rsid w:val="002B2C83"/>
    <w:rsid w:val="002B5F61"/>
    <w:rsid w:val="002B6F38"/>
    <w:rsid w:val="002C0428"/>
    <w:rsid w:val="002C0569"/>
    <w:rsid w:val="002C399C"/>
    <w:rsid w:val="002C69A6"/>
    <w:rsid w:val="002D0E8C"/>
    <w:rsid w:val="002D15AD"/>
    <w:rsid w:val="002D2980"/>
    <w:rsid w:val="002D3732"/>
    <w:rsid w:val="002D389C"/>
    <w:rsid w:val="002D7892"/>
    <w:rsid w:val="002D7B87"/>
    <w:rsid w:val="002E1580"/>
    <w:rsid w:val="002E3606"/>
    <w:rsid w:val="002E3CD9"/>
    <w:rsid w:val="002F689E"/>
    <w:rsid w:val="002F747F"/>
    <w:rsid w:val="0030141E"/>
    <w:rsid w:val="0030344A"/>
    <w:rsid w:val="00306BF2"/>
    <w:rsid w:val="00307A9E"/>
    <w:rsid w:val="00310B05"/>
    <w:rsid w:val="00311515"/>
    <w:rsid w:val="00312184"/>
    <w:rsid w:val="00312BEE"/>
    <w:rsid w:val="003131B7"/>
    <w:rsid w:val="003177FC"/>
    <w:rsid w:val="003206E5"/>
    <w:rsid w:val="00322800"/>
    <w:rsid w:val="003255FA"/>
    <w:rsid w:val="00325C26"/>
    <w:rsid w:val="0032603B"/>
    <w:rsid w:val="00330397"/>
    <w:rsid w:val="003328D7"/>
    <w:rsid w:val="00332C69"/>
    <w:rsid w:val="00337748"/>
    <w:rsid w:val="00340F21"/>
    <w:rsid w:val="00341890"/>
    <w:rsid w:val="003472F9"/>
    <w:rsid w:val="00350E32"/>
    <w:rsid w:val="00353859"/>
    <w:rsid w:val="003546AB"/>
    <w:rsid w:val="0036067F"/>
    <w:rsid w:val="00361BFE"/>
    <w:rsid w:val="00366186"/>
    <w:rsid w:val="00367905"/>
    <w:rsid w:val="003722A2"/>
    <w:rsid w:val="00374F60"/>
    <w:rsid w:val="00375330"/>
    <w:rsid w:val="003778CD"/>
    <w:rsid w:val="0038050F"/>
    <w:rsid w:val="003806FC"/>
    <w:rsid w:val="003846B0"/>
    <w:rsid w:val="00385383"/>
    <w:rsid w:val="00385907"/>
    <w:rsid w:val="00387893"/>
    <w:rsid w:val="0038797D"/>
    <w:rsid w:val="00390AB1"/>
    <w:rsid w:val="003926CC"/>
    <w:rsid w:val="003936C1"/>
    <w:rsid w:val="00396C43"/>
    <w:rsid w:val="003A2F20"/>
    <w:rsid w:val="003A3573"/>
    <w:rsid w:val="003A5112"/>
    <w:rsid w:val="003B012A"/>
    <w:rsid w:val="003B04B4"/>
    <w:rsid w:val="003B1E3B"/>
    <w:rsid w:val="003B2831"/>
    <w:rsid w:val="003B6F65"/>
    <w:rsid w:val="003B7B42"/>
    <w:rsid w:val="003C27D1"/>
    <w:rsid w:val="003C3E58"/>
    <w:rsid w:val="003C4EE0"/>
    <w:rsid w:val="003C5140"/>
    <w:rsid w:val="003C51E9"/>
    <w:rsid w:val="003C6AEA"/>
    <w:rsid w:val="003C704A"/>
    <w:rsid w:val="003D138D"/>
    <w:rsid w:val="003D4004"/>
    <w:rsid w:val="003D47D1"/>
    <w:rsid w:val="003D519B"/>
    <w:rsid w:val="003E1420"/>
    <w:rsid w:val="003E3375"/>
    <w:rsid w:val="003E3605"/>
    <w:rsid w:val="003E37AF"/>
    <w:rsid w:val="003E5319"/>
    <w:rsid w:val="003F0EB1"/>
    <w:rsid w:val="003F578F"/>
    <w:rsid w:val="00400D7D"/>
    <w:rsid w:val="00404557"/>
    <w:rsid w:val="00406F4E"/>
    <w:rsid w:val="0040755D"/>
    <w:rsid w:val="00407BEE"/>
    <w:rsid w:val="00410A7D"/>
    <w:rsid w:val="0041736C"/>
    <w:rsid w:val="00420D86"/>
    <w:rsid w:val="0043095A"/>
    <w:rsid w:val="0043150E"/>
    <w:rsid w:val="00431B3C"/>
    <w:rsid w:val="00432924"/>
    <w:rsid w:val="00433C2F"/>
    <w:rsid w:val="0043664F"/>
    <w:rsid w:val="00436CBB"/>
    <w:rsid w:val="0044369F"/>
    <w:rsid w:val="00446CCA"/>
    <w:rsid w:val="004548A7"/>
    <w:rsid w:val="0046207B"/>
    <w:rsid w:val="00463722"/>
    <w:rsid w:val="00464C92"/>
    <w:rsid w:val="0046641E"/>
    <w:rsid w:val="004727A2"/>
    <w:rsid w:val="00472E18"/>
    <w:rsid w:val="00474009"/>
    <w:rsid w:val="00475B39"/>
    <w:rsid w:val="00477F50"/>
    <w:rsid w:val="00480482"/>
    <w:rsid w:val="004809C9"/>
    <w:rsid w:val="004820A2"/>
    <w:rsid w:val="00483CF4"/>
    <w:rsid w:val="004844BA"/>
    <w:rsid w:val="00485115"/>
    <w:rsid w:val="004911B0"/>
    <w:rsid w:val="00493E65"/>
    <w:rsid w:val="004A2ED3"/>
    <w:rsid w:val="004A525F"/>
    <w:rsid w:val="004B087A"/>
    <w:rsid w:val="004B163B"/>
    <w:rsid w:val="004B45D1"/>
    <w:rsid w:val="004B5BC3"/>
    <w:rsid w:val="004B5DAC"/>
    <w:rsid w:val="004B6D9F"/>
    <w:rsid w:val="004B75DF"/>
    <w:rsid w:val="004C07CD"/>
    <w:rsid w:val="004C0ACC"/>
    <w:rsid w:val="004C5CCB"/>
    <w:rsid w:val="004C6E5D"/>
    <w:rsid w:val="004C75E0"/>
    <w:rsid w:val="004D04C9"/>
    <w:rsid w:val="004D2C1A"/>
    <w:rsid w:val="004D4DC4"/>
    <w:rsid w:val="004E0323"/>
    <w:rsid w:val="004E0646"/>
    <w:rsid w:val="004E0F62"/>
    <w:rsid w:val="004E354B"/>
    <w:rsid w:val="004E3BDC"/>
    <w:rsid w:val="004E565C"/>
    <w:rsid w:val="004E79B8"/>
    <w:rsid w:val="004F2E95"/>
    <w:rsid w:val="0050164D"/>
    <w:rsid w:val="00510CA6"/>
    <w:rsid w:val="00511A11"/>
    <w:rsid w:val="00514181"/>
    <w:rsid w:val="00516327"/>
    <w:rsid w:val="005219C0"/>
    <w:rsid w:val="005251AB"/>
    <w:rsid w:val="00527414"/>
    <w:rsid w:val="005303A1"/>
    <w:rsid w:val="00536678"/>
    <w:rsid w:val="00541D43"/>
    <w:rsid w:val="005475CC"/>
    <w:rsid w:val="005517C2"/>
    <w:rsid w:val="0055210F"/>
    <w:rsid w:val="00552591"/>
    <w:rsid w:val="00552A34"/>
    <w:rsid w:val="00554B36"/>
    <w:rsid w:val="00555B43"/>
    <w:rsid w:val="00557A36"/>
    <w:rsid w:val="00561192"/>
    <w:rsid w:val="00563BBC"/>
    <w:rsid w:val="00564FE9"/>
    <w:rsid w:val="0056777C"/>
    <w:rsid w:val="00570265"/>
    <w:rsid w:val="005702BB"/>
    <w:rsid w:val="00571393"/>
    <w:rsid w:val="00571712"/>
    <w:rsid w:val="00573EB1"/>
    <w:rsid w:val="005746B2"/>
    <w:rsid w:val="00574A46"/>
    <w:rsid w:val="005760AF"/>
    <w:rsid w:val="005765B2"/>
    <w:rsid w:val="00580037"/>
    <w:rsid w:val="0058382D"/>
    <w:rsid w:val="00583EF2"/>
    <w:rsid w:val="00584C8C"/>
    <w:rsid w:val="00585508"/>
    <w:rsid w:val="00587C81"/>
    <w:rsid w:val="0059551D"/>
    <w:rsid w:val="005A12DD"/>
    <w:rsid w:val="005A32E0"/>
    <w:rsid w:val="005A5B59"/>
    <w:rsid w:val="005A602D"/>
    <w:rsid w:val="005B09C8"/>
    <w:rsid w:val="005B0BF0"/>
    <w:rsid w:val="005B383F"/>
    <w:rsid w:val="005B3A9E"/>
    <w:rsid w:val="005B3EA0"/>
    <w:rsid w:val="005B7C99"/>
    <w:rsid w:val="005C15CF"/>
    <w:rsid w:val="005C1EF5"/>
    <w:rsid w:val="005C2532"/>
    <w:rsid w:val="005C2C4E"/>
    <w:rsid w:val="005C5433"/>
    <w:rsid w:val="005C6336"/>
    <w:rsid w:val="005C6631"/>
    <w:rsid w:val="005D1CAC"/>
    <w:rsid w:val="005D2646"/>
    <w:rsid w:val="005D395A"/>
    <w:rsid w:val="005D39AA"/>
    <w:rsid w:val="005D4B81"/>
    <w:rsid w:val="005D5139"/>
    <w:rsid w:val="005D59E3"/>
    <w:rsid w:val="005D693B"/>
    <w:rsid w:val="005E0636"/>
    <w:rsid w:val="005E1601"/>
    <w:rsid w:val="005E2A2F"/>
    <w:rsid w:val="005E5042"/>
    <w:rsid w:val="005E6FA3"/>
    <w:rsid w:val="005F6A07"/>
    <w:rsid w:val="0060577D"/>
    <w:rsid w:val="00605F91"/>
    <w:rsid w:val="00610B0E"/>
    <w:rsid w:val="0061248B"/>
    <w:rsid w:val="00612A05"/>
    <w:rsid w:val="0061330B"/>
    <w:rsid w:val="006167DE"/>
    <w:rsid w:val="00621D56"/>
    <w:rsid w:val="00623BC1"/>
    <w:rsid w:val="0062421E"/>
    <w:rsid w:val="00626317"/>
    <w:rsid w:val="00626BBD"/>
    <w:rsid w:val="00630C22"/>
    <w:rsid w:val="006315A9"/>
    <w:rsid w:val="00634AE1"/>
    <w:rsid w:val="00634BEE"/>
    <w:rsid w:val="00636C65"/>
    <w:rsid w:val="00637134"/>
    <w:rsid w:val="0063731D"/>
    <w:rsid w:val="00641A58"/>
    <w:rsid w:val="00644621"/>
    <w:rsid w:val="00644C0E"/>
    <w:rsid w:val="006457E8"/>
    <w:rsid w:val="00647398"/>
    <w:rsid w:val="00650D92"/>
    <w:rsid w:val="00654624"/>
    <w:rsid w:val="00657018"/>
    <w:rsid w:val="006579FE"/>
    <w:rsid w:val="00664DBD"/>
    <w:rsid w:val="006678E5"/>
    <w:rsid w:val="00667FC0"/>
    <w:rsid w:val="00671158"/>
    <w:rsid w:val="00672807"/>
    <w:rsid w:val="006738FE"/>
    <w:rsid w:val="00674BE5"/>
    <w:rsid w:val="00675941"/>
    <w:rsid w:val="00676393"/>
    <w:rsid w:val="00676626"/>
    <w:rsid w:val="006768C4"/>
    <w:rsid w:val="00676A39"/>
    <w:rsid w:val="00677A6D"/>
    <w:rsid w:val="00681569"/>
    <w:rsid w:val="00683894"/>
    <w:rsid w:val="00684B19"/>
    <w:rsid w:val="00685038"/>
    <w:rsid w:val="006959EF"/>
    <w:rsid w:val="006A255D"/>
    <w:rsid w:val="006A6767"/>
    <w:rsid w:val="006B0E24"/>
    <w:rsid w:val="006B1651"/>
    <w:rsid w:val="006B3175"/>
    <w:rsid w:val="006B3A08"/>
    <w:rsid w:val="006B4D4D"/>
    <w:rsid w:val="006B6AF2"/>
    <w:rsid w:val="006B7650"/>
    <w:rsid w:val="006C0FFD"/>
    <w:rsid w:val="006C2A33"/>
    <w:rsid w:val="006C3F90"/>
    <w:rsid w:val="006C48B1"/>
    <w:rsid w:val="006C4ED7"/>
    <w:rsid w:val="006C5221"/>
    <w:rsid w:val="006C57BC"/>
    <w:rsid w:val="006C77B4"/>
    <w:rsid w:val="006D08A3"/>
    <w:rsid w:val="006D5257"/>
    <w:rsid w:val="006D5DF3"/>
    <w:rsid w:val="006E0768"/>
    <w:rsid w:val="006E09E6"/>
    <w:rsid w:val="006E0BB3"/>
    <w:rsid w:val="006E6309"/>
    <w:rsid w:val="006F0CFA"/>
    <w:rsid w:val="006F0D4F"/>
    <w:rsid w:val="006F27D0"/>
    <w:rsid w:val="006F3E97"/>
    <w:rsid w:val="00713440"/>
    <w:rsid w:val="00714E54"/>
    <w:rsid w:val="00716CD3"/>
    <w:rsid w:val="007205DE"/>
    <w:rsid w:val="00722E15"/>
    <w:rsid w:val="00723C49"/>
    <w:rsid w:val="00725BEC"/>
    <w:rsid w:val="00727EBE"/>
    <w:rsid w:val="00727F86"/>
    <w:rsid w:val="007304F6"/>
    <w:rsid w:val="007325AF"/>
    <w:rsid w:val="0073786C"/>
    <w:rsid w:val="00742079"/>
    <w:rsid w:val="00742385"/>
    <w:rsid w:val="00742787"/>
    <w:rsid w:val="00743397"/>
    <w:rsid w:val="00747698"/>
    <w:rsid w:val="007524B7"/>
    <w:rsid w:val="00756D56"/>
    <w:rsid w:val="00757DEB"/>
    <w:rsid w:val="00760807"/>
    <w:rsid w:val="00763231"/>
    <w:rsid w:val="007661C3"/>
    <w:rsid w:val="00766FD3"/>
    <w:rsid w:val="0076789B"/>
    <w:rsid w:val="0077068A"/>
    <w:rsid w:val="00770EA4"/>
    <w:rsid w:val="007721F3"/>
    <w:rsid w:val="007723D3"/>
    <w:rsid w:val="00772ED9"/>
    <w:rsid w:val="00773F39"/>
    <w:rsid w:val="00774CD6"/>
    <w:rsid w:val="007762BA"/>
    <w:rsid w:val="00782F52"/>
    <w:rsid w:val="007840D5"/>
    <w:rsid w:val="00792B10"/>
    <w:rsid w:val="00795117"/>
    <w:rsid w:val="007976B5"/>
    <w:rsid w:val="007A26DD"/>
    <w:rsid w:val="007A3845"/>
    <w:rsid w:val="007A776C"/>
    <w:rsid w:val="007A79C1"/>
    <w:rsid w:val="007B519E"/>
    <w:rsid w:val="007B7DA4"/>
    <w:rsid w:val="007C3B4A"/>
    <w:rsid w:val="007C5EAA"/>
    <w:rsid w:val="007C7E49"/>
    <w:rsid w:val="007D2000"/>
    <w:rsid w:val="007D580E"/>
    <w:rsid w:val="007D66C2"/>
    <w:rsid w:val="007D7995"/>
    <w:rsid w:val="007E0299"/>
    <w:rsid w:val="007E2FC0"/>
    <w:rsid w:val="007E7868"/>
    <w:rsid w:val="007F0DB0"/>
    <w:rsid w:val="007F15A7"/>
    <w:rsid w:val="007F255A"/>
    <w:rsid w:val="007F4832"/>
    <w:rsid w:val="007F5A93"/>
    <w:rsid w:val="007F5DC3"/>
    <w:rsid w:val="007F76C4"/>
    <w:rsid w:val="00800FD0"/>
    <w:rsid w:val="00803BB3"/>
    <w:rsid w:val="00804A6B"/>
    <w:rsid w:val="008065B0"/>
    <w:rsid w:val="00806636"/>
    <w:rsid w:val="00810B79"/>
    <w:rsid w:val="00811500"/>
    <w:rsid w:val="00814791"/>
    <w:rsid w:val="008200DC"/>
    <w:rsid w:val="00822017"/>
    <w:rsid w:val="00825FC1"/>
    <w:rsid w:val="00831130"/>
    <w:rsid w:val="008320C7"/>
    <w:rsid w:val="00833363"/>
    <w:rsid w:val="00834F68"/>
    <w:rsid w:val="00837EF1"/>
    <w:rsid w:val="008470CE"/>
    <w:rsid w:val="00853F15"/>
    <w:rsid w:val="00854AB8"/>
    <w:rsid w:val="00861D43"/>
    <w:rsid w:val="00864116"/>
    <w:rsid w:val="008654BB"/>
    <w:rsid w:val="008674B6"/>
    <w:rsid w:val="00871806"/>
    <w:rsid w:val="008720BE"/>
    <w:rsid w:val="00873223"/>
    <w:rsid w:val="008745EE"/>
    <w:rsid w:val="00874835"/>
    <w:rsid w:val="00877C55"/>
    <w:rsid w:val="00882FC1"/>
    <w:rsid w:val="0088412E"/>
    <w:rsid w:val="008846C5"/>
    <w:rsid w:val="00885FF1"/>
    <w:rsid w:val="00892351"/>
    <w:rsid w:val="0089438C"/>
    <w:rsid w:val="00897AA0"/>
    <w:rsid w:val="008A0529"/>
    <w:rsid w:val="008A0E6E"/>
    <w:rsid w:val="008A2340"/>
    <w:rsid w:val="008A253A"/>
    <w:rsid w:val="008A34C9"/>
    <w:rsid w:val="008B0936"/>
    <w:rsid w:val="008B0EE4"/>
    <w:rsid w:val="008B1826"/>
    <w:rsid w:val="008B1D19"/>
    <w:rsid w:val="008B2F88"/>
    <w:rsid w:val="008B5C60"/>
    <w:rsid w:val="008B6329"/>
    <w:rsid w:val="008B6BD5"/>
    <w:rsid w:val="008B6D1F"/>
    <w:rsid w:val="008B7AFA"/>
    <w:rsid w:val="008C3259"/>
    <w:rsid w:val="008C75C3"/>
    <w:rsid w:val="008D17D0"/>
    <w:rsid w:val="008D3628"/>
    <w:rsid w:val="008D47A9"/>
    <w:rsid w:val="008D595A"/>
    <w:rsid w:val="008D62DA"/>
    <w:rsid w:val="008D6BAE"/>
    <w:rsid w:val="008E0B23"/>
    <w:rsid w:val="008E242F"/>
    <w:rsid w:val="008F3221"/>
    <w:rsid w:val="008F5763"/>
    <w:rsid w:val="008F5EBE"/>
    <w:rsid w:val="008F79DB"/>
    <w:rsid w:val="00901837"/>
    <w:rsid w:val="00901C09"/>
    <w:rsid w:val="00902CC5"/>
    <w:rsid w:val="00905B8E"/>
    <w:rsid w:val="00906FBC"/>
    <w:rsid w:val="00907D20"/>
    <w:rsid w:val="00913F57"/>
    <w:rsid w:val="00915A9F"/>
    <w:rsid w:val="00921F15"/>
    <w:rsid w:val="00921FA9"/>
    <w:rsid w:val="009235A7"/>
    <w:rsid w:val="00923893"/>
    <w:rsid w:val="00925DF1"/>
    <w:rsid w:val="00931D03"/>
    <w:rsid w:val="00933AA3"/>
    <w:rsid w:val="00933BE5"/>
    <w:rsid w:val="0093711A"/>
    <w:rsid w:val="009441E6"/>
    <w:rsid w:val="00946982"/>
    <w:rsid w:val="00952463"/>
    <w:rsid w:val="00953D19"/>
    <w:rsid w:val="009557B7"/>
    <w:rsid w:val="009577F2"/>
    <w:rsid w:val="00957DAE"/>
    <w:rsid w:val="00960331"/>
    <w:rsid w:val="00960ACA"/>
    <w:rsid w:val="00963AB6"/>
    <w:rsid w:val="009662A1"/>
    <w:rsid w:val="00967922"/>
    <w:rsid w:val="009703F3"/>
    <w:rsid w:val="00971ACC"/>
    <w:rsid w:val="009749EA"/>
    <w:rsid w:val="00976C11"/>
    <w:rsid w:val="00981311"/>
    <w:rsid w:val="00982F42"/>
    <w:rsid w:val="00984497"/>
    <w:rsid w:val="0098632D"/>
    <w:rsid w:val="00986FE7"/>
    <w:rsid w:val="00991A84"/>
    <w:rsid w:val="0099268A"/>
    <w:rsid w:val="009926E9"/>
    <w:rsid w:val="00993BFE"/>
    <w:rsid w:val="009948A4"/>
    <w:rsid w:val="009954AC"/>
    <w:rsid w:val="00995D33"/>
    <w:rsid w:val="009A1696"/>
    <w:rsid w:val="009A2603"/>
    <w:rsid w:val="009A3456"/>
    <w:rsid w:val="009A6F81"/>
    <w:rsid w:val="009B36FC"/>
    <w:rsid w:val="009B438C"/>
    <w:rsid w:val="009B6EAB"/>
    <w:rsid w:val="009C164C"/>
    <w:rsid w:val="009C25C5"/>
    <w:rsid w:val="009C25EB"/>
    <w:rsid w:val="009C3D53"/>
    <w:rsid w:val="009C6D26"/>
    <w:rsid w:val="009C7234"/>
    <w:rsid w:val="009D05EB"/>
    <w:rsid w:val="009D4608"/>
    <w:rsid w:val="009D626C"/>
    <w:rsid w:val="009D68EE"/>
    <w:rsid w:val="009D73BB"/>
    <w:rsid w:val="009D7C96"/>
    <w:rsid w:val="009E0242"/>
    <w:rsid w:val="009E2FD2"/>
    <w:rsid w:val="009E6144"/>
    <w:rsid w:val="009E77F8"/>
    <w:rsid w:val="009E7C04"/>
    <w:rsid w:val="009F051A"/>
    <w:rsid w:val="009F3BF5"/>
    <w:rsid w:val="009F45E0"/>
    <w:rsid w:val="00A00AE7"/>
    <w:rsid w:val="00A019AA"/>
    <w:rsid w:val="00A03E4B"/>
    <w:rsid w:val="00A10608"/>
    <w:rsid w:val="00A1483F"/>
    <w:rsid w:val="00A1643E"/>
    <w:rsid w:val="00A24E04"/>
    <w:rsid w:val="00A264A4"/>
    <w:rsid w:val="00A2767B"/>
    <w:rsid w:val="00A32C46"/>
    <w:rsid w:val="00A32CF1"/>
    <w:rsid w:val="00A33578"/>
    <w:rsid w:val="00A41AC0"/>
    <w:rsid w:val="00A42CE3"/>
    <w:rsid w:val="00A450C9"/>
    <w:rsid w:val="00A47744"/>
    <w:rsid w:val="00A50AC3"/>
    <w:rsid w:val="00A51ADA"/>
    <w:rsid w:val="00A53BB7"/>
    <w:rsid w:val="00A53DAD"/>
    <w:rsid w:val="00A540F9"/>
    <w:rsid w:val="00A73C1B"/>
    <w:rsid w:val="00A7408A"/>
    <w:rsid w:val="00A77293"/>
    <w:rsid w:val="00A80882"/>
    <w:rsid w:val="00A814A1"/>
    <w:rsid w:val="00A81FE6"/>
    <w:rsid w:val="00A850FD"/>
    <w:rsid w:val="00A86256"/>
    <w:rsid w:val="00A87EA1"/>
    <w:rsid w:val="00A907BC"/>
    <w:rsid w:val="00A92065"/>
    <w:rsid w:val="00A932BD"/>
    <w:rsid w:val="00AA72E8"/>
    <w:rsid w:val="00AB3152"/>
    <w:rsid w:val="00AB6765"/>
    <w:rsid w:val="00AC18C5"/>
    <w:rsid w:val="00AC2BB2"/>
    <w:rsid w:val="00AC2D7E"/>
    <w:rsid w:val="00AC3B08"/>
    <w:rsid w:val="00AC4BE7"/>
    <w:rsid w:val="00AC5247"/>
    <w:rsid w:val="00AD0169"/>
    <w:rsid w:val="00AD0B02"/>
    <w:rsid w:val="00AD0BB8"/>
    <w:rsid w:val="00AD3957"/>
    <w:rsid w:val="00AD4827"/>
    <w:rsid w:val="00AE4D6D"/>
    <w:rsid w:val="00AE64AB"/>
    <w:rsid w:val="00AE64E9"/>
    <w:rsid w:val="00AE67D6"/>
    <w:rsid w:val="00AF16C8"/>
    <w:rsid w:val="00AF2CB3"/>
    <w:rsid w:val="00AF40F8"/>
    <w:rsid w:val="00AF465D"/>
    <w:rsid w:val="00AF4942"/>
    <w:rsid w:val="00AF540A"/>
    <w:rsid w:val="00B00CA1"/>
    <w:rsid w:val="00B01060"/>
    <w:rsid w:val="00B0195A"/>
    <w:rsid w:val="00B0209B"/>
    <w:rsid w:val="00B0248C"/>
    <w:rsid w:val="00B02760"/>
    <w:rsid w:val="00B1044F"/>
    <w:rsid w:val="00B10D51"/>
    <w:rsid w:val="00B11C22"/>
    <w:rsid w:val="00B121BE"/>
    <w:rsid w:val="00B2004A"/>
    <w:rsid w:val="00B24580"/>
    <w:rsid w:val="00B30B33"/>
    <w:rsid w:val="00B30C6E"/>
    <w:rsid w:val="00B31A75"/>
    <w:rsid w:val="00B31D67"/>
    <w:rsid w:val="00B31FD2"/>
    <w:rsid w:val="00B361B3"/>
    <w:rsid w:val="00B363CD"/>
    <w:rsid w:val="00B44891"/>
    <w:rsid w:val="00B45801"/>
    <w:rsid w:val="00B52562"/>
    <w:rsid w:val="00B52C28"/>
    <w:rsid w:val="00B54BC6"/>
    <w:rsid w:val="00B602CF"/>
    <w:rsid w:val="00B664DB"/>
    <w:rsid w:val="00B668EF"/>
    <w:rsid w:val="00B72545"/>
    <w:rsid w:val="00B74096"/>
    <w:rsid w:val="00B75E09"/>
    <w:rsid w:val="00B7633E"/>
    <w:rsid w:val="00B777C3"/>
    <w:rsid w:val="00B803B6"/>
    <w:rsid w:val="00B806B4"/>
    <w:rsid w:val="00B81A0C"/>
    <w:rsid w:val="00B82327"/>
    <w:rsid w:val="00B86F1B"/>
    <w:rsid w:val="00B93641"/>
    <w:rsid w:val="00B9478E"/>
    <w:rsid w:val="00B9598A"/>
    <w:rsid w:val="00B95BB2"/>
    <w:rsid w:val="00BA17D1"/>
    <w:rsid w:val="00BA44E0"/>
    <w:rsid w:val="00BA6B45"/>
    <w:rsid w:val="00BB19BA"/>
    <w:rsid w:val="00BC0C12"/>
    <w:rsid w:val="00BC3D1A"/>
    <w:rsid w:val="00BC47FD"/>
    <w:rsid w:val="00BC58E7"/>
    <w:rsid w:val="00BC5D90"/>
    <w:rsid w:val="00BC6856"/>
    <w:rsid w:val="00BD2C1E"/>
    <w:rsid w:val="00BD4492"/>
    <w:rsid w:val="00BD486B"/>
    <w:rsid w:val="00BD7244"/>
    <w:rsid w:val="00BD7ED9"/>
    <w:rsid w:val="00BE58DB"/>
    <w:rsid w:val="00BE7455"/>
    <w:rsid w:val="00BF040C"/>
    <w:rsid w:val="00BF26F3"/>
    <w:rsid w:val="00BF3363"/>
    <w:rsid w:val="00BF38D5"/>
    <w:rsid w:val="00BF51A0"/>
    <w:rsid w:val="00BF646E"/>
    <w:rsid w:val="00BF66FF"/>
    <w:rsid w:val="00BF685B"/>
    <w:rsid w:val="00C0060B"/>
    <w:rsid w:val="00C00C64"/>
    <w:rsid w:val="00C01938"/>
    <w:rsid w:val="00C029E9"/>
    <w:rsid w:val="00C12CC8"/>
    <w:rsid w:val="00C13141"/>
    <w:rsid w:val="00C149C8"/>
    <w:rsid w:val="00C202D6"/>
    <w:rsid w:val="00C21100"/>
    <w:rsid w:val="00C2347D"/>
    <w:rsid w:val="00C25A34"/>
    <w:rsid w:val="00C325F6"/>
    <w:rsid w:val="00C337AF"/>
    <w:rsid w:val="00C40740"/>
    <w:rsid w:val="00C432ED"/>
    <w:rsid w:val="00C433B8"/>
    <w:rsid w:val="00C45D7F"/>
    <w:rsid w:val="00C46E8D"/>
    <w:rsid w:val="00C502E6"/>
    <w:rsid w:val="00C51CDF"/>
    <w:rsid w:val="00C53D58"/>
    <w:rsid w:val="00C55250"/>
    <w:rsid w:val="00C64087"/>
    <w:rsid w:val="00C640DC"/>
    <w:rsid w:val="00C64476"/>
    <w:rsid w:val="00C65102"/>
    <w:rsid w:val="00C653A4"/>
    <w:rsid w:val="00C66D5A"/>
    <w:rsid w:val="00C7057D"/>
    <w:rsid w:val="00C70A17"/>
    <w:rsid w:val="00C72696"/>
    <w:rsid w:val="00C73E67"/>
    <w:rsid w:val="00C7463C"/>
    <w:rsid w:val="00C74A11"/>
    <w:rsid w:val="00C75A9A"/>
    <w:rsid w:val="00C7620D"/>
    <w:rsid w:val="00C77433"/>
    <w:rsid w:val="00C80D37"/>
    <w:rsid w:val="00C81D14"/>
    <w:rsid w:val="00C83A89"/>
    <w:rsid w:val="00C86324"/>
    <w:rsid w:val="00C873E2"/>
    <w:rsid w:val="00C8757F"/>
    <w:rsid w:val="00C900E0"/>
    <w:rsid w:val="00C90566"/>
    <w:rsid w:val="00C90B86"/>
    <w:rsid w:val="00C919B1"/>
    <w:rsid w:val="00C92F7C"/>
    <w:rsid w:val="00C9375E"/>
    <w:rsid w:val="00C94E03"/>
    <w:rsid w:val="00CA02AC"/>
    <w:rsid w:val="00CA187C"/>
    <w:rsid w:val="00CB0709"/>
    <w:rsid w:val="00CB2AA8"/>
    <w:rsid w:val="00CB538F"/>
    <w:rsid w:val="00CB63D3"/>
    <w:rsid w:val="00CB6868"/>
    <w:rsid w:val="00CC3F29"/>
    <w:rsid w:val="00CC42DF"/>
    <w:rsid w:val="00CD17D1"/>
    <w:rsid w:val="00CD55ED"/>
    <w:rsid w:val="00CD5947"/>
    <w:rsid w:val="00CD605C"/>
    <w:rsid w:val="00CE1C87"/>
    <w:rsid w:val="00CE372F"/>
    <w:rsid w:val="00CF0114"/>
    <w:rsid w:val="00D06DFE"/>
    <w:rsid w:val="00D11247"/>
    <w:rsid w:val="00D17122"/>
    <w:rsid w:val="00D20A62"/>
    <w:rsid w:val="00D23D91"/>
    <w:rsid w:val="00D25861"/>
    <w:rsid w:val="00D30F8B"/>
    <w:rsid w:val="00D32AE1"/>
    <w:rsid w:val="00D356FD"/>
    <w:rsid w:val="00D4134F"/>
    <w:rsid w:val="00D42C20"/>
    <w:rsid w:val="00D436A6"/>
    <w:rsid w:val="00D5068B"/>
    <w:rsid w:val="00D53561"/>
    <w:rsid w:val="00D5462D"/>
    <w:rsid w:val="00D566BA"/>
    <w:rsid w:val="00D61340"/>
    <w:rsid w:val="00D66CCD"/>
    <w:rsid w:val="00D6745B"/>
    <w:rsid w:val="00D7074F"/>
    <w:rsid w:val="00D73550"/>
    <w:rsid w:val="00D739F8"/>
    <w:rsid w:val="00D74358"/>
    <w:rsid w:val="00D77BE0"/>
    <w:rsid w:val="00D849E4"/>
    <w:rsid w:val="00D8637F"/>
    <w:rsid w:val="00D87243"/>
    <w:rsid w:val="00D87BF8"/>
    <w:rsid w:val="00D91BA7"/>
    <w:rsid w:val="00D946AC"/>
    <w:rsid w:val="00D95E5D"/>
    <w:rsid w:val="00DA345E"/>
    <w:rsid w:val="00DA5BFB"/>
    <w:rsid w:val="00DA5D49"/>
    <w:rsid w:val="00DA7783"/>
    <w:rsid w:val="00DB03D8"/>
    <w:rsid w:val="00DB06CC"/>
    <w:rsid w:val="00DB4ABD"/>
    <w:rsid w:val="00DB5363"/>
    <w:rsid w:val="00DB572D"/>
    <w:rsid w:val="00DB733B"/>
    <w:rsid w:val="00DC0FED"/>
    <w:rsid w:val="00DC544E"/>
    <w:rsid w:val="00DD14F6"/>
    <w:rsid w:val="00DD167A"/>
    <w:rsid w:val="00DD2B24"/>
    <w:rsid w:val="00DD3426"/>
    <w:rsid w:val="00DD5D29"/>
    <w:rsid w:val="00DD711F"/>
    <w:rsid w:val="00DD7318"/>
    <w:rsid w:val="00DE203B"/>
    <w:rsid w:val="00DE345A"/>
    <w:rsid w:val="00DE3B03"/>
    <w:rsid w:val="00DE4514"/>
    <w:rsid w:val="00DE5AB9"/>
    <w:rsid w:val="00DE6BA5"/>
    <w:rsid w:val="00DF0B4C"/>
    <w:rsid w:val="00DF1685"/>
    <w:rsid w:val="00DF49D6"/>
    <w:rsid w:val="00E00695"/>
    <w:rsid w:val="00E0326F"/>
    <w:rsid w:val="00E0350F"/>
    <w:rsid w:val="00E03A5E"/>
    <w:rsid w:val="00E050BB"/>
    <w:rsid w:val="00E07CDC"/>
    <w:rsid w:val="00E10FE9"/>
    <w:rsid w:val="00E11A30"/>
    <w:rsid w:val="00E11E7E"/>
    <w:rsid w:val="00E11F96"/>
    <w:rsid w:val="00E12BDC"/>
    <w:rsid w:val="00E16980"/>
    <w:rsid w:val="00E224CF"/>
    <w:rsid w:val="00E2407B"/>
    <w:rsid w:val="00E333FE"/>
    <w:rsid w:val="00E33A07"/>
    <w:rsid w:val="00E34325"/>
    <w:rsid w:val="00E34C35"/>
    <w:rsid w:val="00E40012"/>
    <w:rsid w:val="00E41252"/>
    <w:rsid w:val="00E44EEA"/>
    <w:rsid w:val="00E46CD3"/>
    <w:rsid w:val="00E46D2C"/>
    <w:rsid w:val="00E5222F"/>
    <w:rsid w:val="00E6248C"/>
    <w:rsid w:val="00E631E0"/>
    <w:rsid w:val="00E633B6"/>
    <w:rsid w:val="00E657C0"/>
    <w:rsid w:val="00E65B23"/>
    <w:rsid w:val="00E65F7A"/>
    <w:rsid w:val="00E71D2A"/>
    <w:rsid w:val="00E8087E"/>
    <w:rsid w:val="00E814DA"/>
    <w:rsid w:val="00E96A30"/>
    <w:rsid w:val="00E974EC"/>
    <w:rsid w:val="00E97EC4"/>
    <w:rsid w:val="00EB001F"/>
    <w:rsid w:val="00EB15A7"/>
    <w:rsid w:val="00EB4961"/>
    <w:rsid w:val="00EB56F6"/>
    <w:rsid w:val="00EB7C62"/>
    <w:rsid w:val="00EC04B0"/>
    <w:rsid w:val="00EC3551"/>
    <w:rsid w:val="00ED1CAA"/>
    <w:rsid w:val="00ED2D08"/>
    <w:rsid w:val="00ED317D"/>
    <w:rsid w:val="00ED3220"/>
    <w:rsid w:val="00ED470F"/>
    <w:rsid w:val="00ED75EB"/>
    <w:rsid w:val="00EE0246"/>
    <w:rsid w:val="00EE0282"/>
    <w:rsid w:val="00EE2002"/>
    <w:rsid w:val="00EE41E4"/>
    <w:rsid w:val="00EE4E3F"/>
    <w:rsid w:val="00EE5D89"/>
    <w:rsid w:val="00EF006C"/>
    <w:rsid w:val="00EF065C"/>
    <w:rsid w:val="00EF4A37"/>
    <w:rsid w:val="00EF4F20"/>
    <w:rsid w:val="00EF5136"/>
    <w:rsid w:val="00EF5520"/>
    <w:rsid w:val="00EF5FCF"/>
    <w:rsid w:val="00EF6158"/>
    <w:rsid w:val="00EF678A"/>
    <w:rsid w:val="00F01021"/>
    <w:rsid w:val="00F01824"/>
    <w:rsid w:val="00F04137"/>
    <w:rsid w:val="00F06227"/>
    <w:rsid w:val="00F06FEC"/>
    <w:rsid w:val="00F07BD2"/>
    <w:rsid w:val="00F1066E"/>
    <w:rsid w:val="00F109A3"/>
    <w:rsid w:val="00F173AB"/>
    <w:rsid w:val="00F23A1B"/>
    <w:rsid w:val="00F255DB"/>
    <w:rsid w:val="00F26577"/>
    <w:rsid w:val="00F32A34"/>
    <w:rsid w:val="00F33123"/>
    <w:rsid w:val="00F33257"/>
    <w:rsid w:val="00F347CE"/>
    <w:rsid w:val="00F34DE4"/>
    <w:rsid w:val="00F37E9B"/>
    <w:rsid w:val="00F40623"/>
    <w:rsid w:val="00F436F6"/>
    <w:rsid w:val="00F442DF"/>
    <w:rsid w:val="00F45198"/>
    <w:rsid w:val="00F465E5"/>
    <w:rsid w:val="00F46631"/>
    <w:rsid w:val="00F5150D"/>
    <w:rsid w:val="00F74753"/>
    <w:rsid w:val="00F75104"/>
    <w:rsid w:val="00F75EF4"/>
    <w:rsid w:val="00F761DD"/>
    <w:rsid w:val="00F80107"/>
    <w:rsid w:val="00F85A81"/>
    <w:rsid w:val="00F86E75"/>
    <w:rsid w:val="00F91B0B"/>
    <w:rsid w:val="00F92890"/>
    <w:rsid w:val="00F9475B"/>
    <w:rsid w:val="00F95308"/>
    <w:rsid w:val="00FA10BB"/>
    <w:rsid w:val="00FA308A"/>
    <w:rsid w:val="00FA3A83"/>
    <w:rsid w:val="00FA3AD3"/>
    <w:rsid w:val="00FA3DAD"/>
    <w:rsid w:val="00FA464A"/>
    <w:rsid w:val="00FA74D1"/>
    <w:rsid w:val="00FB0180"/>
    <w:rsid w:val="00FB0A59"/>
    <w:rsid w:val="00FB1473"/>
    <w:rsid w:val="00FB3605"/>
    <w:rsid w:val="00FB7C1D"/>
    <w:rsid w:val="00FC3FF7"/>
    <w:rsid w:val="00FC4A43"/>
    <w:rsid w:val="00FC4FC2"/>
    <w:rsid w:val="00FC6EEE"/>
    <w:rsid w:val="00FC70F3"/>
    <w:rsid w:val="00FC7C92"/>
    <w:rsid w:val="00FD0938"/>
    <w:rsid w:val="00FD0CF1"/>
    <w:rsid w:val="00FD2440"/>
    <w:rsid w:val="00FD5BB5"/>
    <w:rsid w:val="00FE6382"/>
    <w:rsid w:val="00FE6B63"/>
    <w:rsid w:val="00FE7E9D"/>
    <w:rsid w:val="00FF5DBC"/>
    <w:rsid w:val="013792A8"/>
    <w:rsid w:val="01B728EA"/>
    <w:rsid w:val="02398AB6"/>
    <w:rsid w:val="027FB97A"/>
    <w:rsid w:val="02E2A71F"/>
    <w:rsid w:val="0324DB97"/>
    <w:rsid w:val="032E43C8"/>
    <w:rsid w:val="041C5B90"/>
    <w:rsid w:val="06D517FB"/>
    <w:rsid w:val="07915F4F"/>
    <w:rsid w:val="0821ED66"/>
    <w:rsid w:val="083079B1"/>
    <w:rsid w:val="086B0E63"/>
    <w:rsid w:val="08A7F18C"/>
    <w:rsid w:val="09F168A3"/>
    <w:rsid w:val="09FA1FC1"/>
    <w:rsid w:val="0A66E295"/>
    <w:rsid w:val="0A7748E0"/>
    <w:rsid w:val="0AB6A32A"/>
    <w:rsid w:val="0ADB5B43"/>
    <w:rsid w:val="0B345034"/>
    <w:rsid w:val="0B98EC63"/>
    <w:rsid w:val="0C2B326E"/>
    <w:rsid w:val="0D13F69A"/>
    <w:rsid w:val="0D92EF99"/>
    <w:rsid w:val="0F2F456E"/>
    <w:rsid w:val="0F460A72"/>
    <w:rsid w:val="0F5F3F8F"/>
    <w:rsid w:val="0F6D0F0D"/>
    <w:rsid w:val="10AE7A69"/>
    <w:rsid w:val="1124F48D"/>
    <w:rsid w:val="12665183"/>
    <w:rsid w:val="137DC5C7"/>
    <w:rsid w:val="143B0427"/>
    <w:rsid w:val="14B34E23"/>
    <w:rsid w:val="14BAC287"/>
    <w:rsid w:val="14D1D40D"/>
    <w:rsid w:val="14E2168D"/>
    <w:rsid w:val="14EF8A0A"/>
    <w:rsid w:val="14F80300"/>
    <w:rsid w:val="16350A8E"/>
    <w:rsid w:val="168E3366"/>
    <w:rsid w:val="1698C913"/>
    <w:rsid w:val="174E5AB6"/>
    <w:rsid w:val="1754B033"/>
    <w:rsid w:val="1769F5D8"/>
    <w:rsid w:val="18062FD0"/>
    <w:rsid w:val="183E6709"/>
    <w:rsid w:val="187461C7"/>
    <w:rsid w:val="18E3D000"/>
    <w:rsid w:val="198CCE93"/>
    <w:rsid w:val="19B1D1BC"/>
    <w:rsid w:val="19F7AF6A"/>
    <w:rsid w:val="19FAB007"/>
    <w:rsid w:val="1A010892"/>
    <w:rsid w:val="1AB57CAD"/>
    <w:rsid w:val="1ABB0B4F"/>
    <w:rsid w:val="1AC416CC"/>
    <w:rsid w:val="1ACCE944"/>
    <w:rsid w:val="1B08BDE5"/>
    <w:rsid w:val="1B332331"/>
    <w:rsid w:val="1B7C4AC1"/>
    <w:rsid w:val="1BF52E98"/>
    <w:rsid w:val="1C232BB1"/>
    <w:rsid w:val="1C4F3EAF"/>
    <w:rsid w:val="1CF7525D"/>
    <w:rsid w:val="1E0D5E39"/>
    <w:rsid w:val="1EB1F35C"/>
    <w:rsid w:val="1EC83FD4"/>
    <w:rsid w:val="1EFE534B"/>
    <w:rsid w:val="1F535285"/>
    <w:rsid w:val="1FBA12B3"/>
    <w:rsid w:val="1FE8CFC6"/>
    <w:rsid w:val="2057ECB2"/>
    <w:rsid w:val="211A354A"/>
    <w:rsid w:val="213B91CE"/>
    <w:rsid w:val="21BF433C"/>
    <w:rsid w:val="221BD105"/>
    <w:rsid w:val="22851031"/>
    <w:rsid w:val="22FB6478"/>
    <w:rsid w:val="237BDBAF"/>
    <w:rsid w:val="241F7E47"/>
    <w:rsid w:val="24856D0C"/>
    <w:rsid w:val="24DB250F"/>
    <w:rsid w:val="25377318"/>
    <w:rsid w:val="2594D9C8"/>
    <w:rsid w:val="2655381C"/>
    <w:rsid w:val="26EB4F3C"/>
    <w:rsid w:val="280B92F2"/>
    <w:rsid w:val="282D58EF"/>
    <w:rsid w:val="28806113"/>
    <w:rsid w:val="28855596"/>
    <w:rsid w:val="288DF899"/>
    <w:rsid w:val="29D830F2"/>
    <w:rsid w:val="29F4B1FB"/>
    <w:rsid w:val="2A5A1C05"/>
    <w:rsid w:val="2B3CF10C"/>
    <w:rsid w:val="2BAD7555"/>
    <w:rsid w:val="2BD6DAE1"/>
    <w:rsid w:val="2C1AA67D"/>
    <w:rsid w:val="2C3EC621"/>
    <w:rsid w:val="2C985977"/>
    <w:rsid w:val="2CB4E332"/>
    <w:rsid w:val="2CC44B48"/>
    <w:rsid w:val="2CD06FC1"/>
    <w:rsid w:val="2D9917CA"/>
    <w:rsid w:val="2E3872AA"/>
    <w:rsid w:val="2E73F42F"/>
    <w:rsid w:val="2ECA692F"/>
    <w:rsid w:val="2F12853F"/>
    <w:rsid w:val="2F523608"/>
    <w:rsid w:val="2FB4A7F5"/>
    <w:rsid w:val="3016259E"/>
    <w:rsid w:val="3021F27B"/>
    <w:rsid w:val="30824851"/>
    <w:rsid w:val="308EED01"/>
    <w:rsid w:val="30FBEE59"/>
    <w:rsid w:val="31870D38"/>
    <w:rsid w:val="31B78E5F"/>
    <w:rsid w:val="3269FD32"/>
    <w:rsid w:val="3274C934"/>
    <w:rsid w:val="32AC3A52"/>
    <w:rsid w:val="33683AE9"/>
    <w:rsid w:val="33EB5BE3"/>
    <w:rsid w:val="3446C886"/>
    <w:rsid w:val="3665B79D"/>
    <w:rsid w:val="367DE7D4"/>
    <w:rsid w:val="36B3BB48"/>
    <w:rsid w:val="36D2C709"/>
    <w:rsid w:val="37B9F65B"/>
    <w:rsid w:val="38669BEF"/>
    <w:rsid w:val="38E4C88F"/>
    <w:rsid w:val="390FF30D"/>
    <w:rsid w:val="3942FCA3"/>
    <w:rsid w:val="3994E0CF"/>
    <w:rsid w:val="3B0D6D55"/>
    <w:rsid w:val="3B399DB6"/>
    <w:rsid w:val="3B807323"/>
    <w:rsid w:val="3BEA3B42"/>
    <w:rsid w:val="3C46ACBA"/>
    <w:rsid w:val="3CC86B0E"/>
    <w:rsid w:val="3DCDE7A6"/>
    <w:rsid w:val="3DDA3F78"/>
    <w:rsid w:val="3E36F092"/>
    <w:rsid w:val="3E7236E0"/>
    <w:rsid w:val="3E940A77"/>
    <w:rsid w:val="3EAB8FD4"/>
    <w:rsid w:val="3EB52FAF"/>
    <w:rsid w:val="3EE7B90D"/>
    <w:rsid w:val="3F358678"/>
    <w:rsid w:val="3F860F11"/>
    <w:rsid w:val="412CC740"/>
    <w:rsid w:val="41320466"/>
    <w:rsid w:val="41EE5F51"/>
    <w:rsid w:val="44298F6F"/>
    <w:rsid w:val="46445DE1"/>
    <w:rsid w:val="46AAB5B5"/>
    <w:rsid w:val="46AE955D"/>
    <w:rsid w:val="47D20421"/>
    <w:rsid w:val="4823FB98"/>
    <w:rsid w:val="482F36E5"/>
    <w:rsid w:val="487882FB"/>
    <w:rsid w:val="48B15995"/>
    <w:rsid w:val="495B9B3B"/>
    <w:rsid w:val="495BB077"/>
    <w:rsid w:val="4979B80F"/>
    <w:rsid w:val="49CC4602"/>
    <w:rsid w:val="49F1D4E5"/>
    <w:rsid w:val="4A08DEF9"/>
    <w:rsid w:val="4AB0E6E7"/>
    <w:rsid w:val="4B018FFF"/>
    <w:rsid w:val="4B9B37F2"/>
    <w:rsid w:val="4BFDC680"/>
    <w:rsid w:val="4C1967BB"/>
    <w:rsid w:val="4D08A9E4"/>
    <w:rsid w:val="4D2EAE5B"/>
    <w:rsid w:val="4D6E1D09"/>
    <w:rsid w:val="4DCDAA45"/>
    <w:rsid w:val="4E749E17"/>
    <w:rsid w:val="4E90BF5B"/>
    <w:rsid w:val="4FFC17E2"/>
    <w:rsid w:val="502FA641"/>
    <w:rsid w:val="50453B1C"/>
    <w:rsid w:val="5097AB7F"/>
    <w:rsid w:val="50E5C1EC"/>
    <w:rsid w:val="51932892"/>
    <w:rsid w:val="51F2793B"/>
    <w:rsid w:val="51FC769C"/>
    <w:rsid w:val="52320CE3"/>
    <w:rsid w:val="526D79E3"/>
    <w:rsid w:val="52922A1C"/>
    <w:rsid w:val="52FFB4ED"/>
    <w:rsid w:val="532E371E"/>
    <w:rsid w:val="533A3E8C"/>
    <w:rsid w:val="53B0E958"/>
    <w:rsid w:val="54E51A8E"/>
    <w:rsid w:val="54F7F9F0"/>
    <w:rsid w:val="553A5E1E"/>
    <w:rsid w:val="55A32717"/>
    <w:rsid w:val="56140DB9"/>
    <w:rsid w:val="56FED3B3"/>
    <w:rsid w:val="571434AD"/>
    <w:rsid w:val="5751E1D7"/>
    <w:rsid w:val="57F34533"/>
    <w:rsid w:val="587E4432"/>
    <w:rsid w:val="59219B16"/>
    <w:rsid w:val="59EA24F6"/>
    <w:rsid w:val="5A5E5E73"/>
    <w:rsid w:val="5B19F5C8"/>
    <w:rsid w:val="5BD4FF8D"/>
    <w:rsid w:val="5C18BE06"/>
    <w:rsid w:val="5C4E4AB7"/>
    <w:rsid w:val="5C4FD828"/>
    <w:rsid w:val="5C887086"/>
    <w:rsid w:val="5CCE143D"/>
    <w:rsid w:val="5D2F2DD3"/>
    <w:rsid w:val="5DB3EDAF"/>
    <w:rsid w:val="5E4801F6"/>
    <w:rsid w:val="5E65C5C6"/>
    <w:rsid w:val="5E6CE950"/>
    <w:rsid w:val="5F3629F3"/>
    <w:rsid w:val="5F365B2F"/>
    <w:rsid w:val="5FB62DFF"/>
    <w:rsid w:val="5FE14100"/>
    <w:rsid w:val="603251AC"/>
    <w:rsid w:val="60412E43"/>
    <w:rsid w:val="61367E6E"/>
    <w:rsid w:val="627C4530"/>
    <w:rsid w:val="632F2CD3"/>
    <w:rsid w:val="639E9020"/>
    <w:rsid w:val="63F33950"/>
    <w:rsid w:val="64B799A7"/>
    <w:rsid w:val="64BF5130"/>
    <w:rsid w:val="64DE3882"/>
    <w:rsid w:val="64E2FD96"/>
    <w:rsid w:val="651C2697"/>
    <w:rsid w:val="65AC035D"/>
    <w:rsid w:val="665B5F86"/>
    <w:rsid w:val="6712F338"/>
    <w:rsid w:val="67416B67"/>
    <w:rsid w:val="677B49F5"/>
    <w:rsid w:val="681AAE56"/>
    <w:rsid w:val="688EAC3B"/>
    <w:rsid w:val="68DC4D5D"/>
    <w:rsid w:val="69E9B2F6"/>
    <w:rsid w:val="6A800562"/>
    <w:rsid w:val="6BA43F7D"/>
    <w:rsid w:val="6C34685F"/>
    <w:rsid w:val="6C579E3C"/>
    <w:rsid w:val="6D235698"/>
    <w:rsid w:val="6DBC4D7F"/>
    <w:rsid w:val="6E1C7F4A"/>
    <w:rsid w:val="6E378A90"/>
    <w:rsid w:val="6E438EEE"/>
    <w:rsid w:val="6E464745"/>
    <w:rsid w:val="6E89908B"/>
    <w:rsid w:val="707FD5E4"/>
    <w:rsid w:val="71534972"/>
    <w:rsid w:val="71651CD0"/>
    <w:rsid w:val="7219D4D2"/>
    <w:rsid w:val="73108D96"/>
    <w:rsid w:val="7350AC1B"/>
    <w:rsid w:val="7395BBBF"/>
    <w:rsid w:val="73B3A54D"/>
    <w:rsid w:val="73C06753"/>
    <w:rsid w:val="73E063EE"/>
    <w:rsid w:val="74C46B1A"/>
    <w:rsid w:val="7501420A"/>
    <w:rsid w:val="75CE26D8"/>
    <w:rsid w:val="76266F96"/>
    <w:rsid w:val="7645CC49"/>
    <w:rsid w:val="76B6C10E"/>
    <w:rsid w:val="76C14315"/>
    <w:rsid w:val="76F816E6"/>
    <w:rsid w:val="770F66B9"/>
    <w:rsid w:val="78673151"/>
    <w:rsid w:val="78F4B3BB"/>
    <w:rsid w:val="78FD56A9"/>
    <w:rsid w:val="7927BE2C"/>
    <w:rsid w:val="7935052A"/>
    <w:rsid w:val="79F3AF3D"/>
    <w:rsid w:val="7C97049D"/>
    <w:rsid w:val="7D8F674C"/>
    <w:rsid w:val="7D94D308"/>
    <w:rsid w:val="7E139A1B"/>
    <w:rsid w:val="7E6730D5"/>
    <w:rsid w:val="7FBCC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BE160"/>
  <w15:chartTrackingRefBased/>
  <w15:docId w15:val="{E44815A0-8C77-49FB-8FEE-6827D441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40F"/>
    <w:pPr>
      <w:spacing w:after="200" w:line="276" w:lineRule="auto"/>
    </w:pPr>
    <w:rPr>
      <w:rFonts w:eastAsiaTheme="minorEastAsia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4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4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40F"/>
    <w:rPr>
      <w:i/>
      <w:iCs/>
      <w:color w:val="404040" w:themeColor="text1" w:themeTint="BF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0E6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4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4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4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E640F"/>
    <w:pPr>
      <w:spacing w:after="0" w:line="240" w:lineRule="auto"/>
    </w:pPr>
    <w:rPr>
      <w:rFonts w:eastAsiaTheme="minorEastAsia"/>
      <w:kern w:val="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0E640F"/>
  </w:style>
  <w:style w:type="paragraph" w:styleId="CommentText">
    <w:name w:val="annotation text"/>
    <w:basedOn w:val="Normal"/>
    <w:link w:val="CommentTextChar"/>
    <w:uiPriority w:val="99"/>
    <w:unhideWhenUsed/>
    <w:rsid w:val="000E6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40F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640F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qFormat/>
    <w:rsid w:val="000E640F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640F"/>
    <w:rPr>
      <w:rFonts w:ascii="Calibri" w:eastAsia="Times New Roman" w:hAnsi="Calibri" w:cs="Calibri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0E640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363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DB53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3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3259"/>
    <w:pPr>
      <w:spacing w:after="0" w:line="240" w:lineRule="auto"/>
    </w:pPr>
    <w:rPr>
      <w:rFonts w:eastAsiaTheme="minorEastAsia"/>
      <w:kern w:val="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AC5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247"/>
    <w:rPr>
      <w:rFonts w:eastAsiaTheme="minorEastAsia"/>
      <w:kern w:val="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AC5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247"/>
    <w:rPr>
      <w:rFonts w:eastAsiaTheme="minorEastAsia"/>
      <w:kern w:val="0"/>
      <w:lang w:eastAsia="lt-LT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269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3664F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474009"/>
  </w:style>
  <w:style w:type="character" w:customStyle="1" w:styleId="eop">
    <w:name w:val="eop"/>
    <w:basedOn w:val="DefaultParagraphFont"/>
    <w:rsid w:val="00474009"/>
  </w:style>
  <w:style w:type="character" w:styleId="EndnoteReference">
    <w:name w:val="endnote reference"/>
    <w:basedOn w:val="DefaultParagraphFont"/>
    <w:uiPriority w:val="99"/>
    <w:semiHidden/>
    <w:unhideWhenUsed/>
    <w:rsid w:val="003C6AEA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AEA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AEA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DokumentoinaostekstasDiagrama1">
    <w:name w:val="Dokumento išnašos tekstas Diagrama1"/>
    <w:basedOn w:val="DefaultParagraphFont"/>
    <w:uiPriority w:val="99"/>
    <w:semiHidden/>
    <w:rsid w:val="003C6AEA"/>
    <w:rPr>
      <w:rFonts w:eastAsiaTheme="minorEastAsia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ima.kalinauskiene@finmin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sra.vickackiene@finmin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759C-81A3-40AF-AEA3-9BA2F5BC1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D3C52-FE0D-407F-A357-495AE5BAC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90883-2241-4B61-B5E0-416245B1D63E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4.xml><?xml version="1.0" encoding="utf-8"?>
<ds:datastoreItem xmlns:ds="http://schemas.openxmlformats.org/officeDocument/2006/customXml" ds:itemID="{CC6A678F-A261-4A6E-A7A2-D861FA3E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548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Fabijonavičius</dc:creator>
  <cp:keywords/>
  <dc:description/>
  <cp:lastModifiedBy>Renata Čitavičienė</cp:lastModifiedBy>
  <cp:revision>10</cp:revision>
  <dcterms:created xsi:type="dcterms:W3CDTF">2025-10-16T09:32:00Z</dcterms:created>
  <dcterms:modified xsi:type="dcterms:W3CDTF">2025-10-17T09:43:00Z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GrammarlyDocumentId">
    <vt:lpwstr>1a590aa8a596f265bc8b6614f3224b3de77b21490149cc5db7d45f1fd94789a2</vt:lpwstr>
  </property>
  <property fmtid="{D5CDD505-2E9C-101B-9397-08002B2CF9AE}" pid="4" name="MediaServiceImageTags">
    <vt:lpwstr/>
  </property>
</Properties>
</file>