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54F2" w14:textId="26CFC7FF" w:rsidR="00411AD7" w:rsidRDefault="00AF0401" w:rsidP="00411AD7">
      <w:pPr>
        <w:pStyle w:val="Title"/>
        <w:jc w:val="left"/>
      </w:pPr>
      <w:r>
        <w:rPr>
          <w:noProof/>
        </w:rPr>
        <w:drawing>
          <wp:anchor distT="0" distB="0" distL="114300" distR="114300" simplePos="0" relativeHeight="251658243" behindDoc="1" locked="0" layoutInCell="1" allowOverlap="1" wp14:anchorId="41284F08" wp14:editId="091318EA">
            <wp:simplePos x="0" y="0"/>
            <wp:positionH relativeFrom="column">
              <wp:posOffset>-308758</wp:posOffset>
            </wp:positionH>
            <wp:positionV relativeFrom="paragraph">
              <wp:posOffset>-233202</wp:posOffset>
            </wp:positionV>
            <wp:extent cx="2802576" cy="1407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05948" cy="1409464"/>
                    </a:xfrm>
                    <a:prstGeom prst="rect">
                      <a:avLst/>
                    </a:prstGeom>
                    <a:noFill/>
                    <a:ln>
                      <a:noFill/>
                    </a:ln>
                  </pic:spPr>
                </pic:pic>
              </a:graphicData>
            </a:graphic>
            <wp14:sizeRelH relativeFrom="page">
              <wp14:pctWidth>0</wp14:pctWidth>
            </wp14:sizeRelH>
            <wp14:sizeRelV relativeFrom="page">
              <wp14:pctHeight>0</wp14:pctHeight>
            </wp14:sizeRelV>
          </wp:anchor>
        </w:drawing>
      </w:r>
      <w:r w:rsidR="00AA6470">
        <w:rPr>
          <w:noProof/>
        </w:rPr>
        <w:drawing>
          <wp:anchor distT="0" distB="0" distL="114300" distR="114300" simplePos="0" relativeHeight="251658240" behindDoc="1" locked="0" layoutInCell="1" allowOverlap="1" wp14:anchorId="48BB170A" wp14:editId="77D1C0D4">
            <wp:simplePos x="0" y="0"/>
            <wp:positionH relativeFrom="page">
              <wp:align>left</wp:align>
            </wp:positionH>
            <wp:positionV relativeFrom="page">
              <wp:posOffset>-628650</wp:posOffset>
            </wp:positionV>
            <wp:extent cx="7690485" cy="10770235"/>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90485" cy="1077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A6470">
        <w:rPr>
          <w:noProof/>
        </w:rPr>
        <w:t xml:space="preserve"> </w:t>
      </w:r>
      <w:r w:rsidR="003960DD">
        <w:rPr>
          <w:noProof/>
        </w:rPr>
        <mc:AlternateContent>
          <mc:Choice Requires="wps">
            <w:drawing>
              <wp:anchor distT="0" distB="0" distL="114300" distR="114300" simplePos="0" relativeHeight="251658242" behindDoc="0" locked="0" layoutInCell="1" hidden="0" allowOverlap="1" wp14:anchorId="571096DC" wp14:editId="655712FE">
                <wp:simplePos x="0" y="0"/>
                <wp:positionH relativeFrom="page">
                  <wp:posOffset>909639</wp:posOffset>
                </wp:positionH>
                <wp:positionV relativeFrom="page">
                  <wp:posOffset>7479771</wp:posOffset>
                </wp:positionV>
                <wp:extent cx="3610681" cy="1019175"/>
                <wp:effectExtent l="0" t="0" r="0" b="0"/>
                <wp:wrapSquare wrapText="bothSides" distT="0" distB="0" distL="114300" distR="114300"/>
                <wp:docPr id="157" name="Rectangle 157"/>
                <wp:cNvGraphicFramePr/>
                <a:graphic xmlns:a="http://schemas.openxmlformats.org/drawingml/2006/main">
                  <a:graphicData uri="http://schemas.microsoft.com/office/word/2010/wordprocessingShape">
                    <wps:wsp>
                      <wps:cNvSpPr/>
                      <wps:spPr>
                        <a:xfrm>
                          <a:off x="0" y="0"/>
                          <a:ext cx="3610681" cy="1019175"/>
                        </a:xfrm>
                        <a:prstGeom prst="rect">
                          <a:avLst/>
                        </a:prstGeom>
                        <a:noFill/>
                        <a:ln>
                          <a:noFill/>
                        </a:ln>
                      </wps:spPr>
                      <wps:txbx>
                        <w:txbxContent>
                          <w:p w14:paraId="54E6D277" w14:textId="77777777" w:rsidR="0096442D" w:rsidRDefault="002B4E08">
                            <w:pPr>
                              <w:textDirection w:val="btLr"/>
                            </w:pPr>
                            <w:r>
                              <w:rPr>
                                <w:rFonts w:ascii="Open Sans" w:hAnsi="Open Sans"/>
                                <w:color w:val="595959"/>
                                <w:sz w:val="20"/>
                              </w:rPr>
                              <w:t xml:space="preserve">     </w:t>
                            </w:r>
                          </w:p>
                        </w:txbxContent>
                      </wps:txbx>
                      <wps:bodyPr spcFirstLastPara="1" wrap="square" lIns="0" tIns="0" rIns="0" bIns="0" anchor="ctr" anchorCtr="0">
                        <a:noAutofit/>
                      </wps:bodyPr>
                    </wps:wsp>
                  </a:graphicData>
                </a:graphic>
              </wp:anchor>
            </w:drawing>
          </mc:Choice>
          <mc:Fallback>
            <w:pict>
              <v:rect w14:anchorId="571096DC" id="Rectangle 157" o:spid="_x0000_s1026" style="position:absolute;left:0;text-align:left;margin-left:71.65pt;margin-top:588.95pt;width:284.3pt;height:80.25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" filled="f" stroked="f">
                <v:textbox inset="0,0,0,0">
                  <w:txbxContent>
                    <w:p w14:paraId="54E6D277" w14:textId="77777777" w:rsidR="0096442D" w:rsidRDefault="002B4E08">
                      <w:pPr>
                        <w:textDirection w:val="btLr"/>
                      </w:pPr>
                      <w:r>
                        <w:rPr>
                          <w:rFonts w:ascii="Open Sans" w:hAnsi="Open Sans"/>
                          <w:color w:val="595959"/>
                          <w:sz w:val="20"/>
                        </w:rPr>
                        <w:t xml:space="preserve">     </w:t>
                      </w:r>
                    </w:p>
                  </w:txbxContent>
                </v:textbox>
                <w10:wrap type="square" anchorx="page" anchory="page"/>
              </v:rect>
            </w:pict>
          </mc:Fallback>
        </mc:AlternateContent>
      </w:r>
      <w:r w:rsidR="00411AD7" w:rsidRPr="00411AD7">
        <w:t xml:space="preserve"> </w:t>
      </w:r>
    </w:p>
    <w:p w14:paraId="6E6E7857" w14:textId="41A4B6C1" w:rsidR="00411AD7" w:rsidRDefault="00411AD7" w:rsidP="00411AD7"/>
    <w:p w14:paraId="19267829" w14:textId="77777777" w:rsidR="00411AD7" w:rsidRPr="00411AD7" w:rsidRDefault="00411AD7" w:rsidP="00411AD7"/>
    <w:p w14:paraId="3B46E0E1" w14:textId="2CB27ED0" w:rsidR="00411AD7" w:rsidRDefault="00411AD7" w:rsidP="00411AD7">
      <w:pPr>
        <w:pStyle w:val="Title"/>
        <w:jc w:val="left"/>
      </w:pPr>
    </w:p>
    <w:p w14:paraId="61CD759E" w14:textId="3E63BB6D" w:rsidR="00411AD7" w:rsidRDefault="00411AD7" w:rsidP="00411AD7">
      <w:pPr>
        <w:pStyle w:val="Title"/>
        <w:jc w:val="left"/>
      </w:pPr>
    </w:p>
    <w:p w14:paraId="131A0976" w14:textId="37BAF43A" w:rsidR="00411AD7" w:rsidRPr="00411AD7" w:rsidRDefault="00411AD7" w:rsidP="00411AD7"/>
    <w:p w14:paraId="2BA05519" w14:textId="77777777" w:rsidR="00411AD7" w:rsidRDefault="00411AD7" w:rsidP="00411AD7">
      <w:pPr>
        <w:pStyle w:val="Title"/>
        <w:jc w:val="left"/>
      </w:pPr>
    </w:p>
    <w:p w14:paraId="6864BB23" w14:textId="0F1CDF14" w:rsidR="00CF1EBE" w:rsidRDefault="00CF1EBE" w:rsidP="00411AD7">
      <w:pPr>
        <w:pStyle w:val="Title"/>
        <w:jc w:val="left"/>
      </w:pPr>
    </w:p>
    <w:p w14:paraId="686F9A38" w14:textId="78674807" w:rsidR="00996268" w:rsidRPr="00E0183F" w:rsidRDefault="003F4134" w:rsidP="00ED473B">
      <w:pPr>
        <w:ind w:left="357" w:firstLine="0"/>
        <w:jc w:val="left"/>
        <w:rPr>
          <w:b/>
          <w:bCs/>
          <w:color w:val="390A6F"/>
          <w:sz w:val="50"/>
          <w:szCs w:val="72"/>
        </w:rPr>
      </w:pPr>
      <w:r w:rsidRPr="008D34BD">
        <w:rPr>
          <w:b/>
          <w:bCs/>
          <w:color w:val="390A6F"/>
          <w:sz w:val="50"/>
          <w:szCs w:val="72"/>
        </w:rPr>
        <w:t xml:space="preserve">Sektorinio reguliavimo </w:t>
      </w:r>
      <w:r w:rsidR="00ED473B" w:rsidRPr="008D34BD">
        <w:rPr>
          <w:b/>
          <w:bCs/>
          <w:color w:val="390A6F"/>
          <w:sz w:val="50"/>
          <w:szCs w:val="72"/>
        </w:rPr>
        <w:t xml:space="preserve">naštos mažinimo </w:t>
      </w:r>
      <w:r w:rsidRPr="00E0183F">
        <w:rPr>
          <w:b/>
          <w:bCs/>
          <w:color w:val="390A6F"/>
          <w:sz w:val="50"/>
          <w:szCs w:val="72"/>
        </w:rPr>
        <w:t xml:space="preserve">2023–2024 </w:t>
      </w:r>
      <w:r w:rsidR="00ED473B" w:rsidRPr="00E0183F">
        <w:rPr>
          <w:b/>
          <w:bCs/>
          <w:color w:val="390A6F"/>
          <w:sz w:val="50"/>
          <w:szCs w:val="72"/>
        </w:rPr>
        <w:t>metais</w:t>
      </w:r>
      <w:r w:rsidRPr="00E0183F">
        <w:rPr>
          <w:b/>
          <w:bCs/>
          <w:color w:val="390A6F"/>
          <w:sz w:val="50"/>
          <w:szCs w:val="72"/>
        </w:rPr>
        <w:t xml:space="preserve"> </w:t>
      </w:r>
      <w:r w:rsidR="00ED473B" w:rsidRPr="00E0183F">
        <w:rPr>
          <w:b/>
          <w:bCs/>
          <w:color w:val="390A6F"/>
          <w:sz w:val="50"/>
          <w:szCs w:val="72"/>
        </w:rPr>
        <w:t>plano vykdymo</w:t>
      </w:r>
      <w:r w:rsidRPr="00E0183F">
        <w:rPr>
          <w:b/>
          <w:bCs/>
          <w:color w:val="390A6F"/>
          <w:sz w:val="50"/>
          <w:szCs w:val="72"/>
        </w:rPr>
        <w:t xml:space="preserve">, </w:t>
      </w:r>
      <w:r w:rsidR="00ED473B" w:rsidRPr="00E0183F">
        <w:rPr>
          <w:b/>
          <w:bCs/>
          <w:color w:val="390A6F"/>
          <w:sz w:val="50"/>
          <w:szCs w:val="72"/>
        </w:rPr>
        <w:t>koordinavimo</w:t>
      </w:r>
      <w:r w:rsidRPr="00E0183F">
        <w:rPr>
          <w:b/>
          <w:bCs/>
          <w:color w:val="390A6F"/>
          <w:sz w:val="50"/>
          <w:szCs w:val="72"/>
        </w:rPr>
        <w:t xml:space="preserve"> </w:t>
      </w:r>
    </w:p>
    <w:p w14:paraId="6B178765" w14:textId="4F085F48" w:rsidR="0096442D" w:rsidRDefault="00ED473B" w:rsidP="00ED473B">
      <w:pPr>
        <w:ind w:left="357" w:firstLine="0"/>
        <w:jc w:val="left"/>
        <w:rPr>
          <w:b/>
          <w:bCs/>
          <w:color w:val="390A6F"/>
          <w:sz w:val="50"/>
          <w:szCs w:val="72"/>
        </w:rPr>
      </w:pPr>
      <w:r w:rsidRPr="00E0183F">
        <w:rPr>
          <w:b/>
          <w:bCs/>
          <w:color w:val="390A6F"/>
          <w:sz w:val="50"/>
          <w:szCs w:val="72"/>
        </w:rPr>
        <w:t>ir</w:t>
      </w:r>
      <w:r w:rsidR="003F4134" w:rsidRPr="00E0183F">
        <w:rPr>
          <w:b/>
          <w:bCs/>
          <w:color w:val="390A6F"/>
          <w:sz w:val="50"/>
          <w:szCs w:val="72"/>
        </w:rPr>
        <w:t xml:space="preserve"> </w:t>
      </w:r>
      <w:r w:rsidRPr="00E0183F">
        <w:rPr>
          <w:b/>
          <w:bCs/>
          <w:color w:val="390A6F"/>
          <w:sz w:val="50"/>
          <w:szCs w:val="72"/>
        </w:rPr>
        <w:t>atsiskaitymo</w:t>
      </w:r>
      <w:r w:rsidR="008A7B5D" w:rsidRPr="00E0183F">
        <w:rPr>
          <w:b/>
          <w:bCs/>
          <w:color w:val="390A6F"/>
          <w:sz w:val="50"/>
          <w:szCs w:val="72"/>
        </w:rPr>
        <w:t xml:space="preserve"> </w:t>
      </w:r>
      <w:r w:rsidRPr="008D34BD">
        <w:rPr>
          <w:b/>
          <w:bCs/>
          <w:color w:val="390A6F"/>
          <w:sz w:val="50"/>
          <w:szCs w:val="72"/>
        </w:rPr>
        <w:t>gairės</w:t>
      </w:r>
    </w:p>
    <w:p w14:paraId="5EE6C7AE" w14:textId="77777777" w:rsidR="00AA6470" w:rsidRPr="00E0183F" w:rsidRDefault="00AA6470" w:rsidP="00ED473B">
      <w:pPr>
        <w:ind w:left="357" w:firstLine="0"/>
        <w:jc w:val="left"/>
        <w:rPr>
          <w:b/>
          <w:bCs/>
        </w:rPr>
      </w:pPr>
    </w:p>
    <w:tbl>
      <w:tblPr>
        <w:tblStyle w:val="TableGrid"/>
        <w:tblpPr w:leftFromText="180" w:rightFromText="180" w:vertAnchor="text" w:horzAnchor="margin" w:tblpX="284" w:tblpY="8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1"/>
      </w:tblGrid>
      <w:tr w:rsidR="00AA6470" w:rsidRPr="00AA6470" w14:paraId="768267EE" w14:textId="77777777" w:rsidTr="00AA6470">
        <w:trPr>
          <w:trHeight w:val="1488"/>
        </w:trPr>
        <w:tc>
          <w:tcPr>
            <w:tcW w:w="8501" w:type="dxa"/>
          </w:tcPr>
          <w:p w14:paraId="7D88EEDC" w14:textId="77777777" w:rsidR="00AA6470" w:rsidRPr="00AA6470" w:rsidRDefault="00AA6470" w:rsidP="00AA6470">
            <w:pPr>
              <w:ind w:left="0" w:firstLine="0"/>
              <w:jc w:val="left"/>
              <w:rPr>
                <w:i/>
                <w:iCs/>
                <w:color w:val="461E64"/>
                <w:sz w:val="24"/>
                <w:szCs w:val="24"/>
              </w:rPr>
            </w:pPr>
            <w:r w:rsidRPr="00AA6470">
              <w:rPr>
                <w:i/>
                <w:iCs/>
                <w:color w:val="461E64"/>
                <w:sz w:val="24"/>
                <w:szCs w:val="24"/>
              </w:rPr>
              <w:t xml:space="preserve">Parengė </w:t>
            </w:r>
          </w:p>
          <w:p w14:paraId="094070D3" w14:textId="77777777" w:rsidR="00AA6470" w:rsidRPr="00AA6470" w:rsidRDefault="00AA6470" w:rsidP="00AA6470">
            <w:pPr>
              <w:ind w:left="0" w:firstLine="0"/>
              <w:jc w:val="left"/>
              <w:rPr>
                <w:i/>
                <w:iCs/>
                <w:color w:val="461E64"/>
                <w:sz w:val="24"/>
                <w:szCs w:val="24"/>
              </w:rPr>
            </w:pPr>
            <w:r w:rsidRPr="00AA6470">
              <w:rPr>
                <w:i/>
                <w:iCs/>
                <w:color w:val="461E64"/>
                <w:sz w:val="24"/>
                <w:szCs w:val="24"/>
              </w:rPr>
              <w:t>Geresnio reglamentavimo ir verslo priežiūros</w:t>
            </w:r>
          </w:p>
          <w:p w14:paraId="08350EB8" w14:textId="77777777" w:rsidR="00AA6470" w:rsidRPr="00AA6470" w:rsidRDefault="00AA6470" w:rsidP="00AA6470">
            <w:pPr>
              <w:ind w:left="0" w:firstLine="0"/>
              <w:jc w:val="left"/>
              <w:rPr>
                <w:b/>
                <w:bCs/>
              </w:rPr>
            </w:pPr>
            <w:r w:rsidRPr="00AA6470">
              <w:rPr>
                <w:i/>
                <w:iCs/>
                <w:color w:val="461E64"/>
                <w:sz w:val="24"/>
                <w:szCs w:val="24"/>
              </w:rPr>
              <w:t>politikos grupė</w:t>
            </w:r>
          </w:p>
        </w:tc>
      </w:tr>
    </w:tbl>
    <w:p w14:paraId="4FF0A9FD" w14:textId="77777777" w:rsidR="00152999" w:rsidRDefault="00152999" w:rsidP="00411AD7">
      <w:pPr>
        <w:ind w:left="0" w:firstLine="0"/>
        <w:rPr>
          <w:b/>
          <w:bCs/>
          <w:color w:val="7030A0"/>
          <w:sz w:val="24"/>
          <w:szCs w:val="24"/>
        </w:rPr>
      </w:pPr>
    </w:p>
    <w:p w14:paraId="0D0F81E2" w14:textId="77777777" w:rsidR="00152999" w:rsidRDefault="00152999" w:rsidP="00411AD7">
      <w:pPr>
        <w:ind w:left="0" w:firstLine="0"/>
        <w:rPr>
          <w:b/>
          <w:bCs/>
          <w:color w:val="7030A0"/>
          <w:sz w:val="24"/>
          <w:szCs w:val="24"/>
        </w:rPr>
      </w:pPr>
    </w:p>
    <w:p w14:paraId="5728137F" w14:textId="77777777" w:rsidR="00152999" w:rsidRDefault="00152999" w:rsidP="00411AD7">
      <w:pPr>
        <w:ind w:left="0" w:firstLine="0"/>
        <w:rPr>
          <w:b/>
          <w:bCs/>
          <w:color w:val="7030A0"/>
          <w:sz w:val="24"/>
          <w:szCs w:val="24"/>
        </w:rPr>
      </w:pPr>
    </w:p>
    <w:p w14:paraId="64D5B788" w14:textId="77777777" w:rsidR="00152999" w:rsidRDefault="00152999" w:rsidP="00411AD7">
      <w:pPr>
        <w:ind w:left="0" w:firstLine="0"/>
        <w:rPr>
          <w:b/>
          <w:bCs/>
          <w:color w:val="7030A0"/>
          <w:sz w:val="24"/>
          <w:szCs w:val="24"/>
        </w:rPr>
      </w:pPr>
    </w:p>
    <w:p w14:paraId="634AEF9D" w14:textId="77777777" w:rsidR="00152999" w:rsidRDefault="00152999" w:rsidP="00411AD7">
      <w:pPr>
        <w:ind w:left="0" w:firstLine="0"/>
        <w:rPr>
          <w:b/>
          <w:bCs/>
          <w:color w:val="7030A0"/>
          <w:sz w:val="24"/>
          <w:szCs w:val="24"/>
        </w:rPr>
      </w:pPr>
    </w:p>
    <w:p w14:paraId="7C34ED43" w14:textId="77777777" w:rsidR="00152999" w:rsidRDefault="00152999" w:rsidP="00411AD7">
      <w:pPr>
        <w:ind w:left="0" w:firstLine="0"/>
        <w:rPr>
          <w:b/>
          <w:bCs/>
          <w:color w:val="7030A0"/>
          <w:sz w:val="24"/>
          <w:szCs w:val="24"/>
        </w:rPr>
      </w:pPr>
    </w:p>
    <w:p w14:paraId="79EF4C4C" w14:textId="77777777" w:rsidR="00AA6470" w:rsidRDefault="00AA6470" w:rsidP="00411AD7">
      <w:pPr>
        <w:ind w:left="0" w:firstLine="0"/>
        <w:rPr>
          <w:b/>
          <w:bCs/>
          <w:color w:val="7030A0"/>
          <w:sz w:val="24"/>
          <w:szCs w:val="24"/>
        </w:rPr>
      </w:pPr>
    </w:p>
    <w:p w14:paraId="2A6B8655" w14:textId="77777777" w:rsidR="00AA6470" w:rsidRDefault="00AA6470" w:rsidP="00411AD7">
      <w:pPr>
        <w:ind w:left="0" w:firstLine="0"/>
        <w:rPr>
          <w:b/>
          <w:bCs/>
          <w:color w:val="7030A0"/>
          <w:sz w:val="24"/>
          <w:szCs w:val="24"/>
        </w:rPr>
      </w:pPr>
    </w:p>
    <w:p w14:paraId="68A7E8CF" w14:textId="6C4A847C" w:rsidR="00AA6470" w:rsidRDefault="00AA6470" w:rsidP="00AA6470">
      <w:pPr>
        <w:tabs>
          <w:tab w:val="left" w:pos="2220"/>
        </w:tabs>
        <w:ind w:left="0" w:firstLine="0"/>
        <w:rPr>
          <w:b/>
          <w:bCs/>
          <w:color w:val="7030A0"/>
          <w:sz w:val="24"/>
          <w:szCs w:val="24"/>
        </w:rPr>
      </w:pPr>
      <w:r>
        <w:rPr>
          <w:b/>
          <w:bCs/>
          <w:color w:val="7030A0"/>
          <w:sz w:val="24"/>
          <w:szCs w:val="24"/>
        </w:rPr>
        <w:tab/>
      </w:r>
    </w:p>
    <w:p w14:paraId="45C0B16A" w14:textId="73CB2E05" w:rsidR="00152999" w:rsidRPr="00AA6470" w:rsidRDefault="00AA6470" w:rsidP="00411AD7">
      <w:pPr>
        <w:ind w:left="0" w:firstLine="0"/>
        <w:rPr>
          <w:color w:val="461E64"/>
          <w:sz w:val="24"/>
          <w:szCs w:val="24"/>
        </w:rPr>
      </w:pPr>
      <w:r w:rsidRPr="00AA6470">
        <w:rPr>
          <w:noProof/>
          <w:color w:val="461E64"/>
        </w:rPr>
        <w:t xml:space="preserve"> </w:t>
      </w:r>
      <w:r w:rsidR="00E64C60" w:rsidRPr="00AA6470">
        <w:rPr>
          <w:noProof/>
          <w:color w:val="461E64"/>
        </w:rPr>
        <mc:AlternateContent>
          <mc:Choice Requires="wps">
            <w:drawing>
              <wp:anchor distT="0" distB="0" distL="114300" distR="114300" simplePos="0" relativeHeight="251658241" behindDoc="0" locked="0" layoutInCell="1" hidden="0" allowOverlap="1" wp14:anchorId="1C485464" wp14:editId="351DE77F">
                <wp:simplePos x="0" y="0"/>
                <wp:positionH relativeFrom="page">
                  <wp:posOffset>-47625</wp:posOffset>
                </wp:positionH>
                <wp:positionV relativeFrom="page">
                  <wp:posOffset>9455387</wp:posOffset>
                </wp:positionV>
                <wp:extent cx="7610475" cy="1114425"/>
                <wp:effectExtent l="0" t="0" r="9525" b="9525"/>
                <wp:wrapSquare wrapText="bothSides" distT="0" distB="0" distL="114300" distR="114300"/>
                <wp:docPr id="156" name="Rectangle 156"/>
                <wp:cNvGraphicFramePr/>
                <a:graphic xmlns:a="http://schemas.openxmlformats.org/drawingml/2006/main">
                  <a:graphicData uri="http://schemas.microsoft.com/office/word/2010/wordprocessingShape">
                    <wps:wsp>
                      <wps:cNvSpPr/>
                      <wps:spPr>
                        <a:xfrm>
                          <a:off x="0" y="0"/>
                          <a:ext cx="7610475" cy="1114425"/>
                        </a:xfrm>
                        <a:prstGeom prst="rect">
                          <a:avLst/>
                        </a:prstGeom>
                        <a:noFill/>
                        <a:ln>
                          <a:noFill/>
                        </a:ln>
                      </wps:spPr>
                      <wps:txbx>
                        <w:txbxContent>
                          <w:p w14:paraId="6FA024BD" w14:textId="616E86CA" w:rsidR="0096442D" w:rsidRPr="00BB58E4" w:rsidRDefault="00996268" w:rsidP="00000605">
                            <w:pPr>
                              <w:rPr>
                                <w:color w:val="7030A0"/>
                                <w:sz w:val="24"/>
                                <w:szCs w:val="24"/>
                              </w:rPr>
                            </w:pPr>
                            <w:r w:rsidRPr="00BB58E4">
                              <w:rPr>
                                <w:color w:val="7030A0"/>
                                <w:sz w:val="24"/>
                                <w:szCs w:val="24"/>
                              </w:rPr>
                              <w:t xml:space="preserve">                                                     </w:t>
                            </w:r>
                            <w:r w:rsidR="00000605" w:rsidRPr="00BB58E4">
                              <w:rPr>
                                <w:color w:val="7030A0"/>
                                <w:sz w:val="24"/>
                                <w:szCs w:val="24"/>
                              </w:rPr>
                              <w:t xml:space="preserve">    </w:t>
                            </w:r>
                            <w:r w:rsidR="006B787C" w:rsidRPr="00BB58E4">
                              <w:rPr>
                                <w:color w:val="7030A0"/>
                                <w:sz w:val="24"/>
                                <w:szCs w:val="24"/>
                              </w:rPr>
                              <w:t xml:space="preserve"> </w:t>
                            </w:r>
                            <w:r w:rsidR="006B787C" w:rsidRPr="00BB58E4">
                              <w:rPr>
                                <w:color w:val="390A6F"/>
                                <w:sz w:val="24"/>
                                <w:szCs w:val="24"/>
                              </w:rPr>
                              <w:t>2023</w:t>
                            </w:r>
                            <w:r w:rsidR="00E0183F" w:rsidRPr="00BB58E4">
                              <w:rPr>
                                <w:color w:val="390A6F"/>
                                <w:sz w:val="24"/>
                                <w:szCs w:val="24"/>
                              </w:rPr>
                              <w:t xml:space="preserve"> m. </w:t>
                            </w:r>
                            <w:r w:rsidR="006B787C" w:rsidRPr="00BB58E4">
                              <w:rPr>
                                <w:color w:val="7030A0"/>
                                <w:sz w:val="24"/>
                                <w:szCs w:val="24"/>
                              </w:rPr>
                              <w:t xml:space="preserve"> </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C485464" id="Rectangle 156" o:spid="_x0000_s1027" style="position:absolute;left:0;text-align:left;margin-left:-3.75pt;margin-top:744.5pt;width:599.25pt;height:8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" filled="f" stroked="f">
                <v:textbox inset="0,0,0,0">
                  <w:txbxContent>
                    <w:p w14:paraId="6FA024BD" w14:textId="616E86CA" w:rsidR="0096442D" w:rsidRPr="00BB58E4" w:rsidRDefault="00996268" w:rsidP="00000605">
                      <w:pPr>
                        <w:rPr>
                          <w:color w:val="7030A0"/>
                          <w:sz w:val="24"/>
                          <w:szCs w:val="24"/>
                        </w:rPr>
                      </w:pPr>
                      <w:r w:rsidRPr="00BB58E4">
                        <w:rPr>
                          <w:color w:val="7030A0"/>
                          <w:sz w:val="24"/>
                          <w:szCs w:val="24"/>
                        </w:rPr>
                        <w:t xml:space="preserve">                                                     </w:t>
                      </w:r>
                      <w:r w:rsidR="00000605" w:rsidRPr="00BB58E4">
                        <w:rPr>
                          <w:color w:val="7030A0"/>
                          <w:sz w:val="24"/>
                          <w:szCs w:val="24"/>
                        </w:rPr>
                        <w:t xml:space="preserve">    </w:t>
                      </w:r>
                      <w:r w:rsidR="006B787C" w:rsidRPr="00BB58E4">
                        <w:rPr>
                          <w:color w:val="7030A0"/>
                          <w:sz w:val="24"/>
                          <w:szCs w:val="24"/>
                        </w:rPr>
                        <w:t xml:space="preserve"> </w:t>
                      </w:r>
                      <w:r w:rsidR="006B787C" w:rsidRPr="00BB58E4">
                        <w:rPr>
                          <w:color w:val="390A6F"/>
                          <w:sz w:val="24"/>
                          <w:szCs w:val="24"/>
                        </w:rPr>
                        <w:t>2023</w:t>
                      </w:r>
                      <w:r w:rsidR="00E0183F" w:rsidRPr="00BB58E4">
                        <w:rPr>
                          <w:color w:val="390A6F"/>
                          <w:sz w:val="24"/>
                          <w:szCs w:val="24"/>
                        </w:rPr>
                        <w:t xml:space="preserve"> m. </w:t>
                      </w:r>
                      <w:r w:rsidR="006B787C" w:rsidRPr="00BB58E4">
                        <w:rPr>
                          <w:color w:val="7030A0"/>
                          <w:sz w:val="24"/>
                          <w:szCs w:val="24"/>
                        </w:rPr>
                        <w:t xml:space="preserve"> </w:t>
                      </w:r>
                    </w:p>
                  </w:txbxContent>
                </v:textbox>
                <w10:wrap type="square" anchorx="page" anchory="page"/>
              </v:rect>
            </w:pict>
          </mc:Fallback>
        </mc:AlternateContent>
      </w:r>
    </w:p>
    <w:p w14:paraId="4D5C63B8" w14:textId="1264050B" w:rsidR="00EF2277" w:rsidRPr="00AA6470" w:rsidRDefault="00AA6470" w:rsidP="00411AD7">
      <w:pPr>
        <w:ind w:left="0" w:firstLine="0"/>
        <w:rPr>
          <w:color w:val="461E64"/>
          <w:sz w:val="24"/>
          <w:szCs w:val="24"/>
        </w:rPr>
      </w:pPr>
      <w:r>
        <w:t xml:space="preserve"> </w:t>
      </w:r>
      <w:r w:rsidR="00EF2277">
        <w:br w:type="page"/>
      </w:r>
    </w:p>
    <w:p w14:paraId="2E5CE8C8" w14:textId="0DB333E8" w:rsidR="00744607" w:rsidRDefault="000D2C48" w:rsidP="00744607">
      <w:pPr>
        <w:pStyle w:val="Heading2"/>
        <w:rPr>
          <w:lang w:eastAsia="lt-LT"/>
        </w:rPr>
      </w:pPr>
      <w:bookmarkStart w:id="0" w:name="_Hlk115689593"/>
      <w:r>
        <w:rPr>
          <w:lang w:eastAsia="lt-LT"/>
        </w:rPr>
        <w:lastRenderedPageBreak/>
        <w:t>ĮŽANGA</w:t>
      </w:r>
    </w:p>
    <w:p w14:paraId="2EDB13D0" w14:textId="77777777" w:rsidR="00E2437C" w:rsidRPr="00E2437C" w:rsidRDefault="00E2437C" w:rsidP="0060118F">
      <w:pPr>
        <w:ind w:left="0" w:firstLine="0"/>
        <w:rPr>
          <w:lang w:eastAsia="lt-LT"/>
        </w:rPr>
      </w:pPr>
    </w:p>
    <w:bookmarkEnd w:id="0"/>
    <w:p w14:paraId="5A861DE6" w14:textId="46063EDD" w:rsidR="00970080" w:rsidRDefault="00970080" w:rsidP="0060118F">
      <w:pPr>
        <w:spacing w:after="120"/>
        <w:ind w:left="0" w:firstLine="0"/>
      </w:pPr>
      <w:r w:rsidRPr="00E0183F">
        <w:rPr>
          <w:b/>
          <w:bCs/>
        </w:rPr>
        <w:t>Prisitaikymo prie reguliavimo išlaidos (arba reguliavimo našta)</w:t>
      </w:r>
      <w:r w:rsidRPr="00970080">
        <w:t xml:space="preserve"> – administracinė našta ir kitos finansinės išlaidos, kurias tiesiogiai patiria ar gali patirti ūkio subjektas, vykdydamas teisės aktuose nustatytus ar teisės aktų projektuose siūlomus nustatyti įpareigojimus.</w:t>
      </w:r>
      <w:r>
        <w:t xml:space="preserve"> </w:t>
      </w:r>
    </w:p>
    <w:p w14:paraId="78A66FBC" w14:textId="64CFC869" w:rsidR="00970080" w:rsidRDefault="00E3431E" w:rsidP="0060118F">
      <w:pPr>
        <w:spacing w:after="120"/>
        <w:ind w:left="0" w:firstLine="0"/>
      </w:pPr>
      <w:r>
        <w:t>V</w:t>
      </w:r>
      <w:r w:rsidR="00970080" w:rsidRPr="00970080">
        <w:t>ykdant teisės aktų reikalavimus</w:t>
      </w:r>
      <w:r w:rsidR="00FB47BA">
        <w:t>,</w:t>
      </w:r>
      <w:r w:rsidR="00970080" w:rsidRPr="00970080">
        <w:t xml:space="preserve"> patiriamos </w:t>
      </w:r>
      <w:r w:rsidR="00970080">
        <w:t xml:space="preserve">didesnės ar mažesnės </w:t>
      </w:r>
      <w:r w:rsidR="00970080" w:rsidRPr="00970080">
        <w:t xml:space="preserve">prisitaikymo išlaidos. Prisitaikymo kaštai dažniausiai yra neproduktyvios investicijos, taigi santykinai aukšta tokių išlaidų dalis įmonių biudžetuose mažina produktyvių investicijų kiekį visos ekonomikos mastu. Nagrinėjant įmonės mastu, didelė prisitaikymo išlaidų dalis yra fiksuotos išlaidos ir tik nedidelė – kintamosios. Dėl šios priežasties, matuojant absoliučiaisiais dydžiais, panašias prisitaikymo išlaidas patiria tiek smulkusis, tiek vidutinio dydžio verslas, užsiimantis ta pačia veikla. Šias </w:t>
      </w:r>
      <w:r w:rsidR="00060CF2">
        <w:t xml:space="preserve">išlaidas </w:t>
      </w:r>
      <w:r w:rsidR="00AA62D9">
        <w:t>verslas</w:t>
      </w:r>
      <w:r w:rsidR="00970080" w:rsidRPr="00970080">
        <w:t xml:space="preserve"> turi įtraukti į savo prekių ar paslaugų savikainą</w:t>
      </w:r>
      <w:r w:rsidR="00546F70">
        <w:t>, taigi</w:t>
      </w:r>
      <w:r w:rsidR="00970080" w:rsidRPr="00970080">
        <w:t xml:space="preserve"> aukštos prisitaikymo išlaidos </w:t>
      </w:r>
      <w:r w:rsidR="00546F70">
        <w:t xml:space="preserve">ne tik mažina verslo pelningumą ir galimybę plėstis, tačiau </w:t>
      </w:r>
      <w:r w:rsidR="00970080" w:rsidRPr="00970080">
        <w:t>padidina prekių ir paslaugų kainą</w:t>
      </w:r>
      <w:r w:rsidR="00546F70">
        <w:t>.</w:t>
      </w:r>
      <w:r w:rsidR="00970080" w:rsidRPr="00970080">
        <w:t xml:space="preserve"> Be to, sudėtingas ir painus reguliavimas yra vienas iš svarbių neformalią ekonomiką (šešėlį) skatinančių veiksnių. </w:t>
      </w:r>
    </w:p>
    <w:p w14:paraId="72944F7E" w14:textId="792576B7" w:rsidR="0092395E" w:rsidRDefault="00052717" w:rsidP="0060118F">
      <w:pPr>
        <w:spacing w:after="120"/>
        <w:ind w:left="0" w:firstLine="0"/>
      </w:pPr>
      <w:r>
        <w:t>D</w:t>
      </w:r>
      <w:r w:rsidR="0092395E">
        <w:t>ėl šių priežasčių, siekiant Lietuvos įmonių konkurencingumo, investicijų pritraukimo bei palankios verslui aplinkos, būtina didelį dėmesį skirti teisės aktuose nustatytų reikalavimų proporcingumui, tikslingumui</w:t>
      </w:r>
      <w:r w:rsidR="005D01B0">
        <w:t xml:space="preserve"> ir pagrįstumui. Būtent šie aspektai lemia </w:t>
      </w:r>
      <w:r w:rsidR="00E15C2E">
        <w:t xml:space="preserve">subalansuotą </w:t>
      </w:r>
      <w:r w:rsidR="00F30F99">
        <w:t>reguliacinę aplinką, kuri neatsiejama nuo proporcingos ir minimalios nustatytiems tikslams pasiekti reguliavimo naštos.</w:t>
      </w:r>
    </w:p>
    <w:p w14:paraId="627F8A26" w14:textId="68D3D1E0" w:rsidR="00744607" w:rsidRDefault="003B6E05" w:rsidP="0060118F">
      <w:pPr>
        <w:spacing w:after="120"/>
        <w:ind w:left="0" w:firstLine="0"/>
      </w:pPr>
      <w:r>
        <w:t xml:space="preserve">Lietuvos Respublikos Vyriausybė (toliau – Vyriausybė) </w:t>
      </w:r>
      <w:hyperlink r:id="rId14" w:history="1">
        <w:r w:rsidRPr="00786E77">
          <w:rPr>
            <w:rStyle w:val="Hyperlink"/>
          </w:rPr>
          <w:t>2022 m. balandžio 6 d. nutarimu Nr. 333 „Dėl Lietuvos Respublikos Vyriausybės 2012 m. sausio 11 d. nutarimo Nr. 4 „Dėl Administracinės naštos ūkio subjektams nustatymo metodikos patvirtinimo“ pakeitimo“</w:t>
        </w:r>
      </w:hyperlink>
      <w:r>
        <w:t xml:space="preserve"> patvirtino Ūkio subjektų administracinės naštos ir prisitaikymo prie reguliavimo išlaidų vertinimo metodiką (toliau – Metodika) bei nuo 2023 m. sausio 1 d. ministerijoms, įstaigoms prie ministerijų, kitoms ministerijoms pavaldžioms valstybės institucijoms, Vyriausybės įstaigoms ir kitoms Vyriausybei atskaitingoms valstybės institucijoms pavedė vertinti galimas sukelti prisitaikymo prie reguliavimo išlaidas ūkio subjektams bei nuolat ieškoti priemonių siekiant užtikrinti, kad bendras prisitaikymo prie reguliavimo išlaidų, kurias ūkio subjektams sukelia institucijos kompetencijos srityje priimtas teisinis reguliavimas, lygis per kalendorinius metus išliktų nepakitęs arba mažėtų.</w:t>
      </w:r>
    </w:p>
    <w:p w14:paraId="55B43BFC" w14:textId="77777777" w:rsidR="00742CB3" w:rsidRDefault="00742CB3" w:rsidP="0060118F">
      <w:pPr>
        <w:pStyle w:val="Heading2"/>
        <w:ind w:left="0" w:firstLine="0"/>
        <w:jc w:val="both"/>
        <w:rPr>
          <w:lang w:eastAsia="lt-LT"/>
        </w:rPr>
      </w:pPr>
      <w:bookmarkStart w:id="1" w:name="_Hlk115689813"/>
    </w:p>
    <w:p w14:paraId="51E3C7A5" w14:textId="6383D996" w:rsidR="00744607" w:rsidRDefault="000D2C48" w:rsidP="0060118F">
      <w:pPr>
        <w:pStyle w:val="Heading2"/>
        <w:ind w:left="0" w:firstLine="0"/>
        <w:rPr>
          <w:lang w:eastAsia="lt-LT"/>
        </w:rPr>
      </w:pPr>
      <w:r w:rsidRPr="000D2C48">
        <w:rPr>
          <w:lang w:eastAsia="lt-LT"/>
        </w:rPr>
        <w:t>SEKTORINIO REGULIAVIMO NAŠTOS MAŽINIMO 2023-2024 METAIS</w:t>
      </w:r>
      <w:r w:rsidR="00496642">
        <w:rPr>
          <w:lang w:eastAsia="lt-LT"/>
        </w:rPr>
        <w:t xml:space="preserve"> </w:t>
      </w:r>
      <w:r w:rsidRPr="000D2C48">
        <w:rPr>
          <w:lang w:eastAsia="lt-LT"/>
        </w:rPr>
        <w:t>PLANAS</w:t>
      </w:r>
    </w:p>
    <w:p w14:paraId="543F44D4" w14:textId="77777777" w:rsidR="000D2A85" w:rsidRPr="000D2A85" w:rsidRDefault="000D2A85" w:rsidP="0060118F">
      <w:pPr>
        <w:ind w:left="0" w:firstLine="0"/>
        <w:rPr>
          <w:lang w:eastAsia="lt-LT"/>
        </w:rPr>
      </w:pPr>
    </w:p>
    <w:p w14:paraId="39E7112B" w14:textId="76F9F59C" w:rsidR="000D2A85" w:rsidRPr="000D2A85" w:rsidRDefault="006475B6" w:rsidP="0060118F">
      <w:pPr>
        <w:spacing w:before="120" w:after="120"/>
        <w:ind w:left="0" w:firstLine="0"/>
      </w:pPr>
      <w:bookmarkStart w:id="2" w:name="_Hlk115689842"/>
      <w:bookmarkEnd w:id="1"/>
      <w:r>
        <w:t xml:space="preserve">Lietuvos Respublikos ekonomikos ir inovacijų ministerija (toliau – Ekonomikos ir inovacijų ministerija), įgyvendindama </w:t>
      </w:r>
      <w:hyperlink r:id="rId15" w:history="1">
        <w:r w:rsidRPr="000173DE">
          <w:rPr>
            <w:rStyle w:val="Hyperlink"/>
          </w:rPr>
          <w:t>Aštuonioliktosios Lietuvos Respublikos Vyriausybės programos nuostatų įgyvendinimo plano</w:t>
        </w:r>
        <w:r w:rsidR="00673A59" w:rsidRPr="000173DE">
          <w:rPr>
            <w:rStyle w:val="Hyperlink"/>
          </w:rPr>
          <w:t>, patvirtinto Lietuvos Respublikos Vyriausybės 2021 m. kovo 10 d. nutarimu Nr. 155 „Dėl Aštuonioliktosios Lietuvos Respublikos Vyriausybės programos nuostatų įgyvendinimo plano patvirtinimo“</w:t>
        </w:r>
      </w:hyperlink>
      <w:r w:rsidR="00673A59" w:rsidRPr="00673A59">
        <w:t>, V misijos (prioriteto) dalies „Misiją įgyvendinantys Vyriausybės programos projektai (darbai), iniciatyvos (priemonės) ir veiksmai“ 5.3.4 papunkčio nuostatas</w:t>
      </w:r>
      <w:r w:rsidR="00673A59">
        <w:t>,</w:t>
      </w:r>
      <w:r>
        <w:t xml:space="preserve"> parengė Sektorinio reguliavimo naštos mažinimo planą 2023-2024 metams (toliau – Sektorinis planas), kuris tvirtinamas Vyriausybės nutarimu „Dėl Sektorinio reguliavimo naštos mažinimo 2023-2024 metais plano patvirtinimo“, sudarytą, atsižvelgiant į ekspertų siūlymus bei sukauptus įrodymus. Taip pat Ekonomikos ir inovacijų ministerija pradėjo diegti institucinių gebėjimų vertinti ir mažinti reguliavimo naštą tobulinimo sistemą.</w:t>
      </w:r>
      <w:r w:rsidR="00D31161">
        <w:t xml:space="preserve"> </w:t>
      </w:r>
    </w:p>
    <w:p w14:paraId="6919A1C5" w14:textId="0042F752" w:rsidR="006475B6" w:rsidRPr="009D111C" w:rsidRDefault="006475B6" w:rsidP="0060118F">
      <w:pPr>
        <w:spacing w:before="120" w:after="120"/>
        <w:ind w:left="0" w:firstLine="0"/>
        <w:rPr>
          <w:b/>
          <w:bCs/>
        </w:rPr>
      </w:pPr>
      <w:r>
        <w:t xml:space="preserve">Į verslo asociacijas ir institucijas buvo kreiptasi įvertinti poreikį </w:t>
      </w:r>
      <w:r w:rsidRPr="009D111C">
        <w:rPr>
          <w:b/>
          <w:bCs/>
        </w:rPr>
        <w:t xml:space="preserve">reguliavimo naštos mažinimo planus rengti šiuose sektoriuose:  </w:t>
      </w:r>
    </w:p>
    <w:p w14:paraId="586E3BB6" w14:textId="4AF121EE" w:rsidR="006475B6" w:rsidRPr="00D31161" w:rsidRDefault="006475B6" w:rsidP="0036397B">
      <w:pPr>
        <w:pStyle w:val="ListParagraph"/>
        <w:numPr>
          <w:ilvl w:val="0"/>
          <w:numId w:val="39"/>
        </w:numPr>
        <w:ind w:left="0" w:firstLine="0"/>
      </w:pPr>
      <w:r w:rsidRPr="00D31161">
        <w:t>asmens ir visuomenės sveikatos priežiūros</w:t>
      </w:r>
      <w:r w:rsidR="00D31161" w:rsidRPr="00D31161">
        <w:t>;</w:t>
      </w:r>
    </w:p>
    <w:p w14:paraId="4670D106" w14:textId="4092BD40" w:rsidR="006475B6" w:rsidRPr="00D31161" w:rsidRDefault="006475B6" w:rsidP="0036397B">
      <w:pPr>
        <w:pStyle w:val="ListParagraph"/>
        <w:numPr>
          <w:ilvl w:val="0"/>
          <w:numId w:val="39"/>
        </w:numPr>
        <w:ind w:left="0" w:firstLine="0"/>
      </w:pPr>
      <w:r w:rsidRPr="00D31161">
        <w:t xml:space="preserve">maisto saugos ir viešojo maitinimo; </w:t>
      </w:r>
    </w:p>
    <w:p w14:paraId="01D205F7" w14:textId="0E07772C" w:rsidR="006475B6" w:rsidRPr="00D31161" w:rsidRDefault="006475B6" w:rsidP="0036397B">
      <w:pPr>
        <w:pStyle w:val="ListParagraph"/>
        <w:numPr>
          <w:ilvl w:val="0"/>
          <w:numId w:val="39"/>
        </w:numPr>
        <w:ind w:left="0" w:firstLine="0"/>
      </w:pPr>
      <w:r w:rsidRPr="00D31161">
        <w:t xml:space="preserve">pramonės reglamentavimo. </w:t>
      </w:r>
    </w:p>
    <w:p w14:paraId="15385BAC" w14:textId="30ABB9AC" w:rsidR="006475B6" w:rsidRDefault="006475B6" w:rsidP="0060118F">
      <w:pPr>
        <w:spacing w:before="120" w:after="120"/>
        <w:ind w:left="0" w:firstLine="0"/>
      </w:pPr>
      <w:r>
        <w:t xml:space="preserve">Šie sektoriai buvo siūlomi, atsižvelgiant į jų svarbą Lietuvos ekonomikai, neigiamas COVID-19 pasekmes, didelį ūkio subjektų skaičių sektoriuje. Sritis nustatyti padėjo ekonomikos ir inovacijų ministro įsakymu patvirtintos ir 2021 m. kovo mėn. veiklą pradėjusios Geresnio reguliavimo patariamosios tarybos nariai posėdžių metu. Verslo atstovai buvo kviečiami pateikti šių sektorių nacionalinio reguliavimo sąlygojamus sunkumus, esant galimybei, juos pagrįsti statistiniais ir kitais turimais duomenimis, pateikti teisinio reguliavimo tobulinimo pasiūlymus. Institucijų taip pat buvo prašoma įvertinti jų kompetencijos srities teisinio reguliavimo naštos mažinimo galimybes ir pateikti pasiūlymus, kurie galėtų būti įtraukti į Sektorinį planą.  </w:t>
      </w:r>
    </w:p>
    <w:p w14:paraId="3BF7FB21" w14:textId="77777777" w:rsidR="0098203C" w:rsidRDefault="009D111C" w:rsidP="0060118F">
      <w:pPr>
        <w:spacing w:before="120" w:after="120"/>
        <w:ind w:left="0" w:firstLine="0"/>
      </w:pPr>
      <w:r>
        <w:rPr>
          <w:noProof/>
        </w:rPr>
        <mc:AlternateContent>
          <mc:Choice Requires="wps">
            <w:drawing>
              <wp:anchor distT="0" distB="0" distL="114300" distR="114300" simplePos="0" relativeHeight="251663363" behindDoc="1" locked="0" layoutInCell="1" allowOverlap="1" wp14:anchorId="003D1FE2" wp14:editId="2D75583F">
                <wp:simplePos x="0" y="0"/>
                <wp:positionH relativeFrom="column">
                  <wp:posOffset>2162175</wp:posOffset>
                </wp:positionH>
                <wp:positionV relativeFrom="paragraph">
                  <wp:posOffset>1254125</wp:posOffset>
                </wp:positionV>
                <wp:extent cx="3562350" cy="1835150"/>
                <wp:effectExtent l="19050" t="19050" r="19050" b="12700"/>
                <wp:wrapTight wrapText="bothSides">
                  <wp:wrapPolygon edited="0">
                    <wp:start x="-116" y="-224"/>
                    <wp:lineTo x="-116" y="21525"/>
                    <wp:lineTo x="21600" y="21525"/>
                    <wp:lineTo x="21600" y="-224"/>
                    <wp:lineTo x="-116" y="-224"/>
                  </wp:wrapPolygon>
                </wp:wrapTight>
                <wp:docPr id="17" name="Teksto laukas 17"/>
                <wp:cNvGraphicFramePr/>
                <a:graphic xmlns:a="http://schemas.openxmlformats.org/drawingml/2006/main">
                  <a:graphicData uri="http://schemas.microsoft.com/office/word/2010/wordprocessingShape">
                    <wps:wsp>
                      <wps:cNvSpPr txBox="1"/>
                      <wps:spPr>
                        <a:xfrm>
                          <a:off x="0" y="0"/>
                          <a:ext cx="3562350" cy="1835150"/>
                        </a:xfrm>
                        <a:prstGeom prst="rect">
                          <a:avLst/>
                        </a:prstGeom>
                        <a:solidFill>
                          <a:schemeClr val="lt1"/>
                        </a:solidFill>
                        <a:ln w="28575">
                          <a:solidFill>
                            <a:srgbClr val="7030A0"/>
                          </a:solidFill>
                        </a:ln>
                      </wps:spPr>
                      <wps:txbx>
                        <w:txbxContent>
                          <w:p w14:paraId="09E2A10C" w14:textId="5885EF2B" w:rsidR="00BD723E" w:rsidRDefault="001D2247" w:rsidP="001D2247">
                            <w:pPr>
                              <w:ind w:left="0"/>
                              <w:jc w:val="center"/>
                              <w:rPr>
                                <w:b/>
                                <w:bCs/>
                              </w:rPr>
                            </w:pPr>
                            <w:r>
                              <w:rPr>
                                <w:b/>
                                <w:bCs/>
                              </w:rPr>
                              <w:t xml:space="preserve">         </w:t>
                            </w:r>
                            <w:r w:rsidR="00BD723E" w:rsidRPr="002C3086">
                              <w:rPr>
                                <w:b/>
                                <w:bCs/>
                              </w:rPr>
                              <w:t>Už</w:t>
                            </w:r>
                            <w:r w:rsidR="00BD723E" w:rsidRPr="00BD723E">
                              <w:t xml:space="preserve"> </w:t>
                            </w:r>
                            <w:r w:rsidR="00BD723E" w:rsidRPr="002C3086">
                              <w:rPr>
                                <w:b/>
                                <w:bCs/>
                              </w:rPr>
                              <w:t>Sektorinio plano priemonių įgyvendinimą atsakingos institucijos</w:t>
                            </w:r>
                          </w:p>
                          <w:p w14:paraId="618D4D7E" w14:textId="77777777" w:rsidR="000E4D36" w:rsidRDefault="000E4D36" w:rsidP="002C3086">
                            <w:pPr>
                              <w:pStyle w:val="ListParagraph"/>
                              <w:numPr>
                                <w:ilvl w:val="0"/>
                                <w:numId w:val="35"/>
                              </w:numPr>
                            </w:pPr>
                          </w:p>
                          <w:p w14:paraId="25353923" w14:textId="44BEAA05" w:rsidR="001D2247" w:rsidRDefault="001D2247" w:rsidP="00F41B29">
                            <w:pPr>
                              <w:pStyle w:val="ListParagraph"/>
                              <w:numPr>
                                <w:ilvl w:val="0"/>
                                <w:numId w:val="44"/>
                              </w:numPr>
                              <w:ind w:firstLine="0"/>
                              <w:jc w:val="left"/>
                            </w:pPr>
                            <w:r>
                              <w:t>Sveikatos apsaugos ministerija</w:t>
                            </w:r>
                          </w:p>
                          <w:p w14:paraId="46892F25" w14:textId="7B837FB7" w:rsidR="001D2247" w:rsidRDefault="001D2247" w:rsidP="00F41B29">
                            <w:pPr>
                              <w:pStyle w:val="ListParagraph"/>
                              <w:numPr>
                                <w:ilvl w:val="0"/>
                                <w:numId w:val="44"/>
                              </w:numPr>
                              <w:ind w:firstLine="0"/>
                              <w:jc w:val="left"/>
                            </w:pPr>
                            <w:r w:rsidRPr="00917129">
                              <w:t>Ekonomikos ir inovacijų ministerija</w:t>
                            </w:r>
                          </w:p>
                          <w:p w14:paraId="47D048F9" w14:textId="7F0B46A2" w:rsidR="009D111C" w:rsidRDefault="009D111C" w:rsidP="00F41B29">
                            <w:pPr>
                              <w:pStyle w:val="ListParagraph"/>
                              <w:numPr>
                                <w:ilvl w:val="0"/>
                                <w:numId w:val="44"/>
                              </w:numPr>
                              <w:ind w:firstLine="0"/>
                              <w:jc w:val="left"/>
                            </w:pPr>
                            <w:r w:rsidRPr="00917129">
                              <w:t>Aplinkos ministerija</w:t>
                            </w:r>
                          </w:p>
                          <w:p w14:paraId="4639561F" w14:textId="7A7849DC" w:rsidR="009D111C" w:rsidRDefault="009D111C" w:rsidP="00F41B29">
                            <w:pPr>
                              <w:pStyle w:val="ListParagraph"/>
                              <w:numPr>
                                <w:ilvl w:val="0"/>
                                <w:numId w:val="44"/>
                              </w:numPr>
                              <w:ind w:firstLine="0"/>
                              <w:jc w:val="left"/>
                            </w:pPr>
                            <w:r w:rsidRPr="00917129">
                              <w:t>Valstybinė maisto ir veterinarijos tarnyba</w:t>
                            </w:r>
                          </w:p>
                          <w:p w14:paraId="1F63ABB8" w14:textId="77777777" w:rsidR="009D111C" w:rsidRDefault="009D111C" w:rsidP="00F41B29">
                            <w:pPr>
                              <w:pStyle w:val="ListParagraph"/>
                              <w:numPr>
                                <w:ilvl w:val="0"/>
                                <w:numId w:val="44"/>
                              </w:numPr>
                              <w:ind w:firstLine="0"/>
                              <w:jc w:val="left"/>
                            </w:pPr>
                            <w:r w:rsidRPr="00917129">
                              <w:t>Kitos institucijos pagal kompetenciją</w:t>
                            </w:r>
                          </w:p>
                          <w:p w14:paraId="7E508CEF" w14:textId="77777777" w:rsidR="00F41B29" w:rsidRPr="00F41B29" w:rsidRDefault="00F41B29" w:rsidP="00E0183F">
                            <w:pPr>
                              <w:pStyle w:val="ListContinue"/>
                            </w:pPr>
                          </w:p>
                          <w:p w14:paraId="73B67DDF" w14:textId="77777777" w:rsidR="009D111C" w:rsidRPr="009D111C" w:rsidRDefault="009D111C" w:rsidP="00E0183F">
                            <w:pPr>
                              <w:pStyle w:val="ListContinue"/>
                            </w:pPr>
                          </w:p>
                          <w:p w14:paraId="6EA1B188" w14:textId="77777777" w:rsidR="009D111C" w:rsidRPr="009D111C" w:rsidRDefault="009D111C" w:rsidP="00E0183F">
                            <w:pPr>
                              <w:pStyle w:val="ListContinue"/>
                            </w:pPr>
                          </w:p>
                          <w:p w14:paraId="0AE5684D" w14:textId="77777777" w:rsidR="009D111C" w:rsidRPr="009D111C" w:rsidRDefault="009D111C" w:rsidP="00E0183F">
                            <w:pPr>
                              <w:pStyle w:val="ListContinue"/>
                            </w:pPr>
                          </w:p>
                          <w:p w14:paraId="7EC783FE" w14:textId="77777777" w:rsidR="009D111C" w:rsidRPr="009D111C" w:rsidRDefault="009D111C" w:rsidP="00E0183F">
                            <w:pPr>
                              <w:pStyle w:val="ListContinue"/>
                            </w:pPr>
                          </w:p>
                          <w:p w14:paraId="43B60E00" w14:textId="77777777" w:rsidR="001D2247" w:rsidRPr="001D2247" w:rsidRDefault="001D2247" w:rsidP="00E0183F">
                            <w:pPr>
                              <w:pStyle w:val="ListContinue"/>
                            </w:pPr>
                          </w:p>
                          <w:p w14:paraId="5AEA1D4B" w14:textId="77777777" w:rsidR="001D2247" w:rsidRPr="00E0183F" w:rsidRDefault="001D2247" w:rsidP="00E0183F">
                            <w:pPr>
                              <w:pStyle w:val="ListContinue"/>
                            </w:pPr>
                          </w:p>
                          <w:p w14:paraId="5379F5F5" w14:textId="77777777" w:rsidR="001D2247" w:rsidRDefault="001D2247" w:rsidP="00E0183F">
                            <w:pPr>
                              <w:ind w:left="0"/>
                              <w:jc w:val="center"/>
                            </w:pPr>
                          </w:p>
                          <w:p w14:paraId="16BB6FFC" w14:textId="77777777" w:rsidR="00BD723E" w:rsidRDefault="00BD723E" w:rsidP="00E0183F">
                            <w:pPr>
                              <w:ind w:left="-36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1FE2" id="_x0000_t202" coordsize="21600,21600" o:spt="202" path="m,l,21600r21600,l21600,xe">
                <v:stroke joinstyle="miter"/>
                <v:path gradientshapeok="t" o:connecttype="rect"/>
              </v:shapetype>
              <v:shape id="Teksto laukas 17" o:spid="_x0000_s1028" type="#_x0000_t202" style="position:absolute;left:0;text-align:left;margin-left:170.25pt;margin-top:98.75pt;width:280.5pt;height:144.5pt;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" fillcolor="white [3201]" strokecolor="#7030a0" strokeweight="2.25pt">
                <v:textbox>
                  <w:txbxContent>
                    <w:p w14:paraId="09E2A10C" w14:textId="5885EF2B" w:rsidR="00BD723E" w:rsidRDefault="001D2247" w:rsidP="001D2247">
                      <w:pPr>
                        <w:ind w:left="0"/>
                        <w:jc w:val="center"/>
                        <w:rPr>
                          <w:b/>
                          <w:bCs/>
                        </w:rPr>
                      </w:pPr>
                      <w:r>
                        <w:rPr>
                          <w:b/>
                          <w:bCs/>
                        </w:rPr>
                        <w:t xml:space="preserve">         </w:t>
                      </w:r>
                      <w:r w:rsidR="00BD723E" w:rsidRPr="002C3086">
                        <w:rPr>
                          <w:b/>
                          <w:bCs/>
                        </w:rPr>
                        <w:t>Už</w:t>
                      </w:r>
                      <w:r w:rsidR="00BD723E" w:rsidRPr="00BD723E">
                        <w:t xml:space="preserve"> </w:t>
                      </w:r>
                      <w:r w:rsidR="00BD723E" w:rsidRPr="002C3086">
                        <w:rPr>
                          <w:b/>
                          <w:bCs/>
                        </w:rPr>
                        <w:t>Sektorinio plano priemonių įgyvendinimą atsakingos institucijos</w:t>
                      </w:r>
                    </w:p>
                    <w:p w14:paraId="618D4D7E" w14:textId="77777777" w:rsidR="000E4D36" w:rsidRDefault="000E4D36" w:rsidP="002C3086">
                      <w:pPr>
                        <w:pStyle w:val="ListParagraph"/>
                        <w:numPr>
                          <w:ilvl w:val="0"/>
                          <w:numId w:val="35"/>
                        </w:numPr>
                      </w:pPr>
                    </w:p>
                    <w:p w14:paraId="25353923" w14:textId="44BEAA05" w:rsidR="001D2247" w:rsidRDefault="001D2247" w:rsidP="00F41B29">
                      <w:pPr>
                        <w:pStyle w:val="ListParagraph"/>
                        <w:numPr>
                          <w:ilvl w:val="0"/>
                          <w:numId w:val="44"/>
                        </w:numPr>
                        <w:ind w:firstLine="0"/>
                        <w:jc w:val="left"/>
                      </w:pPr>
                      <w:r>
                        <w:t>Sveikatos apsaugos ministerija</w:t>
                      </w:r>
                    </w:p>
                    <w:p w14:paraId="46892F25" w14:textId="7B837FB7" w:rsidR="001D2247" w:rsidRDefault="001D2247" w:rsidP="00F41B29">
                      <w:pPr>
                        <w:pStyle w:val="ListParagraph"/>
                        <w:numPr>
                          <w:ilvl w:val="0"/>
                          <w:numId w:val="44"/>
                        </w:numPr>
                        <w:ind w:firstLine="0"/>
                        <w:jc w:val="left"/>
                      </w:pPr>
                      <w:r w:rsidRPr="00917129">
                        <w:t>Ekonomikos ir inovacijų ministerija</w:t>
                      </w:r>
                    </w:p>
                    <w:p w14:paraId="47D048F9" w14:textId="7F0B46A2" w:rsidR="009D111C" w:rsidRDefault="009D111C" w:rsidP="00F41B29">
                      <w:pPr>
                        <w:pStyle w:val="ListParagraph"/>
                        <w:numPr>
                          <w:ilvl w:val="0"/>
                          <w:numId w:val="44"/>
                        </w:numPr>
                        <w:ind w:firstLine="0"/>
                        <w:jc w:val="left"/>
                      </w:pPr>
                      <w:r w:rsidRPr="00917129">
                        <w:t>Aplinkos ministerija</w:t>
                      </w:r>
                    </w:p>
                    <w:p w14:paraId="4639561F" w14:textId="7A7849DC" w:rsidR="009D111C" w:rsidRDefault="009D111C" w:rsidP="00F41B29">
                      <w:pPr>
                        <w:pStyle w:val="ListParagraph"/>
                        <w:numPr>
                          <w:ilvl w:val="0"/>
                          <w:numId w:val="44"/>
                        </w:numPr>
                        <w:ind w:firstLine="0"/>
                        <w:jc w:val="left"/>
                      </w:pPr>
                      <w:r w:rsidRPr="00917129">
                        <w:t>Valstybinė maisto ir veterinarijos tarnyba</w:t>
                      </w:r>
                    </w:p>
                    <w:p w14:paraId="1F63ABB8" w14:textId="77777777" w:rsidR="009D111C" w:rsidRDefault="009D111C" w:rsidP="00F41B29">
                      <w:pPr>
                        <w:pStyle w:val="ListParagraph"/>
                        <w:numPr>
                          <w:ilvl w:val="0"/>
                          <w:numId w:val="44"/>
                        </w:numPr>
                        <w:ind w:firstLine="0"/>
                        <w:jc w:val="left"/>
                      </w:pPr>
                      <w:r w:rsidRPr="00917129">
                        <w:t>Kitos institucijos pagal kompetenciją</w:t>
                      </w:r>
                    </w:p>
                    <w:p w14:paraId="7E508CEF" w14:textId="77777777" w:rsidR="00F41B29" w:rsidRPr="00F41B29" w:rsidRDefault="00F41B29" w:rsidP="00E0183F">
                      <w:pPr>
                        <w:pStyle w:val="ListContinue"/>
                      </w:pPr>
                    </w:p>
                    <w:p w14:paraId="73B67DDF" w14:textId="77777777" w:rsidR="009D111C" w:rsidRPr="009D111C" w:rsidRDefault="009D111C" w:rsidP="00E0183F">
                      <w:pPr>
                        <w:pStyle w:val="ListContinue"/>
                      </w:pPr>
                    </w:p>
                    <w:p w14:paraId="6EA1B188" w14:textId="77777777" w:rsidR="009D111C" w:rsidRPr="009D111C" w:rsidRDefault="009D111C" w:rsidP="00E0183F">
                      <w:pPr>
                        <w:pStyle w:val="ListContinue"/>
                      </w:pPr>
                    </w:p>
                    <w:p w14:paraId="0AE5684D" w14:textId="77777777" w:rsidR="009D111C" w:rsidRPr="009D111C" w:rsidRDefault="009D111C" w:rsidP="00E0183F">
                      <w:pPr>
                        <w:pStyle w:val="ListContinue"/>
                      </w:pPr>
                    </w:p>
                    <w:p w14:paraId="7EC783FE" w14:textId="77777777" w:rsidR="009D111C" w:rsidRPr="009D111C" w:rsidRDefault="009D111C" w:rsidP="00E0183F">
                      <w:pPr>
                        <w:pStyle w:val="ListContinue"/>
                      </w:pPr>
                    </w:p>
                    <w:p w14:paraId="43B60E00" w14:textId="77777777" w:rsidR="001D2247" w:rsidRPr="001D2247" w:rsidRDefault="001D2247" w:rsidP="00E0183F">
                      <w:pPr>
                        <w:pStyle w:val="ListContinue"/>
                      </w:pPr>
                    </w:p>
                    <w:p w14:paraId="5AEA1D4B" w14:textId="77777777" w:rsidR="001D2247" w:rsidRPr="00E0183F" w:rsidRDefault="001D2247" w:rsidP="00E0183F">
                      <w:pPr>
                        <w:pStyle w:val="ListContinue"/>
                      </w:pPr>
                    </w:p>
                    <w:p w14:paraId="5379F5F5" w14:textId="77777777" w:rsidR="001D2247" w:rsidRDefault="001D2247" w:rsidP="00E0183F">
                      <w:pPr>
                        <w:ind w:left="0"/>
                        <w:jc w:val="center"/>
                      </w:pPr>
                    </w:p>
                    <w:p w14:paraId="16BB6FFC" w14:textId="77777777" w:rsidR="00BD723E" w:rsidRDefault="00BD723E" w:rsidP="00E0183F">
                      <w:pPr>
                        <w:ind w:left="-360" w:firstLine="0"/>
                      </w:pPr>
                    </w:p>
                  </w:txbxContent>
                </v:textbox>
                <w10:wrap type="tight"/>
              </v:shape>
            </w:pict>
          </mc:Fallback>
        </mc:AlternateContent>
      </w:r>
      <w:r w:rsidR="006475B6">
        <w:t xml:space="preserve">2022 m. rugpjūčio 2 d. ekonomikos ir inovacijų ministro įsakymu buvo sudaryta darbo grupė (toliau – darbo grupė), kurią sudarė Ekonomikos ir inovacijų ministerijos, Lietuvos Respublikos aplinkos ministerijos, Lietuvos Respublikos sveikatos apsaugos ministerijos, Lietuvos Respublikos žemės ūkio ministerijos, Valstybinės maisto ir veterinarijos tarnybos, Valstybinės vaistų kontrolės tarnybos, Nacionalinio visuomenės sveikatos centro prie Sveikatos apsaugos ministerijos ir Valstybinės akreditavimo sveikatos priežiūros veiklai tarnybos prie Sveikatos apsaugos ministerijos atstovų. </w:t>
      </w:r>
    </w:p>
    <w:p w14:paraId="1858C44F" w14:textId="77777777" w:rsidR="005E5022" w:rsidRDefault="006475B6" w:rsidP="0060118F">
      <w:pPr>
        <w:spacing w:before="120" w:after="120"/>
        <w:ind w:left="0" w:firstLine="0"/>
      </w:pPr>
      <w:r>
        <w:t xml:space="preserve">Darbo grupė išnagrinėjo </w:t>
      </w:r>
      <w:r w:rsidR="00333AA1">
        <w:t>54</w:t>
      </w:r>
      <w:r w:rsidR="00E36B28">
        <w:t xml:space="preserve"> </w:t>
      </w:r>
      <w:r>
        <w:t xml:space="preserve"> iš institucijų ir verslo atstovų gautus pasiūlymus trijuose sektoriuose ir parengė Sektorini</w:t>
      </w:r>
      <w:r w:rsidR="002517B2">
        <w:t>o</w:t>
      </w:r>
      <w:r>
        <w:t xml:space="preserve"> plan</w:t>
      </w:r>
      <w:r w:rsidR="002517B2">
        <w:t>o</w:t>
      </w:r>
      <w:r>
        <w:t xml:space="preserve"> sudarymo ir įgyvendinimo veiksmų planą</w:t>
      </w:r>
      <w:r w:rsidR="00FF5209">
        <w:t xml:space="preserve">. </w:t>
      </w:r>
    </w:p>
    <w:p w14:paraId="3057ECB7" w14:textId="10D284C9" w:rsidR="004835D6" w:rsidRDefault="00640A74" w:rsidP="00D62AEB">
      <w:pPr>
        <w:spacing w:before="120" w:after="120"/>
        <w:ind w:left="0" w:firstLine="0"/>
      </w:pPr>
      <w:r w:rsidRPr="005859BC">
        <w:rPr>
          <w:b/>
          <w:bCs/>
          <w:noProof/>
        </w:rPr>
        <mc:AlternateContent>
          <mc:Choice Requires="wps">
            <w:drawing>
              <wp:anchor distT="91440" distB="91440" distL="114300" distR="114300" simplePos="0" relativeHeight="251668483" behindDoc="0" locked="0" layoutInCell="1" allowOverlap="1" wp14:anchorId="14CDDB83" wp14:editId="591CF031">
                <wp:simplePos x="0" y="0"/>
                <wp:positionH relativeFrom="margin">
                  <wp:posOffset>-323850</wp:posOffset>
                </wp:positionH>
                <wp:positionV relativeFrom="paragraph">
                  <wp:posOffset>1052195</wp:posOffset>
                </wp:positionV>
                <wp:extent cx="6172200" cy="962025"/>
                <wp:effectExtent l="0" t="0" r="0" b="0"/>
                <wp:wrapTopAndBottom/>
                <wp:docPr id="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62025"/>
                        </a:xfrm>
                        <a:prstGeom prst="rect">
                          <a:avLst/>
                        </a:prstGeom>
                        <a:noFill/>
                        <a:ln w="9525">
                          <a:noFill/>
                          <a:miter lim="800000"/>
                          <a:headEnd/>
                          <a:tailEnd/>
                        </a:ln>
                      </wps:spPr>
                      <wps:txbx>
                        <w:txbxContent>
                          <w:p w14:paraId="61DEB77B" w14:textId="01218A5F" w:rsidR="0065720B" w:rsidRDefault="00D62AEB" w:rsidP="00D62AEB">
                            <w:pPr>
                              <w:pBdr>
                                <w:top w:val="single" w:sz="24" w:space="8" w:color="4472C4" w:themeColor="accent1"/>
                                <w:bottom w:val="single" w:sz="24" w:space="8" w:color="4472C4" w:themeColor="accent1"/>
                              </w:pBdr>
                              <w:ind w:left="357" w:firstLine="0"/>
                              <w:jc w:val="center"/>
                              <w:rPr>
                                <w:b/>
                                <w:bCs/>
                                <w:i/>
                                <w:iCs/>
                                <w:color w:val="7030A0"/>
                                <w:sz w:val="24"/>
                                <w:szCs w:val="24"/>
                              </w:rPr>
                            </w:pPr>
                            <w:r w:rsidRPr="00D62AEB">
                              <w:rPr>
                                <w:b/>
                                <w:bCs/>
                                <w:i/>
                                <w:iCs/>
                                <w:color w:val="7030A0"/>
                                <w:sz w:val="24"/>
                                <w:szCs w:val="24"/>
                              </w:rPr>
                              <w:t>Už Sektorinio plano priemonių įgyvendinimo koordinavimą ir stebėseną atsakinga</w:t>
                            </w:r>
                          </w:p>
                          <w:p w14:paraId="58B90F22" w14:textId="37E4DC28" w:rsidR="00D62AEB" w:rsidRPr="005C0404" w:rsidRDefault="00D62AEB" w:rsidP="00D62AEB">
                            <w:pPr>
                              <w:pBdr>
                                <w:top w:val="single" w:sz="24" w:space="8" w:color="4472C4" w:themeColor="accent1"/>
                                <w:bottom w:val="single" w:sz="24" w:space="8" w:color="4472C4" w:themeColor="accent1"/>
                              </w:pBdr>
                              <w:ind w:left="357" w:firstLine="0"/>
                              <w:jc w:val="center"/>
                              <w:rPr>
                                <w:i/>
                                <w:iCs/>
                                <w:color w:val="7030A0"/>
                              </w:rPr>
                            </w:pPr>
                            <w:r w:rsidRPr="00D62AEB">
                              <w:rPr>
                                <w:b/>
                                <w:bCs/>
                                <w:i/>
                                <w:iCs/>
                                <w:color w:val="7030A0"/>
                                <w:sz w:val="24"/>
                                <w:szCs w:val="24"/>
                              </w:rPr>
                              <w:t xml:space="preserve"> Ekonomikos ir inovacijų ministerija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DDB83" id="2 teksto laukas" o:spid="_x0000_s1029" type="#_x0000_t202" style="position:absolute;left:0;text-align:left;margin-left:-25.5pt;margin-top:82.85pt;width:486pt;height:75.75pt;z-index:251668483;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" filled="f" stroked="f">
                <v:textbox>
                  <w:txbxContent>
                    <w:p w14:paraId="61DEB77B" w14:textId="01218A5F" w:rsidR="0065720B" w:rsidRDefault="00D62AEB" w:rsidP="00D62AEB">
                      <w:pPr>
                        <w:pBdr>
                          <w:top w:val="single" w:sz="24" w:space="8" w:color="4472C4" w:themeColor="accent1"/>
                          <w:bottom w:val="single" w:sz="24" w:space="8" w:color="4472C4" w:themeColor="accent1"/>
                        </w:pBdr>
                        <w:ind w:left="357" w:firstLine="0"/>
                        <w:jc w:val="center"/>
                        <w:rPr>
                          <w:b/>
                          <w:bCs/>
                          <w:i/>
                          <w:iCs/>
                          <w:color w:val="7030A0"/>
                          <w:sz w:val="24"/>
                          <w:szCs w:val="24"/>
                        </w:rPr>
                      </w:pPr>
                      <w:r w:rsidRPr="00D62AEB">
                        <w:rPr>
                          <w:b/>
                          <w:bCs/>
                          <w:i/>
                          <w:iCs/>
                          <w:color w:val="7030A0"/>
                          <w:sz w:val="24"/>
                          <w:szCs w:val="24"/>
                        </w:rPr>
                        <w:t>Už Sektorinio plano priemonių įgyvendinimo koordinavimą ir stebėseną atsakinga</w:t>
                      </w:r>
                    </w:p>
                    <w:p w14:paraId="58B90F22" w14:textId="37E4DC28" w:rsidR="00D62AEB" w:rsidRPr="005C0404" w:rsidRDefault="00D62AEB" w:rsidP="00D62AEB">
                      <w:pPr>
                        <w:pBdr>
                          <w:top w:val="single" w:sz="24" w:space="8" w:color="4472C4" w:themeColor="accent1"/>
                          <w:bottom w:val="single" w:sz="24" w:space="8" w:color="4472C4" w:themeColor="accent1"/>
                        </w:pBdr>
                        <w:ind w:left="357" w:firstLine="0"/>
                        <w:jc w:val="center"/>
                        <w:rPr>
                          <w:i/>
                          <w:iCs/>
                          <w:color w:val="7030A0"/>
                        </w:rPr>
                      </w:pPr>
                      <w:r w:rsidRPr="00D62AEB">
                        <w:rPr>
                          <w:b/>
                          <w:bCs/>
                          <w:i/>
                          <w:iCs/>
                          <w:color w:val="7030A0"/>
                          <w:sz w:val="24"/>
                          <w:szCs w:val="24"/>
                        </w:rPr>
                        <w:t xml:space="preserve"> Ekonomikos ir inovacijų ministerija</w:t>
                      </w:r>
                    </w:p>
                  </w:txbxContent>
                </v:textbox>
                <w10:wrap type="topAndBottom" anchorx="margin"/>
              </v:shape>
            </w:pict>
          </mc:Fallback>
        </mc:AlternateContent>
      </w:r>
      <w:r w:rsidR="00FF5209" w:rsidRPr="00FF5209">
        <w:t xml:space="preserve">Ekonomikos ir inovacijų ministerijos parengtam pirminiam Nutarimo projektui, kuriuo siūlomas tvirtinti Sektorinis planas, darbo grupės nariai pritarė balsų dauguma. </w:t>
      </w:r>
    </w:p>
    <w:p w14:paraId="77AD7F75" w14:textId="7EE19D2E" w:rsidR="00F52BF4" w:rsidRDefault="009B5B81" w:rsidP="0060118F">
      <w:pPr>
        <w:ind w:left="0" w:firstLine="0"/>
      </w:pPr>
      <w:r>
        <w:t>Sektorinio plano atsakingiems vykdytojams siūloma vadovautis šiomis Sektorinio reguliavimo naštos mažinimo 2023 – 2024 metais plano vykdymo, koordinavimo ir atsiskaitymo gairėmis (toliau – Gairės).</w:t>
      </w:r>
    </w:p>
    <w:p w14:paraId="494FDCA9" w14:textId="77777777" w:rsidR="00085A10" w:rsidRDefault="00085A10" w:rsidP="0060118F">
      <w:pPr>
        <w:ind w:left="0" w:firstLine="0"/>
      </w:pPr>
    </w:p>
    <w:p w14:paraId="062A51E8" w14:textId="32FE7F1E" w:rsidR="00744607" w:rsidRDefault="00EB761B" w:rsidP="00756E6A">
      <w:pPr>
        <w:pStyle w:val="Heading2"/>
        <w:ind w:left="0" w:firstLine="0"/>
        <w:rPr>
          <w:lang w:eastAsia="lt-LT"/>
        </w:rPr>
      </w:pPr>
      <w:bookmarkStart w:id="3" w:name="_Hlk115689956"/>
      <w:bookmarkStart w:id="4" w:name="_Toc115689540"/>
      <w:bookmarkStart w:id="5" w:name="_Toc115795459"/>
      <w:bookmarkEnd w:id="2"/>
      <w:r w:rsidRPr="00EB761B">
        <w:rPr>
          <w:lang w:eastAsia="lt-LT"/>
        </w:rPr>
        <w:t xml:space="preserve">ĮGYVENDINIMO LAIKOTARPIS </w:t>
      </w:r>
      <w:bookmarkEnd w:id="3"/>
      <w:bookmarkEnd w:id="4"/>
      <w:bookmarkEnd w:id="5"/>
    </w:p>
    <w:p w14:paraId="52AF9B97" w14:textId="29054EC1" w:rsidR="00B35D34" w:rsidRPr="00B35D34" w:rsidRDefault="00B35D34" w:rsidP="00756E6A">
      <w:pPr>
        <w:pStyle w:val="ListContinue"/>
        <w:ind w:left="0" w:firstLine="0"/>
        <w:contextualSpacing w:val="0"/>
      </w:pPr>
      <w:r>
        <w:tab/>
      </w:r>
      <w:bookmarkStart w:id="6" w:name="_Hlk115690087"/>
      <w:bookmarkStart w:id="7" w:name="_Hlk115793111"/>
      <w:r w:rsidR="009816C2">
        <w:tab/>
      </w:r>
    </w:p>
    <w:p w14:paraId="0B59F182" w14:textId="2B297F90" w:rsidR="009816C2" w:rsidRDefault="009816C2" w:rsidP="00756E6A">
      <w:pPr>
        <w:ind w:left="0" w:firstLine="0"/>
      </w:pPr>
      <w:r>
        <w:t>N</w:t>
      </w:r>
      <w:r w:rsidRPr="00B35D34">
        <w:t>uoseklus reguliavimo naštos mažinimas patvirtintuose sektoriuose yra numatytas 2 metams, t. y. 2023-2024 metams.</w:t>
      </w:r>
    </w:p>
    <w:p w14:paraId="6DF44C37" w14:textId="03B3B0EE" w:rsidR="00744607" w:rsidRPr="00DC5BC9" w:rsidRDefault="00CD683E" w:rsidP="00756E6A">
      <w:pPr>
        <w:pStyle w:val="Heading2"/>
        <w:ind w:left="0" w:firstLine="0"/>
      </w:pPr>
      <w:bookmarkStart w:id="8" w:name="_Toc115689545"/>
      <w:bookmarkStart w:id="9" w:name="_Toc115795464"/>
      <w:bookmarkStart w:id="10" w:name="_Hlk115690119"/>
      <w:bookmarkStart w:id="11" w:name="_Hlk115793203"/>
      <w:bookmarkEnd w:id="6"/>
      <w:bookmarkEnd w:id="7"/>
      <w:r w:rsidRPr="00CD683E">
        <w:t>SEKTORINI</w:t>
      </w:r>
      <w:r w:rsidR="00A00916">
        <w:t>O</w:t>
      </w:r>
      <w:r w:rsidRPr="00CD683E">
        <w:t xml:space="preserve"> PLANO ĮGYVENDINIMO PRIEMONĖS </w:t>
      </w:r>
      <w:bookmarkEnd w:id="8"/>
      <w:bookmarkEnd w:id="9"/>
    </w:p>
    <w:p w14:paraId="79FA1C23" w14:textId="557B83BB" w:rsidR="00744607" w:rsidRPr="00FC4F8D" w:rsidRDefault="00744607" w:rsidP="00756E6A">
      <w:pPr>
        <w:ind w:left="0" w:firstLine="0"/>
        <w:rPr>
          <w:highlight w:val="yellow"/>
        </w:rPr>
      </w:pPr>
    </w:p>
    <w:p w14:paraId="5F1B3A28" w14:textId="77F7EDE9" w:rsidR="00BC3D3B" w:rsidRDefault="00BA7712" w:rsidP="00756E6A">
      <w:pPr>
        <w:ind w:left="0" w:firstLine="0"/>
      </w:pPr>
      <w:r>
        <w:t xml:space="preserve">Įgyvendinti planuojamą </w:t>
      </w:r>
      <w:r w:rsidR="00BE22D0">
        <w:t>Sektorinį</w:t>
      </w:r>
      <w:r>
        <w:t xml:space="preserve"> planą numatytuose sektoriuose šiomis priemonėmis ir joms įgyvendinti reikalingais veiksmais: </w:t>
      </w:r>
    </w:p>
    <w:p w14:paraId="0465AE5E" w14:textId="052D38B2" w:rsidR="009159D2" w:rsidRDefault="00BA7712" w:rsidP="00756E6A">
      <w:pPr>
        <w:pStyle w:val="ListParagraph"/>
        <w:numPr>
          <w:ilvl w:val="0"/>
          <w:numId w:val="41"/>
        </w:numPr>
        <w:ind w:left="0" w:firstLine="0"/>
        <w:contextualSpacing w:val="0"/>
      </w:pPr>
      <w:r w:rsidRPr="00C958E0">
        <w:rPr>
          <w:b/>
          <w:bCs/>
        </w:rPr>
        <w:t>Asmens ir visuomenės sveikatos priežiūros teisinio reguliavimo</w:t>
      </w:r>
      <w:r w:rsidR="009159D2" w:rsidRPr="00C958E0">
        <w:rPr>
          <w:b/>
          <w:bCs/>
        </w:rPr>
        <w:t xml:space="preserve"> </w:t>
      </w:r>
      <w:r w:rsidR="003810FA" w:rsidRPr="00C958E0">
        <w:rPr>
          <w:b/>
          <w:bCs/>
        </w:rPr>
        <w:t xml:space="preserve">naštos, </w:t>
      </w:r>
      <w:r w:rsidR="009B577C" w:rsidRPr="00C958E0">
        <w:rPr>
          <w:b/>
          <w:bCs/>
        </w:rPr>
        <w:t xml:space="preserve">sukeliamos </w:t>
      </w:r>
      <w:r w:rsidRPr="00C958E0">
        <w:rPr>
          <w:b/>
          <w:bCs/>
        </w:rPr>
        <w:t>ūkio subjektams</w:t>
      </w:r>
      <w:r w:rsidR="005E4EC0" w:rsidRPr="00C958E0">
        <w:rPr>
          <w:b/>
          <w:bCs/>
        </w:rPr>
        <w:t>, sumažinimas</w:t>
      </w:r>
      <w:r w:rsidRPr="00C958E0">
        <w:rPr>
          <w:b/>
          <w:bCs/>
        </w:rPr>
        <w:t>:</w:t>
      </w:r>
      <w:r>
        <w:t xml:space="preserve"> asmens ir visuomenės sveikatos priežiūros teisinio reguliavimo analizė. </w:t>
      </w:r>
      <w:r w:rsidR="001B0A78" w:rsidRPr="001B0A78">
        <w:t xml:space="preserve">Šios srities teisės aktų kodifikavimo ir (arba) konsolidavimo galimybės įvertinimas. </w:t>
      </w:r>
      <w:r>
        <w:t xml:space="preserve">Perteklinių, besidubliuojančių, neaktualių įpareigojimų identifikavimas ir teisės aktų, kuriuose nustatyti tokie įpareigojimai, pakeitimų projektų parengimas ir pateikimas juos priimančiam subjektui. </w:t>
      </w:r>
      <w:r w:rsidR="00030200">
        <w:t xml:space="preserve"> </w:t>
      </w:r>
    </w:p>
    <w:p w14:paraId="692DE94C" w14:textId="32E4A93B" w:rsidR="00BA7712" w:rsidRDefault="00BA7712" w:rsidP="00756E6A">
      <w:pPr>
        <w:pStyle w:val="ListParagraph"/>
        <w:numPr>
          <w:ilvl w:val="0"/>
          <w:numId w:val="41"/>
        </w:numPr>
        <w:ind w:left="0" w:firstLine="0"/>
        <w:contextualSpacing w:val="0"/>
      </w:pPr>
      <w:r w:rsidRPr="00C958E0">
        <w:rPr>
          <w:b/>
          <w:bCs/>
        </w:rPr>
        <w:t>Maisto saugos ir viešojo maitinimo teisinio reguliavimo naštos</w:t>
      </w:r>
      <w:r w:rsidR="00D33894" w:rsidRPr="00C958E0">
        <w:rPr>
          <w:b/>
          <w:bCs/>
        </w:rPr>
        <w:t xml:space="preserve">, </w:t>
      </w:r>
      <w:r w:rsidR="00602640" w:rsidRPr="00C958E0">
        <w:rPr>
          <w:b/>
          <w:bCs/>
        </w:rPr>
        <w:t>sukeliamos</w:t>
      </w:r>
      <w:r w:rsidRPr="00C958E0">
        <w:rPr>
          <w:b/>
          <w:bCs/>
        </w:rPr>
        <w:t xml:space="preserve"> ūkio subjektams</w:t>
      </w:r>
      <w:r w:rsidR="00602640" w:rsidRPr="00C958E0">
        <w:rPr>
          <w:b/>
          <w:bCs/>
        </w:rPr>
        <w:t>, sumažinimas</w:t>
      </w:r>
      <w:r w:rsidRPr="00C958E0">
        <w:rPr>
          <w:b/>
          <w:bCs/>
        </w:rPr>
        <w:t>:</w:t>
      </w:r>
      <w:r>
        <w:t xml:space="preserve"> maisto saugos ir viešojo maitinimo teisinio reguliavimo analizė.</w:t>
      </w:r>
      <w:r w:rsidR="00555498">
        <w:t xml:space="preserve"> </w:t>
      </w:r>
      <w:r w:rsidR="00D6023A" w:rsidRPr="00D6023A">
        <w:t xml:space="preserve">Šios srities teisės aktų kodifikavimo ir (arba) konsolidavimo galimybės įvertinimas. </w:t>
      </w:r>
      <w:r>
        <w:t xml:space="preserve">Perteklinių, besidubliuojančių, neaktualių įpareigojimų identifikavimas ir teisės aktų, kuriuose nustatyti tokie įpareigojimai, pakeitimų projektų parengimas ir pateikimas juos priimančiam subjektui. </w:t>
      </w:r>
    </w:p>
    <w:p w14:paraId="601064A9" w14:textId="093D087D" w:rsidR="00BA7712" w:rsidRDefault="00BA7712" w:rsidP="00756E6A">
      <w:pPr>
        <w:pStyle w:val="ListParagraph"/>
        <w:numPr>
          <w:ilvl w:val="0"/>
          <w:numId w:val="41"/>
        </w:numPr>
        <w:ind w:left="0" w:firstLine="0"/>
        <w:contextualSpacing w:val="0"/>
      </w:pPr>
      <w:r w:rsidRPr="00085D83">
        <w:rPr>
          <w:b/>
          <w:bCs/>
        </w:rPr>
        <w:t xml:space="preserve">Pramonės teisinio reguliavimo </w:t>
      </w:r>
      <w:r w:rsidR="00DC2D2A">
        <w:rPr>
          <w:b/>
          <w:bCs/>
        </w:rPr>
        <w:t xml:space="preserve">naštos, </w:t>
      </w:r>
      <w:r w:rsidRPr="00085D83">
        <w:rPr>
          <w:b/>
          <w:bCs/>
        </w:rPr>
        <w:t>sukeliamos ūkio subjektams</w:t>
      </w:r>
      <w:r w:rsidR="007514A5">
        <w:rPr>
          <w:b/>
          <w:bCs/>
        </w:rPr>
        <w:t xml:space="preserve">, </w:t>
      </w:r>
      <w:r w:rsidR="007514A5" w:rsidRPr="00085D83">
        <w:rPr>
          <w:b/>
          <w:bCs/>
        </w:rPr>
        <w:t>sumažinimas</w:t>
      </w:r>
      <w:r w:rsidRPr="00085D83">
        <w:rPr>
          <w:b/>
          <w:bCs/>
        </w:rPr>
        <w:t>:</w:t>
      </w:r>
      <w:r>
        <w:t xml:space="preserve"> pramonės teisinio reguliavimo analizė.</w:t>
      </w:r>
      <w:r w:rsidR="008A1706">
        <w:t xml:space="preserve"> </w:t>
      </w:r>
      <w:r w:rsidR="008A1706" w:rsidRPr="008A1706">
        <w:t xml:space="preserve">Šios srities teisės aktų kodifikavimo ir (arba) konsolidavimo galimybės įvertinimas. </w:t>
      </w:r>
      <w:r>
        <w:t xml:space="preserve"> Perteklinių, besidubliuojančių, neaktualių įpareigojimų identifikavimas ir teisės aktų, kuriuose nustatyti tokie įpareigojimai, pakeitimų projektų parengimas ir pateikimas juos priimančiam subjektui.  </w:t>
      </w:r>
    </w:p>
    <w:p w14:paraId="3EC73DF8" w14:textId="77777777" w:rsidR="00693ED8" w:rsidRDefault="00BA7712" w:rsidP="00756E6A">
      <w:pPr>
        <w:spacing w:before="120"/>
        <w:ind w:left="0" w:firstLine="0"/>
      </w:pPr>
      <w:r w:rsidRPr="00085D83">
        <w:t>Darbo grupėje patvirtinti reguliavimo naštos mažinimo siūlymai pagal tris sektorius yra pridedami šių Gairių priede (žr. Priedą Nr. 1 “Patvirtinti siūlymai”).</w:t>
      </w:r>
    </w:p>
    <w:bookmarkEnd w:id="10"/>
    <w:bookmarkEnd w:id="11"/>
    <w:p w14:paraId="142F954F" w14:textId="77777777" w:rsidR="00F82D9C" w:rsidRDefault="00F82D9C" w:rsidP="00756E6A">
      <w:pPr>
        <w:pStyle w:val="Heading2"/>
        <w:ind w:left="0" w:firstLine="0"/>
        <w:rPr>
          <w:lang w:eastAsia="lt-LT"/>
        </w:rPr>
      </w:pPr>
    </w:p>
    <w:p w14:paraId="49D42A40" w14:textId="4F233185" w:rsidR="00F74923" w:rsidRDefault="00F74923" w:rsidP="00756E6A">
      <w:pPr>
        <w:pStyle w:val="Heading2"/>
        <w:ind w:left="0" w:firstLine="0"/>
        <w:rPr>
          <w:lang w:eastAsia="lt-LT"/>
        </w:rPr>
      </w:pPr>
      <w:r>
        <w:rPr>
          <w:lang w:eastAsia="lt-LT"/>
        </w:rPr>
        <w:t>VYKDYMAS</w:t>
      </w:r>
      <w:r w:rsidRPr="00EB761B">
        <w:rPr>
          <w:lang w:eastAsia="lt-LT"/>
        </w:rPr>
        <w:t xml:space="preserve"> </w:t>
      </w:r>
    </w:p>
    <w:p w14:paraId="41A3A49E" w14:textId="77777777" w:rsidR="006325F7" w:rsidRPr="0017162A" w:rsidRDefault="006325F7" w:rsidP="00756E6A">
      <w:pPr>
        <w:ind w:left="0" w:firstLine="0"/>
        <w:rPr>
          <w:b/>
          <w:bCs/>
          <w:lang w:eastAsia="lt-LT"/>
        </w:rPr>
      </w:pPr>
    </w:p>
    <w:p w14:paraId="0B72F33D" w14:textId="17EBCEE3" w:rsidR="006325F7" w:rsidRPr="0017162A" w:rsidRDefault="006325F7" w:rsidP="00756E6A">
      <w:pPr>
        <w:ind w:left="0" w:firstLine="0"/>
      </w:pPr>
      <w:r w:rsidRPr="0017162A">
        <w:t xml:space="preserve">Esminiai aspektai, kuriais </w:t>
      </w:r>
      <w:r w:rsidR="00F30F99">
        <w:t>rekomenduojame</w:t>
      </w:r>
      <w:r w:rsidR="00F30F99" w:rsidRPr="0017162A">
        <w:t xml:space="preserve"> </w:t>
      </w:r>
      <w:r w:rsidRPr="0017162A">
        <w:t>vadovau</w:t>
      </w:r>
      <w:r w:rsidR="003838D2">
        <w:t xml:space="preserve">tis </w:t>
      </w:r>
      <w:r w:rsidR="000D22E6">
        <w:t>i</w:t>
      </w:r>
      <w:r w:rsidR="003838D2" w:rsidRPr="003838D2">
        <w:t>nstitucijo</w:t>
      </w:r>
      <w:r w:rsidR="00F30F99">
        <w:t>m</w:t>
      </w:r>
      <w:r w:rsidR="003838D2" w:rsidRPr="003838D2">
        <w:t>s,</w:t>
      </w:r>
      <w:r w:rsidR="00F8152E">
        <w:t xml:space="preserve"> </w:t>
      </w:r>
      <w:r w:rsidR="003838D2" w:rsidRPr="003838D2">
        <w:t>siek</w:t>
      </w:r>
      <w:r w:rsidR="00F30F99">
        <w:t>iančioms</w:t>
      </w:r>
      <w:r w:rsidR="003838D2" w:rsidRPr="003838D2">
        <w:t xml:space="preserve"> įgyvendinti Sektorinį planą numatytuose sektoriuose</w:t>
      </w:r>
      <w:r w:rsidRPr="0017162A">
        <w:t xml:space="preserve">: </w:t>
      </w:r>
    </w:p>
    <w:p w14:paraId="0920F857" w14:textId="4C6C8F97" w:rsidR="00992E73" w:rsidRDefault="006325F7" w:rsidP="00756E6A">
      <w:pPr>
        <w:pStyle w:val="ListParagraph"/>
        <w:numPr>
          <w:ilvl w:val="0"/>
          <w:numId w:val="38"/>
        </w:numPr>
        <w:ind w:left="0" w:firstLine="0"/>
        <w:contextualSpacing w:val="0"/>
      </w:pPr>
      <w:r w:rsidRPr="004026A6">
        <w:rPr>
          <w:b/>
          <w:bCs/>
        </w:rPr>
        <w:t>orientacija į tikslą</w:t>
      </w:r>
      <w:r>
        <w:t xml:space="preserve"> </w:t>
      </w:r>
      <w:r w:rsidR="0017162A">
        <w:t xml:space="preserve">– </w:t>
      </w:r>
      <w:r w:rsidR="00F8152E">
        <w:t>proporcingas, tikslingas ir numatytų sektorių reguliavimas, sukeliantis kuo mažiau reguliavimo naštos</w:t>
      </w:r>
      <w:r>
        <w:t>;</w:t>
      </w:r>
    </w:p>
    <w:p w14:paraId="72C8E724" w14:textId="27F682F4" w:rsidR="006325F7" w:rsidRDefault="006325F7" w:rsidP="00756E6A">
      <w:pPr>
        <w:pStyle w:val="ListParagraph"/>
        <w:numPr>
          <w:ilvl w:val="0"/>
          <w:numId w:val="38"/>
        </w:numPr>
        <w:ind w:left="0" w:firstLine="0"/>
        <w:contextualSpacing w:val="0"/>
      </w:pPr>
      <w:r w:rsidRPr="004026A6">
        <w:rPr>
          <w:b/>
          <w:bCs/>
        </w:rPr>
        <w:t>orientacija į pridėtinę vertę</w:t>
      </w:r>
      <w:r>
        <w:t xml:space="preserve"> </w:t>
      </w:r>
      <w:r w:rsidR="0083519F">
        <w:t xml:space="preserve">– </w:t>
      </w:r>
      <w:r>
        <w:t xml:space="preserve">kuo </w:t>
      </w:r>
      <w:r w:rsidR="00F8152E">
        <w:t xml:space="preserve">didesnis </w:t>
      </w:r>
      <w:r>
        <w:t xml:space="preserve">reguliavimo naštos </w:t>
      </w:r>
      <w:r w:rsidR="00F8152E">
        <w:t xml:space="preserve">sumažinimas </w:t>
      </w:r>
      <w:r>
        <w:t xml:space="preserve">nustatytose srityse pinigine išraiška. </w:t>
      </w:r>
    </w:p>
    <w:p w14:paraId="4D1EBFD8" w14:textId="4A053765" w:rsidR="00E20251" w:rsidRDefault="0060065A" w:rsidP="00756E6A">
      <w:pPr>
        <w:pStyle w:val="ListContinue"/>
        <w:spacing w:before="120"/>
        <w:ind w:left="0" w:firstLine="0"/>
        <w:contextualSpacing w:val="0"/>
      </w:pPr>
      <w:r>
        <w:t xml:space="preserve">Reguliavimo naštos </w:t>
      </w:r>
      <w:r w:rsidR="00F27A64">
        <w:t>su</w:t>
      </w:r>
      <w:r>
        <w:t>maž</w:t>
      </w:r>
      <w:r w:rsidR="00F27A64">
        <w:t>ėjimas</w:t>
      </w:r>
      <w:r w:rsidR="00D7744B">
        <w:t>, įgyvendinant</w:t>
      </w:r>
      <w:r w:rsidR="00E20251">
        <w:t xml:space="preserve"> </w:t>
      </w:r>
      <w:r w:rsidR="00E20251" w:rsidRPr="003838D2">
        <w:t>Sektorinį planą</w:t>
      </w:r>
      <w:r w:rsidR="00E20251">
        <w:t xml:space="preserve"> paprastai kyla iš dviejų šaltinių:</w:t>
      </w:r>
    </w:p>
    <w:p w14:paraId="7A7AC386" w14:textId="5BAC5EBB" w:rsidR="00E20251" w:rsidRDefault="00AD3F8A" w:rsidP="00756E6A">
      <w:pPr>
        <w:pStyle w:val="ListContinue"/>
        <w:numPr>
          <w:ilvl w:val="0"/>
          <w:numId w:val="36"/>
        </w:numPr>
        <w:spacing w:before="120"/>
        <w:ind w:left="0" w:firstLine="0"/>
        <w:contextualSpacing w:val="0"/>
      </w:pPr>
      <w:r>
        <w:t>a</w:t>
      </w:r>
      <w:r w:rsidR="00E20251">
        <w:t>tsakingų už sektoriaus reglamentavimą institucijų identifikuot</w:t>
      </w:r>
      <w:r w:rsidR="0068331D">
        <w:t>ų</w:t>
      </w:r>
      <w:r w:rsidR="00E20251">
        <w:t xml:space="preserve"> teisės aktų trūkum</w:t>
      </w:r>
      <w:r w:rsidR="0068331D">
        <w:t>ų</w:t>
      </w:r>
      <w:r w:rsidR="00E20251">
        <w:t xml:space="preserve"> ir inicijuot</w:t>
      </w:r>
      <w:r w:rsidR="0068331D">
        <w:t>ų</w:t>
      </w:r>
      <w:r w:rsidR="00E20251">
        <w:t xml:space="preserve"> pakeitim</w:t>
      </w:r>
      <w:r w:rsidR="0068331D">
        <w:t>ų</w:t>
      </w:r>
      <w:r>
        <w:t>;</w:t>
      </w:r>
    </w:p>
    <w:p w14:paraId="6767D59D" w14:textId="28C3BAA7" w:rsidR="00F27A64" w:rsidRDefault="00AD3F8A" w:rsidP="00756E6A">
      <w:pPr>
        <w:pStyle w:val="ListContinue"/>
        <w:numPr>
          <w:ilvl w:val="0"/>
          <w:numId w:val="36"/>
        </w:numPr>
        <w:ind w:left="0" w:firstLine="0"/>
        <w:contextualSpacing w:val="0"/>
      </w:pPr>
      <w:r>
        <w:t>v</w:t>
      </w:r>
      <w:r w:rsidR="00A64886">
        <w:t>erslo, socialinių partnerių, kitų institucijų pateikt</w:t>
      </w:r>
      <w:r w:rsidR="000206B7">
        <w:t>ų</w:t>
      </w:r>
      <w:r w:rsidR="00A64886">
        <w:t xml:space="preserve"> pasiūlym</w:t>
      </w:r>
      <w:r w:rsidR="000206B7">
        <w:t>ų</w:t>
      </w:r>
      <w:r w:rsidR="00A64886">
        <w:t xml:space="preserve">, kurių tikslingumas ir </w:t>
      </w:r>
      <w:r w:rsidR="00FF419D">
        <w:t>efektyviausi įgyvendinimo būdai aptarti darbo grupės posėdyje ir jiems pritarta darbo grupės sprendimu.</w:t>
      </w:r>
    </w:p>
    <w:p w14:paraId="75BC46E3" w14:textId="07C83384" w:rsidR="00756E6A" w:rsidRDefault="00A35E11" w:rsidP="00144498">
      <w:pPr>
        <w:pStyle w:val="ListContinue"/>
        <w:ind w:left="0" w:firstLine="0"/>
        <w:rPr>
          <w:noProof/>
        </w:rPr>
      </w:pPr>
      <w:r>
        <w:t>Reguliavimo naštos mažinimo schema pateikiame 1 paveikslėlyje.</w:t>
      </w:r>
    </w:p>
    <w:p w14:paraId="509A1A1E" w14:textId="5DC747A2" w:rsidR="004760D5" w:rsidRDefault="004760D5" w:rsidP="00144498">
      <w:pPr>
        <w:pStyle w:val="ListContinue"/>
        <w:ind w:left="0" w:firstLine="0"/>
        <w:contextualSpacing w:val="0"/>
        <w:jc w:val="left"/>
        <w:rPr>
          <w:noProof/>
        </w:rPr>
      </w:pPr>
      <w:r w:rsidRPr="00F27A64">
        <w:rPr>
          <w:noProof/>
        </w:rPr>
        <w:drawing>
          <wp:inline distT="0" distB="0" distL="0" distR="0" wp14:anchorId="4113F4D5" wp14:editId="5E8AA188">
            <wp:extent cx="5923358" cy="4524375"/>
            <wp:effectExtent l="0" t="0" r="1270" b="0"/>
            <wp:docPr id="30" name="Paveikslėlis 30"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aveikslėlis 30" descr="Paveikslėlis, kuriame yra diagrama&#10;&#10;Automatiškai sugeneruotas aprašymas"/>
                    <pic:cNvPicPr/>
                  </pic:nvPicPr>
                  <pic:blipFill rotWithShape="1">
                    <a:blip r:embed="rId16"/>
                    <a:srcRect l="3329" t="2722" r="2029" b="8615"/>
                    <a:stretch/>
                  </pic:blipFill>
                  <pic:spPr bwMode="auto">
                    <a:xfrm>
                      <a:off x="0" y="0"/>
                      <a:ext cx="5933320" cy="4531984"/>
                    </a:xfrm>
                    <a:prstGeom prst="rect">
                      <a:avLst/>
                    </a:prstGeom>
                    <a:ln>
                      <a:noFill/>
                    </a:ln>
                    <a:extLst>
                      <a:ext uri="{53640926-AAD7-44D8-BBD7-CCE9431645EC}">
                        <a14:shadowObscured xmlns:a14="http://schemas.microsoft.com/office/drawing/2010/main"/>
                      </a:ext>
                    </a:extLst>
                  </pic:spPr>
                </pic:pic>
              </a:graphicData>
            </a:graphic>
          </wp:inline>
        </w:drawing>
      </w:r>
    </w:p>
    <w:p w14:paraId="22FBB09D" w14:textId="1BADC1EE" w:rsidR="00F27A64" w:rsidRPr="0023630D" w:rsidRDefault="00F27A64" w:rsidP="00E0183F">
      <w:pPr>
        <w:pStyle w:val="ListContinue"/>
        <w:ind w:left="340" w:firstLine="0"/>
      </w:pPr>
    </w:p>
    <w:p w14:paraId="643A312A" w14:textId="5A35417D" w:rsidR="00075D8E" w:rsidRDefault="00A35E11" w:rsidP="00DA0E5F">
      <w:pPr>
        <w:pStyle w:val="ListContinue"/>
        <w:spacing w:after="0"/>
        <w:ind w:left="0" w:firstLine="0"/>
        <w:jc w:val="center"/>
        <w:rPr>
          <w:i/>
          <w:iCs/>
        </w:rPr>
      </w:pPr>
      <w:r w:rsidRPr="00E0183F">
        <w:rPr>
          <w:i/>
          <w:iCs/>
        </w:rPr>
        <w:t>1 paveikslėlis. Reguliavimo naštos mažinimo schema</w:t>
      </w:r>
    </w:p>
    <w:p w14:paraId="48F09921" w14:textId="77777777" w:rsidR="00DA0E5F" w:rsidRPr="00DA0E5F" w:rsidRDefault="00DA0E5F" w:rsidP="00DA0E5F">
      <w:pPr>
        <w:pStyle w:val="ListContinue"/>
        <w:spacing w:after="0"/>
        <w:ind w:left="0" w:firstLine="0"/>
        <w:jc w:val="center"/>
        <w:rPr>
          <w:i/>
          <w:iCs/>
        </w:rPr>
      </w:pPr>
    </w:p>
    <w:p w14:paraId="465C713E" w14:textId="017724C7" w:rsidR="002840DB" w:rsidRDefault="006325F7" w:rsidP="002840DB">
      <w:pPr>
        <w:spacing w:after="240"/>
        <w:ind w:left="0" w:firstLine="0"/>
      </w:pPr>
      <w:r>
        <w:t xml:space="preserve">Siekdamos veiksmingai paskirstyti laiko ir žmogiškuosius išteklius, atlikdamos </w:t>
      </w:r>
      <w:r w:rsidR="00FC0DFD">
        <w:t xml:space="preserve">kompetencijos srities </w:t>
      </w:r>
      <w:r>
        <w:t>teisinio reguliavimo peržiūras, institucijos taiko projektų valdymo principus. Institucijos</w:t>
      </w:r>
      <w:r w:rsidR="0034618E">
        <w:t>, atlikusios analizę</w:t>
      </w:r>
      <w:r w:rsidR="00050C08">
        <w:t>, gavusios signalus iš ūkio subjektų ar kitų institucijų</w:t>
      </w:r>
      <w:r w:rsidR="0029281B">
        <w:t>,</w:t>
      </w:r>
      <w:r>
        <w:t xml:space="preserve"> nustato </w:t>
      </w:r>
      <w:r w:rsidR="00CE0DFC">
        <w:t xml:space="preserve">tobulintinas sritis ir </w:t>
      </w:r>
      <w:r w:rsidR="00294F88">
        <w:t>teisės aktus</w:t>
      </w:r>
      <w:r>
        <w:t>, kurių teisin</w:t>
      </w:r>
      <w:r w:rsidR="00050C08">
        <w:t>į</w:t>
      </w:r>
      <w:r>
        <w:t xml:space="preserve"> reguliavim</w:t>
      </w:r>
      <w:r w:rsidR="00050C08">
        <w:t>ą būtina</w:t>
      </w:r>
      <w:r>
        <w:t xml:space="preserve"> peržiūr</w:t>
      </w:r>
      <w:r w:rsidR="00050C08">
        <w:t>ėti</w:t>
      </w:r>
      <w:r w:rsidR="00075D8E">
        <w:t xml:space="preserve">. Identifikavusios </w:t>
      </w:r>
      <w:r w:rsidR="000D1A62">
        <w:t xml:space="preserve">reguliavimo sritis ar konkrečius teisės aktus, kurių pakeitimai reikalingi, </w:t>
      </w:r>
      <w:r w:rsidR="00796EC3">
        <w:t>siekiant mažinti reguliavimo naštą,</w:t>
      </w:r>
      <w:r>
        <w:t xml:space="preserve"> </w:t>
      </w:r>
      <w:r w:rsidR="00AB5C5E">
        <w:t>institucijos</w:t>
      </w:r>
      <w:r w:rsidR="00061E9B">
        <w:t xml:space="preserve"> </w:t>
      </w:r>
      <w:r w:rsidR="000D1A62">
        <w:t xml:space="preserve">parengia ir </w:t>
      </w:r>
      <w:r w:rsidR="00A10772">
        <w:t xml:space="preserve">pateikia Ekonomikos ir inovacijų ministerijai </w:t>
      </w:r>
      <w:r w:rsidR="000D1A62">
        <w:t xml:space="preserve">teisės akto projektą, kartu su </w:t>
      </w:r>
      <w:r w:rsidR="00E71731" w:rsidRPr="00E71731">
        <w:t>Teisės aktu sukeliamų arba teisės akto projektu galimų sukelti ūkio subjektų prisitaikymo prie reguliavimo išlaidų apskaičiavimo ataskait</w:t>
      </w:r>
      <w:r w:rsidR="007B4CC9">
        <w:t>a</w:t>
      </w:r>
      <w:r w:rsidR="0019794E">
        <w:t xml:space="preserve"> (toliau  - Ataskaita)</w:t>
      </w:r>
      <w:r w:rsidR="00E71731">
        <w:t xml:space="preserve">. </w:t>
      </w:r>
    </w:p>
    <w:p w14:paraId="7551FFD1" w14:textId="2C084184" w:rsidR="006325F7" w:rsidRDefault="00BB30DA" w:rsidP="002840DB">
      <w:pPr>
        <w:spacing w:after="240"/>
        <w:ind w:left="0" w:firstLine="0"/>
      </w:pPr>
      <w:r>
        <w:t>Ekonomikos ir inovacijų ministerija</w:t>
      </w:r>
      <w:r w:rsidR="0019794E">
        <w:t xml:space="preserve"> </w:t>
      </w:r>
      <w:r w:rsidR="0019794E">
        <w:rPr>
          <w:color w:val="000000"/>
          <w:shd w:val="clear" w:color="auto" w:fill="FFFFFF"/>
        </w:rPr>
        <w:t>vertina institucijų pateiktus teisės aktų projektus, kuriais siekiama mažinti reguliavimo naštą, teikia dėl jų išvadas, o pagal Ataskaitose pateiktus duomenis</w:t>
      </w:r>
      <w:r w:rsidR="00283891">
        <w:rPr>
          <w:color w:val="000000"/>
          <w:shd w:val="clear" w:color="auto" w:fill="FFFFFF"/>
        </w:rPr>
        <w:t xml:space="preserve"> įtraukia kiekybinį reguliavimo naštos sumažinimo rodiklį į Sektorinio plano vykdymo rezultatų apskaitą.</w:t>
      </w:r>
      <w:r w:rsidR="000D1A62">
        <w:t xml:space="preserve"> </w:t>
      </w:r>
      <w:r w:rsidR="007D57C9">
        <w:t xml:space="preserve">Jei </w:t>
      </w:r>
      <w:r w:rsidR="00283891">
        <w:t>pasiūlymą dėl reguliavimo naštos mažinimo pateikia verslo atstovai, socialiniai partneriai</w:t>
      </w:r>
      <w:r w:rsidR="00F05469">
        <w:t xml:space="preserve">, kitos institucijos arba </w:t>
      </w:r>
      <w:r w:rsidR="007D57C9">
        <w:t xml:space="preserve">identifikuota problema </w:t>
      </w:r>
      <w:r w:rsidR="00AB5C5E">
        <w:t>susijusi su kelių institucijų kompetencijos sritimi</w:t>
      </w:r>
      <w:r w:rsidR="00595FA8">
        <w:t xml:space="preserve"> ir (arba) reikalauja platesnės tarpinstitucinės diskusijos, </w:t>
      </w:r>
      <w:r w:rsidR="005F50A1">
        <w:t>siekiant pasirinkti tinkamiausią sprendimo ir teisinio reguliavimo tobulinimo būdą</w:t>
      </w:r>
      <w:r w:rsidR="009877C8">
        <w:t>,</w:t>
      </w:r>
      <w:r w:rsidR="005F50A1">
        <w:t xml:space="preserve"> </w:t>
      </w:r>
      <w:r w:rsidR="00595FA8">
        <w:t xml:space="preserve">organizuojamas </w:t>
      </w:r>
      <w:r w:rsidR="005F50A1">
        <w:t>darbo grupės posėdis. Tokiu atveju</w:t>
      </w:r>
      <w:r w:rsidR="00F05469">
        <w:t xml:space="preserve">, </w:t>
      </w:r>
      <w:r w:rsidR="00EA0707" w:rsidRPr="00DA0464">
        <w:t>Pried</w:t>
      </w:r>
      <w:r w:rsidR="00EA0707">
        <w:t>as</w:t>
      </w:r>
      <w:r w:rsidR="00EA0707" w:rsidRPr="00DA0464">
        <w:t xml:space="preserve"> Nr. 1 </w:t>
      </w:r>
      <w:r w:rsidR="00EA0707">
        <w:t>„</w:t>
      </w:r>
      <w:r w:rsidR="00EA0707" w:rsidRPr="00DA0464">
        <w:t>Patvirtinti siūlymai”</w:t>
      </w:r>
      <w:r w:rsidR="00EA0707">
        <w:t xml:space="preserve"> papildomas</w:t>
      </w:r>
      <w:r w:rsidR="009877C8">
        <w:t>,</w:t>
      </w:r>
      <w:r w:rsidR="00EA0707">
        <w:t xml:space="preserve"> atsižvelgiant į darbo grupėje priimtus sprendimus</w:t>
      </w:r>
      <w:r w:rsidR="00B80AB9">
        <w:t>, o institucijos, pagal savo kompetenciją parengia atitinkamus teisės aktų pakeitimus.</w:t>
      </w:r>
    </w:p>
    <w:p w14:paraId="0E135128" w14:textId="2099768A" w:rsidR="00B80AB9" w:rsidRDefault="00B80AB9" w:rsidP="00B80AB9">
      <w:pPr>
        <w:pStyle w:val="Heading2"/>
        <w:ind w:left="0" w:firstLine="0"/>
        <w:contextualSpacing/>
        <w:rPr>
          <w:lang w:eastAsia="lt-LT"/>
        </w:rPr>
      </w:pPr>
      <w:r>
        <w:rPr>
          <w:lang w:eastAsia="lt-LT"/>
        </w:rPr>
        <w:t>REGULIAVIMO NAŠTOS MAŽINIMO PRIEMONĖS IR PRINCIPAI</w:t>
      </w:r>
      <w:r w:rsidRPr="00EB761B">
        <w:rPr>
          <w:lang w:eastAsia="lt-LT"/>
        </w:rPr>
        <w:t xml:space="preserve"> </w:t>
      </w:r>
    </w:p>
    <w:p w14:paraId="43E19B50" w14:textId="77777777" w:rsidR="00B80AB9" w:rsidRDefault="00B80AB9" w:rsidP="005E1B94">
      <w:pPr>
        <w:pStyle w:val="ListContinue"/>
        <w:ind w:left="0" w:firstLine="0"/>
      </w:pPr>
    </w:p>
    <w:p w14:paraId="74778DDE" w14:textId="00988420" w:rsidR="00185447" w:rsidRDefault="00185447" w:rsidP="0060118F">
      <w:pPr>
        <w:pStyle w:val="ListContinue"/>
        <w:ind w:left="0" w:firstLine="0"/>
        <w:contextualSpacing w:val="0"/>
      </w:pPr>
      <w:r>
        <w:t xml:space="preserve">Apibendrinant teisinį reglamentavimą ir praktiką, susijusią su ūkio subjektų įpareigojimų vykdymu, galima išskirti tokius </w:t>
      </w:r>
      <w:r w:rsidRPr="005E1B94">
        <w:rPr>
          <w:b/>
          <w:bCs/>
        </w:rPr>
        <w:t>pagrindinius principus,</w:t>
      </w:r>
      <w:r>
        <w:t xml:space="preserve"> kuriais turi vadovautis institucijos, </w:t>
      </w:r>
      <w:r w:rsidR="00B80AB9">
        <w:t>siekiančios nuoseklaus reguliavimo naštos mažėjimo</w:t>
      </w:r>
      <w:r>
        <w:t>:</w:t>
      </w:r>
    </w:p>
    <w:p w14:paraId="1566915E" w14:textId="0DD48F82" w:rsidR="00185447" w:rsidRDefault="00185447" w:rsidP="0060118F">
      <w:pPr>
        <w:pStyle w:val="ListContinue"/>
        <w:numPr>
          <w:ilvl w:val="0"/>
          <w:numId w:val="22"/>
        </w:numPr>
        <w:spacing w:after="0"/>
        <w:ind w:left="0" w:firstLine="0"/>
        <w:contextualSpacing w:val="0"/>
      </w:pPr>
      <w:r w:rsidRPr="005E1B94">
        <w:rPr>
          <w:b/>
          <w:bCs/>
        </w:rPr>
        <w:t>Būtinumo principas</w:t>
      </w:r>
      <w:r>
        <w:t xml:space="preserve"> – turi būti įvertinta, ar </w:t>
      </w:r>
      <w:r w:rsidR="00B80AB9">
        <w:t>teisinio reguliavimo</w:t>
      </w:r>
      <w:r>
        <w:t xml:space="preserve"> tikslų negalima pasiekti kitais būdais, nei </w:t>
      </w:r>
      <w:r w:rsidR="00784B09">
        <w:t xml:space="preserve">nustatant </w:t>
      </w:r>
      <w:r>
        <w:t>ūkio subjekt</w:t>
      </w:r>
      <w:r w:rsidR="00784B09">
        <w:t>ams konkrečius įpareigojimus.</w:t>
      </w:r>
      <w:r>
        <w:t xml:space="preserve"> </w:t>
      </w:r>
    </w:p>
    <w:p w14:paraId="02B9D04B" w14:textId="6B48AD7D" w:rsidR="00F661B8" w:rsidRDefault="00185447" w:rsidP="0060118F">
      <w:pPr>
        <w:pStyle w:val="ListContinue"/>
        <w:numPr>
          <w:ilvl w:val="0"/>
          <w:numId w:val="22"/>
        </w:numPr>
        <w:spacing w:after="0"/>
        <w:ind w:left="0" w:firstLine="0"/>
        <w:contextualSpacing w:val="0"/>
      </w:pPr>
      <w:r w:rsidRPr="005E1B94">
        <w:rPr>
          <w:b/>
          <w:bCs/>
        </w:rPr>
        <w:t>Minimalios naštos principas</w:t>
      </w:r>
      <w:r>
        <w:t xml:space="preserve"> – turi būti įvertinta, ar </w:t>
      </w:r>
      <w:r w:rsidR="00784B09">
        <w:t xml:space="preserve">nustatyti </w:t>
      </w:r>
      <w:r w:rsidR="00225B1C">
        <w:t>reikalavimai</w:t>
      </w:r>
      <w:r w:rsidR="00784B09">
        <w:t xml:space="preserve"> </w:t>
      </w:r>
      <w:r w:rsidR="00225B1C">
        <w:t xml:space="preserve">yra mažiausi ir lengviausiai įgyvendinami, </w:t>
      </w:r>
      <w:r w:rsidR="00ED306F">
        <w:t xml:space="preserve">nesukelia papildomos administracinės ir kitos reguliavimo naštos, nevaržo ūkio subjektų daugiau, nei to reikia teisinio reguliavimo tikslams pasiekti. </w:t>
      </w:r>
      <w:r>
        <w:t xml:space="preserve">Šis principas, kaip ir būtinumo principas, turi užtikrinti tikslingą ir efektyvų </w:t>
      </w:r>
      <w:r w:rsidR="00D0416F">
        <w:t>teisinį reguliavimą</w:t>
      </w:r>
      <w:r>
        <w:t xml:space="preserve">. Turi būti vengiama atvejų, kai iš ūkio subjekto reikalaujama </w:t>
      </w:r>
      <w:r w:rsidR="00D0416F">
        <w:t>daugiau, taip apsidraudžiant ar siekiant priežiūros institucijos patogumo</w:t>
      </w:r>
      <w:r w:rsidR="007E125D">
        <w:t>,</w:t>
      </w:r>
      <w:r w:rsidR="00D0416F">
        <w:t xml:space="preserve"> </w:t>
      </w:r>
      <w:r>
        <w:t>pvz., analizuojami ir apdorojami tik metinių ataskaitų duomenys, o ataskaitų reikalaujama ne kartą per metus, bet dažniau (kartą per pusmetį, ketvirtį).</w:t>
      </w:r>
    </w:p>
    <w:p w14:paraId="0FB13A14" w14:textId="1FF176E8" w:rsidR="00185447" w:rsidRDefault="00185447" w:rsidP="0060118F">
      <w:pPr>
        <w:pStyle w:val="ListContinue"/>
        <w:numPr>
          <w:ilvl w:val="0"/>
          <w:numId w:val="22"/>
        </w:numPr>
        <w:ind w:left="0" w:firstLine="0"/>
        <w:contextualSpacing w:val="0"/>
      </w:pPr>
      <w:r w:rsidRPr="005E1B94">
        <w:rPr>
          <w:b/>
          <w:bCs/>
        </w:rPr>
        <w:t xml:space="preserve">„Visų pirma galvoti apie mažiausius“ (angl. </w:t>
      </w:r>
      <w:proofErr w:type="spellStart"/>
      <w:r w:rsidRPr="003B6F3F">
        <w:rPr>
          <w:b/>
          <w:bCs/>
          <w:i/>
          <w:iCs/>
        </w:rPr>
        <w:t>Think</w:t>
      </w:r>
      <w:proofErr w:type="spellEnd"/>
      <w:r w:rsidRPr="003B6F3F">
        <w:rPr>
          <w:b/>
          <w:bCs/>
          <w:i/>
          <w:iCs/>
        </w:rPr>
        <w:t xml:space="preserve"> </w:t>
      </w:r>
      <w:proofErr w:type="spellStart"/>
      <w:r w:rsidRPr="003B6F3F">
        <w:rPr>
          <w:b/>
          <w:bCs/>
          <w:i/>
          <w:iCs/>
        </w:rPr>
        <w:t>small</w:t>
      </w:r>
      <w:proofErr w:type="spellEnd"/>
      <w:r w:rsidRPr="003B6F3F">
        <w:rPr>
          <w:b/>
          <w:bCs/>
          <w:i/>
          <w:iCs/>
        </w:rPr>
        <w:t xml:space="preserve"> </w:t>
      </w:r>
      <w:proofErr w:type="spellStart"/>
      <w:r w:rsidRPr="003B6F3F">
        <w:rPr>
          <w:b/>
          <w:bCs/>
          <w:i/>
          <w:iCs/>
        </w:rPr>
        <w:t>first</w:t>
      </w:r>
      <w:proofErr w:type="spellEnd"/>
      <w:r w:rsidRPr="005E1B94">
        <w:rPr>
          <w:b/>
          <w:bCs/>
        </w:rPr>
        <w:t>) principas</w:t>
      </w:r>
      <w:r>
        <w:t xml:space="preserve"> – ES jurisprudencijoje ir doktrinoje išplėtotas principas, glaudžiai susijęs su </w:t>
      </w:r>
      <w:r w:rsidR="00FD1DF8">
        <w:t>Lietuvos Respublikos administracinės naštos mažinimo įstatyme</w:t>
      </w:r>
      <w:r>
        <w:t xml:space="preserve"> numatytu išimčių smulkiojo ir vidutinio verslo subjektams taikymu. Nustatant reguliavimą šiems subjektams, atsakingos institucijos turi numatyti išimtis, lengvesnes reguliavimo sąlygas, pereinamuosius laikotarpius.</w:t>
      </w:r>
      <w:r w:rsidR="00F661B8">
        <w:t xml:space="preserve"> </w:t>
      </w:r>
      <w:r>
        <w:t xml:space="preserve">Šiuo atveju vertinama, ar teisės aktai, nustatantys įpareigojimus, numato išimtis smulkiojo ir vidutinio verslo subjektams. Pažymėtina, kad reguliavimo reikalavimams reikia daugiausiai būtent smulkiausių ūkio subjektų išteklių – šie ūkio subjektai gali būti priversti samdyti išorinius konsultantus, pirkti paslaugas, skirti laiko ir pinigų ne tiesioginei veiklai, o įpareigojimams vykdyti. </w:t>
      </w:r>
    </w:p>
    <w:p w14:paraId="5374142E" w14:textId="6A432D9E" w:rsidR="00185447" w:rsidRDefault="00185447" w:rsidP="0060118F">
      <w:pPr>
        <w:pStyle w:val="ListContinue"/>
        <w:numPr>
          <w:ilvl w:val="0"/>
          <w:numId w:val="22"/>
        </w:numPr>
        <w:ind w:left="0" w:firstLine="0"/>
        <w:contextualSpacing w:val="0"/>
      </w:pPr>
      <w:r w:rsidRPr="005E1B94">
        <w:rPr>
          <w:b/>
          <w:bCs/>
        </w:rPr>
        <w:t>Rizikos vertinimu paremti veiksmai</w:t>
      </w:r>
      <w:r>
        <w:t xml:space="preserve"> – šis principas reiškia, kad reikalavimai </w:t>
      </w:r>
      <w:r w:rsidR="007E125D">
        <w:t>ir įpareigojimai</w:t>
      </w:r>
      <w:r>
        <w:t xml:space="preserve"> turi būti susieti su žalos teisės normų saugomoms vertybėms atsiradimo tikimybe ir šios žalios dydžiu bei mastu. Institucijos, nustatydamos reguliavimo reikalavimus, turi įvertinti kriterijus ir numatyti lankstesnius ir (arba) mažesnės apimties įpareigojimus tiems subjektams, kurie nevykdo veiklos, susijusios su svarbiais visuomenės interesais. Šiuo atveju vertinama, ar </w:t>
      </w:r>
      <w:r w:rsidR="00D265DD">
        <w:t>įpareigojimai nustatomi, siekiant apsaugoti</w:t>
      </w:r>
      <w:r>
        <w:t xml:space="preserve"> svarbi</w:t>
      </w:r>
      <w:r w:rsidR="00D265DD">
        <w:t>us</w:t>
      </w:r>
      <w:r>
        <w:t xml:space="preserve"> visuomenės interes</w:t>
      </w:r>
      <w:r w:rsidR="00D265DD">
        <w:t>us</w:t>
      </w:r>
      <w:r>
        <w:t>.</w:t>
      </w:r>
    </w:p>
    <w:p w14:paraId="337D722B" w14:textId="297042D4" w:rsidR="00185447" w:rsidRDefault="00185447" w:rsidP="0060118F">
      <w:pPr>
        <w:pStyle w:val="ListContinue"/>
        <w:numPr>
          <w:ilvl w:val="0"/>
          <w:numId w:val="22"/>
        </w:numPr>
        <w:ind w:left="0" w:firstLine="0"/>
        <w:contextualSpacing w:val="0"/>
      </w:pPr>
      <w:r w:rsidRPr="005E1B94">
        <w:rPr>
          <w:b/>
          <w:bCs/>
        </w:rPr>
        <w:t xml:space="preserve">Vienas į – vienas iš (angl. </w:t>
      </w:r>
      <w:proofErr w:type="spellStart"/>
      <w:r w:rsidRPr="003B6F3F">
        <w:rPr>
          <w:b/>
          <w:bCs/>
          <w:i/>
          <w:iCs/>
        </w:rPr>
        <w:t>one</w:t>
      </w:r>
      <w:proofErr w:type="spellEnd"/>
      <w:r w:rsidRPr="003B6F3F">
        <w:rPr>
          <w:b/>
          <w:bCs/>
          <w:i/>
          <w:iCs/>
        </w:rPr>
        <w:t xml:space="preserve"> </w:t>
      </w:r>
      <w:proofErr w:type="spellStart"/>
      <w:r w:rsidRPr="003B6F3F">
        <w:rPr>
          <w:b/>
          <w:bCs/>
          <w:i/>
          <w:iCs/>
        </w:rPr>
        <w:t>in</w:t>
      </w:r>
      <w:proofErr w:type="spellEnd"/>
      <w:r w:rsidRPr="003B6F3F">
        <w:rPr>
          <w:b/>
          <w:bCs/>
          <w:i/>
          <w:iCs/>
        </w:rPr>
        <w:t xml:space="preserve">, </w:t>
      </w:r>
      <w:proofErr w:type="spellStart"/>
      <w:r w:rsidRPr="003B6F3F">
        <w:rPr>
          <w:b/>
          <w:bCs/>
          <w:i/>
          <w:iCs/>
        </w:rPr>
        <w:t>one</w:t>
      </w:r>
      <w:proofErr w:type="spellEnd"/>
      <w:r w:rsidRPr="003B6F3F">
        <w:rPr>
          <w:b/>
          <w:bCs/>
          <w:i/>
          <w:iCs/>
        </w:rPr>
        <w:t xml:space="preserve"> </w:t>
      </w:r>
      <w:proofErr w:type="spellStart"/>
      <w:r w:rsidRPr="003B6F3F">
        <w:rPr>
          <w:b/>
          <w:bCs/>
          <w:i/>
          <w:iCs/>
        </w:rPr>
        <w:t>out</w:t>
      </w:r>
      <w:proofErr w:type="spellEnd"/>
      <w:r w:rsidRPr="005E1B94">
        <w:rPr>
          <w:b/>
          <w:bCs/>
        </w:rPr>
        <w:t>) principu</w:t>
      </w:r>
      <w:r>
        <w:t xml:space="preserve"> yra pagrįsta daugelio ES ir Ekonominio bendradarbiavimo ir pažangos organizacijos (EBPO) valstybių narių reguliavimo politika. Praktinis principo įgyvendinimas reiškia, kad institucija, kuri nustato naują teisinį reguliavimą, sukuriantį reguliavimo ar administracinę naštą, turi panaikinti (supaprastinti) galiojančius teisės aktus. Šis principas diegia suvokimą, kad naštą sukeliantis reguliavimas nėra „nemokamas“ ir institucijos negali jo kurti, neatlikusios išsamaus poveikio vertinimo ir galiojančių teisės aktų analizės. Šiuo atveju institucijos turi įvertinti, ar, įvedant naują įpareigojimą, buvo panaikintas vienas iš galiojusių įpareigojimų, kaip tai nustatyta Vyriausybės </w:t>
      </w:r>
      <w:r w:rsidR="00253670" w:rsidRPr="00253670">
        <w:t>2022 m. balandžio 6 d. nutarim</w:t>
      </w:r>
      <w:r w:rsidR="004D50D0">
        <w:t>o</w:t>
      </w:r>
      <w:r w:rsidR="00253670" w:rsidRPr="00253670">
        <w:t xml:space="preserve"> Nr. 333 „Dėl Lietuvos Respublikos Vyriausybės 2012 m. sausio 11 d. nutarimo Nr. 4 „Dėl Administracinės naštos ūkio subjektams nustatymo metodikos patvirtinimo“ pakeitimo“</w:t>
      </w:r>
      <w:r>
        <w:t xml:space="preserve"> 2</w:t>
      </w:r>
      <w:r w:rsidR="00AD1304">
        <w:t>.</w:t>
      </w:r>
      <w:r>
        <w:t>1</w:t>
      </w:r>
      <w:r w:rsidR="00AD1304">
        <w:t>.</w:t>
      </w:r>
      <w:r w:rsidR="00AD1304" w:rsidRPr="003B6F3F">
        <w:t>2</w:t>
      </w:r>
      <w:r>
        <w:t xml:space="preserve"> papunktyje (</w:t>
      </w:r>
      <w:r w:rsidR="00AD1304" w:rsidRPr="00AD1304">
        <w:t>nuolat ieškoti priemonių siekiant užtikrinti, kad bendras prisitaikymo prie reguliavimo išlaidų, kurias ūkio subjektams sukelia institucijos kompetencijos srityje priimtas teisinis reguliavimas, lygis per kalendorinius metus išliktų nepakitęs arba mažėtų</w:t>
      </w:r>
      <w:r>
        <w:t>).</w:t>
      </w:r>
    </w:p>
    <w:p w14:paraId="13E2715D" w14:textId="266789F9" w:rsidR="00185447" w:rsidRDefault="00DA0E5F" w:rsidP="00DA0E5F">
      <w:pPr>
        <w:pStyle w:val="ListContinue"/>
        <w:numPr>
          <w:ilvl w:val="0"/>
          <w:numId w:val="22"/>
        </w:numPr>
        <w:ind w:left="0" w:firstLine="0"/>
      </w:pPr>
      <w:r w:rsidRPr="005859BC">
        <w:rPr>
          <w:b/>
          <w:bCs/>
          <w:noProof/>
        </w:rPr>
        <mc:AlternateContent>
          <mc:Choice Requires="wps">
            <w:drawing>
              <wp:anchor distT="91440" distB="91440" distL="114300" distR="114300" simplePos="0" relativeHeight="251665411" behindDoc="0" locked="0" layoutInCell="1" allowOverlap="1" wp14:anchorId="46F74F37" wp14:editId="1D428D46">
                <wp:simplePos x="0" y="0"/>
                <wp:positionH relativeFrom="margin">
                  <wp:posOffset>-324485</wp:posOffset>
                </wp:positionH>
                <wp:positionV relativeFrom="paragraph">
                  <wp:posOffset>797560</wp:posOffset>
                </wp:positionV>
                <wp:extent cx="6200775" cy="1403985"/>
                <wp:effectExtent l="0" t="0" r="0" b="3175"/>
                <wp:wrapTopAndBottom/>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3985"/>
                        </a:xfrm>
                        <a:prstGeom prst="rect">
                          <a:avLst/>
                        </a:prstGeom>
                        <a:noFill/>
                        <a:ln w="9525">
                          <a:noFill/>
                          <a:miter lim="800000"/>
                          <a:headEnd/>
                          <a:tailEnd/>
                        </a:ln>
                      </wps:spPr>
                      <wps:txbx>
                        <w:txbxContent>
                          <w:p w14:paraId="03E398C7" w14:textId="576DE41F" w:rsidR="005859BC" w:rsidRDefault="005859BC" w:rsidP="00192B96">
                            <w:pPr>
                              <w:pBdr>
                                <w:top w:val="single" w:sz="24" w:space="8" w:color="4472C4" w:themeColor="accent1"/>
                                <w:bottom w:val="single" w:sz="24" w:space="8" w:color="4472C4" w:themeColor="accent1"/>
                              </w:pBdr>
                              <w:jc w:val="center"/>
                              <w:rPr>
                                <w:b/>
                                <w:bCs/>
                                <w:i/>
                                <w:iCs/>
                                <w:color w:val="7030A0"/>
                                <w:sz w:val="24"/>
                                <w:szCs w:val="24"/>
                              </w:rPr>
                            </w:pPr>
                            <w:r w:rsidRPr="005C0404">
                              <w:rPr>
                                <w:b/>
                                <w:bCs/>
                                <w:i/>
                                <w:iCs/>
                                <w:color w:val="7030A0"/>
                                <w:sz w:val="24"/>
                                <w:szCs w:val="24"/>
                              </w:rPr>
                              <w:t xml:space="preserve">Išvardinti </w:t>
                            </w:r>
                            <w:r w:rsidRPr="00264D70">
                              <w:rPr>
                                <w:b/>
                                <w:bCs/>
                                <w:i/>
                                <w:iCs/>
                                <w:color w:val="7030A0"/>
                                <w:sz w:val="24"/>
                                <w:szCs w:val="24"/>
                              </w:rPr>
                              <w:t>principai</w:t>
                            </w:r>
                            <w:r w:rsidRPr="005C0404">
                              <w:rPr>
                                <w:b/>
                                <w:bCs/>
                                <w:i/>
                                <w:iCs/>
                                <w:color w:val="7030A0"/>
                                <w:sz w:val="24"/>
                                <w:szCs w:val="24"/>
                              </w:rPr>
                              <w:t xml:space="preserve"> – tai pagalbinė priemonė institucijoms, padedanti vertinti nustatytų įpareigojimų pagrįstumą</w:t>
                            </w:r>
                            <w:r w:rsidR="007765CE">
                              <w:rPr>
                                <w:b/>
                                <w:bCs/>
                                <w:i/>
                                <w:iCs/>
                                <w:color w:val="7030A0"/>
                                <w:sz w:val="24"/>
                                <w:szCs w:val="24"/>
                              </w:rPr>
                              <w:t>.</w:t>
                            </w:r>
                          </w:p>
                          <w:p w14:paraId="26EE4C67" w14:textId="08E1CE44" w:rsidR="005859BC" w:rsidRPr="005C0404" w:rsidRDefault="005859BC" w:rsidP="00FD4C31">
                            <w:pPr>
                              <w:pBdr>
                                <w:top w:val="single" w:sz="24" w:space="8" w:color="4472C4" w:themeColor="accent1"/>
                                <w:bottom w:val="single" w:sz="24" w:space="8" w:color="4472C4" w:themeColor="accent1"/>
                              </w:pBdr>
                              <w:ind w:left="357" w:firstLine="0"/>
                              <w:jc w:val="center"/>
                              <w:rPr>
                                <w:i/>
                                <w:iCs/>
                                <w:color w:val="7030A0"/>
                              </w:rPr>
                            </w:pPr>
                            <w:r w:rsidRPr="005C0404">
                              <w:rPr>
                                <w:i/>
                                <w:iCs/>
                                <w:color w:val="7030A0"/>
                              </w:rPr>
                              <w:t>Šią priemonę institucijos turėtų naudoti peržiūrėdamos savo kompetencijos srityje esantį teisinį reguliavimą ir siekdamos atsisakyti nepagrįstų, perteklinių, daugiau nei būtina, ūkio subjektų veiklą varžančių įpareigojimų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F74F37" id="_x0000_s1030" type="#_x0000_t202" style="position:absolute;left:0;text-align:left;margin-left:-25.55pt;margin-top:62.8pt;width:488.25pt;height:110.55pt;z-index:251665411;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" filled="f" stroked="f">
                <v:textbox style="mso-fit-shape-to-text:t">
                  <w:txbxContent>
                    <w:p w14:paraId="03E398C7" w14:textId="576DE41F" w:rsidR="005859BC" w:rsidRDefault="005859BC" w:rsidP="00192B96">
                      <w:pPr>
                        <w:pBdr>
                          <w:top w:val="single" w:sz="24" w:space="8" w:color="4472C4" w:themeColor="accent1"/>
                          <w:bottom w:val="single" w:sz="24" w:space="8" w:color="4472C4" w:themeColor="accent1"/>
                        </w:pBdr>
                        <w:jc w:val="center"/>
                        <w:rPr>
                          <w:b/>
                          <w:bCs/>
                          <w:i/>
                          <w:iCs/>
                          <w:color w:val="7030A0"/>
                          <w:sz w:val="24"/>
                          <w:szCs w:val="24"/>
                        </w:rPr>
                      </w:pPr>
                      <w:r w:rsidRPr="005C0404">
                        <w:rPr>
                          <w:b/>
                          <w:bCs/>
                          <w:i/>
                          <w:iCs/>
                          <w:color w:val="7030A0"/>
                          <w:sz w:val="24"/>
                          <w:szCs w:val="24"/>
                        </w:rPr>
                        <w:t xml:space="preserve">Išvardinti </w:t>
                      </w:r>
                      <w:r w:rsidRPr="00264D70">
                        <w:rPr>
                          <w:b/>
                          <w:bCs/>
                          <w:i/>
                          <w:iCs/>
                          <w:color w:val="7030A0"/>
                          <w:sz w:val="24"/>
                          <w:szCs w:val="24"/>
                        </w:rPr>
                        <w:t>principai</w:t>
                      </w:r>
                      <w:r w:rsidRPr="005C0404">
                        <w:rPr>
                          <w:b/>
                          <w:bCs/>
                          <w:i/>
                          <w:iCs/>
                          <w:color w:val="7030A0"/>
                          <w:sz w:val="24"/>
                          <w:szCs w:val="24"/>
                        </w:rPr>
                        <w:t xml:space="preserve"> – tai pagalbinė priemonė institucijoms, padedanti vertinti nustatytų įpareigojimų pagrįstumą</w:t>
                      </w:r>
                      <w:r w:rsidR="007765CE">
                        <w:rPr>
                          <w:b/>
                          <w:bCs/>
                          <w:i/>
                          <w:iCs/>
                          <w:color w:val="7030A0"/>
                          <w:sz w:val="24"/>
                          <w:szCs w:val="24"/>
                        </w:rPr>
                        <w:t>.</w:t>
                      </w:r>
                    </w:p>
                    <w:p w14:paraId="26EE4C67" w14:textId="08E1CE44" w:rsidR="005859BC" w:rsidRPr="005C0404" w:rsidRDefault="005859BC" w:rsidP="00FD4C31">
                      <w:pPr>
                        <w:pBdr>
                          <w:top w:val="single" w:sz="24" w:space="8" w:color="4472C4" w:themeColor="accent1"/>
                          <w:bottom w:val="single" w:sz="24" w:space="8" w:color="4472C4" w:themeColor="accent1"/>
                        </w:pBdr>
                        <w:ind w:left="357" w:firstLine="0"/>
                        <w:jc w:val="center"/>
                        <w:rPr>
                          <w:i/>
                          <w:iCs/>
                          <w:color w:val="7030A0"/>
                        </w:rPr>
                      </w:pPr>
                      <w:r w:rsidRPr="005C0404">
                        <w:rPr>
                          <w:i/>
                          <w:iCs/>
                          <w:color w:val="7030A0"/>
                        </w:rPr>
                        <w:t>Šią priemonę institucijos turėtų naudoti peržiūrėdamos savo kompetencijos srityje esantį teisinį reguliavimą ir siekdamos atsisakyti nepagrįstų, perteklinių, daugiau nei būtina, ūkio subjektų veiklą varžančių įpareigojimų</w:t>
                      </w:r>
                    </w:p>
                  </w:txbxContent>
                </v:textbox>
                <w10:wrap type="topAndBottom" anchorx="margin"/>
              </v:shape>
            </w:pict>
          </mc:Fallback>
        </mc:AlternateContent>
      </w:r>
      <w:r w:rsidR="00185447" w:rsidRPr="00E0183F">
        <w:rPr>
          <w:b/>
          <w:bCs/>
        </w:rPr>
        <w:t>Stabilumo principas</w:t>
      </w:r>
      <w:r w:rsidR="00185447">
        <w:t xml:space="preserve"> reiškia, kad </w:t>
      </w:r>
      <w:r w:rsidR="004A69BA">
        <w:t>reikalavimų vykdymo</w:t>
      </w:r>
      <w:r w:rsidR="00185447">
        <w:t xml:space="preserve"> forma yra keičiama tik tada, kai tai yra neišvengiama ir būtina teisinio reguliavimo tikslams pasiekti.</w:t>
      </w:r>
      <w:r w:rsidR="009B05EA">
        <w:t xml:space="preserve"> </w:t>
      </w:r>
      <w:r w:rsidR="00185447">
        <w:t xml:space="preserve">Šiuo atveju vertinama, ar be </w:t>
      </w:r>
      <w:r w:rsidR="004A69BA">
        <w:t xml:space="preserve">reikalavimų vykdymo </w:t>
      </w:r>
      <w:r w:rsidR="00185447">
        <w:t xml:space="preserve">formos pakeitimo liks nepasiektas </w:t>
      </w:r>
      <w:r w:rsidR="00AF53B5">
        <w:t>teisinio reguliavimo</w:t>
      </w:r>
      <w:r w:rsidR="00185447">
        <w:t xml:space="preserve"> tikslas.</w:t>
      </w:r>
    </w:p>
    <w:p w14:paraId="3B9A0A8F" w14:textId="5EB84E68" w:rsidR="00F82D9C" w:rsidRPr="00F00167" w:rsidRDefault="00F82D9C" w:rsidP="00DA0E5F">
      <w:pPr>
        <w:pStyle w:val="ListContinue"/>
        <w:ind w:left="0" w:firstLine="0"/>
      </w:pPr>
      <w:r>
        <w:t>Institucijos, siekdamos įgyvendinti</w:t>
      </w:r>
      <w:r w:rsidRPr="007C16AF">
        <w:t xml:space="preserve"> planuojamą Sektorinį planą numatytuose sektoriuose</w:t>
      </w:r>
      <w:r w:rsidR="005465FC">
        <w:t>,</w:t>
      </w:r>
      <w:r w:rsidRPr="007C16AF">
        <w:t xml:space="preserve"> </w:t>
      </w:r>
      <w:r>
        <w:t xml:space="preserve">turėtų atsižvelgti į atskirų sričių teisės aktų </w:t>
      </w:r>
      <w:r w:rsidRPr="005D73DB">
        <w:rPr>
          <w:b/>
          <w:bCs/>
        </w:rPr>
        <w:t>konsolidavimo ir kodifikavimo</w:t>
      </w:r>
      <w:r>
        <w:t xml:space="preserve"> </w:t>
      </w:r>
      <w:r w:rsidRPr="006C7331">
        <w:rPr>
          <w:b/>
          <w:bCs/>
        </w:rPr>
        <w:t>tikslą – sumažinti teisės aktų kiekį.</w:t>
      </w:r>
    </w:p>
    <w:p w14:paraId="1F93D5A3" w14:textId="1C1A6876" w:rsidR="00F82D9C" w:rsidRPr="006C7331" w:rsidRDefault="00F82D9C" w:rsidP="0060118F">
      <w:pPr>
        <w:spacing w:after="120" w:line="259" w:lineRule="auto"/>
        <w:ind w:left="0" w:firstLine="0"/>
        <w:rPr>
          <w:rFonts w:eastAsia="Calibri" w:cs="Times New Roman"/>
          <w:lang w:eastAsia="en-US"/>
        </w:rPr>
      </w:pPr>
      <w:r w:rsidRPr="006C7331">
        <w:rPr>
          <w:rFonts w:eastAsia="Calibri" w:cs="Times New Roman"/>
          <w:b/>
          <w:bCs/>
          <w:lang w:eastAsia="en-US"/>
        </w:rPr>
        <w:t>Kodifikavimas</w:t>
      </w:r>
      <w:r w:rsidRPr="006C7331">
        <w:rPr>
          <w:rFonts w:eastAsia="Calibri" w:cs="Times New Roman"/>
          <w:lang w:eastAsia="en-US"/>
        </w:rPr>
        <w:t xml:space="preserve"> – tai teisės principų ir normų sujungimas į vientisą ir nuoseklų didelės apimties teisės aktą, vadinamą kodeksu. Paprastai kodifikuojami įstatymo lygmens teisės aktai</w:t>
      </w:r>
      <w:r>
        <w:rPr>
          <w:rFonts w:eastAsia="Calibri" w:cs="Times New Roman"/>
          <w:lang w:eastAsia="en-US"/>
        </w:rPr>
        <w:t>.</w:t>
      </w:r>
      <w:r w:rsidRPr="006C7331">
        <w:rPr>
          <w:rFonts w:eastAsia="Calibri" w:cs="Times New Roman"/>
          <w:lang w:eastAsia="en-US"/>
        </w:rPr>
        <w:t xml:space="preserve"> Kodifikavimas yra orientuotas į teisės normų išdėstymą šakiniu ar dalykiniu (pagal teisės šakas ar atskiras reguliavimo sritis, pavyzdžiui, mokesčių teisė, aplinkos apsaugos teisė ar kt.) principu viename teisės akte, peržiūrinti ir pačio reguliavimo ir jį sudarančių normų turinį, teisės principus ir normas sujungiant į vientisą ir nuoseklų didelės apimties teisės aktą.</w:t>
      </w:r>
    </w:p>
    <w:p w14:paraId="05777ED9" w14:textId="77777777" w:rsidR="00F82D9C" w:rsidRDefault="00F82D9C" w:rsidP="0060118F">
      <w:pPr>
        <w:spacing w:line="259" w:lineRule="auto"/>
        <w:ind w:left="0" w:firstLine="0"/>
        <w:rPr>
          <w:rFonts w:eastAsia="Calibri" w:cs="Times New Roman"/>
          <w:lang w:eastAsia="en-US"/>
        </w:rPr>
      </w:pPr>
      <w:r w:rsidRPr="006C7331">
        <w:rPr>
          <w:rFonts w:eastAsia="Calibri" w:cs="Times New Roman"/>
          <w:b/>
          <w:bCs/>
          <w:lang w:eastAsia="en-US"/>
        </w:rPr>
        <w:t>Konsolidavimas</w:t>
      </w:r>
      <w:r w:rsidRPr="006C7331">
        <w:rPr>
          <w:rFonts w:eastAsia="Calibri" w:cs="Times New Roman"/>
          <w:lang w:eastAsia="en-US"/>
        </w:rPr>
        <w:t xml:space="preserve"> yra tokia teisės sisteminimo (tvarkymo) forma, kai teisės aktai, reguliuojantys tą pačią socialinių santykių sritį, sujungiami į vieną apibendrintą teisės aktą. Tai yra techninio pobūdžio normų sisteminimas, kai yra surenkami teisės aktai ir neatliekant jokios teisės normų korekcijos, peržiūrėjimo, priimamas vienas teisės aktas. Paprastai tokiu būdu sisteminami poįstatyminiai teisės aktai, konsolidavimo metu į teisės aktą įtraukiami visi iki tol buvę pakeitimai, taip jį padarant aiškesnį ir lengviau suprantamą.</w:t>
      </w:r>
      <w:r>
        <w:rPr>
          <w:rFonts w:eastAsia="Calibri" w:cs="Times New Roman"/>
          <w:lang w:eastAsia="en-US"/>
        </w:rPr>
        <w:t xml:space="preserve"> </w:t>
      </w:r>
      <w:r w:rsidRPr="006C7331">
        <w:rPr>
          <w:rFonts w:eastAsia="Calibri" w:cs="Times New Roman"/>
          <w:lang w:eastAsia="en-US"/>
        </w:rPr>
        <w:t xml:space="preserve">Kaip vieną esminių kodifikavimo proceso elementų, užtikrinančių sistemišką ir visaapimantį teisinio reguliavimo normų identifikavimą ir analizę, rekomenduotina atlikti atitinkamą valdymo sritį reglamentuojančių </w:t>
      </w:r>
      <w:r w:rsidRPr="006C7331">
        <w:rPr>
          <w:rFonts w:eastAsia="Calibri" w:cs="Times New Roman"/>
          <w:b/>
          <w:bCs/>
          <w:lang w:eastAsia="en-US"/>
        </w:rPr>
        <w:t>galiojančių teisės aktų analizę</w:t>
      </w:r>
      <w:r w:rsidRPr="006C7331">
        <w:rPr>
          <w:rFonts w:eastAsia="Calibri" w:cs="Times New Roman"/>
          <w:lang w:eastAsia="en-US"/>
        </w:rPr>
        <w:t>.</w:t>
      </w:r>
      <w:r>
        <w:rPr>
          <w:rFonts w:eastAsia="Calibri" w:cs="Times New Roman"/>
          <w:lang w:eastAsia="en-US"/>
        </w:rPr>
        <w:t xml:space="preserve"> </w:t>
      </w:r>
    </w:p>
    <w:p w14:paraId="11993116" w14:textId="77777777" w:rsidR="00693ED8" w:rsidRDefault="00693ED8" w:rsidP="005E1B94">
      <w:pPr>
        <w:pStyle w:val="Subtitle"/>
        <w:ind w:left="0" w:firstLine="0"/>
        <w:contextualSpacing/>
        <w:jc w:val="left"/>
        <w:rPr>
          <w:sz w:val="20"/>
          <w:szCs w:val="18"/>
          <w:lang w:eastAsia="lt-LT"/>
        </w:rPr>
      </w:pPr>
    </w:p>
    <w:p w14:paraId="41515003" w14:textId="50F1B092" w:rsidR="002D5149" w:rsidRDefault="002D5149" w:rsidP="002D5149">
      <w:pPr>
        <w:pStyle w:val="Heading2"/>
        <w:rPr>
          <w:lang w:eastAsia="lt-LT"/>
        </w:rPr>
      </w:pPr>
      <w:r w:rsidRPr="002D5149">
        <w:rPr>
          <w:lang w:eastAsia="lt-LT"/>
        </w:rPr>
        <w:t>VYKDYMO PAŽANGOS VERTINIMAS, LAUKIAMI REZULTATAI</w:t>
      </w:r>
    </w:p>
    <w:p w14:paraId="0CB66BBA" w14:textId="77777777" w:rsidR="00693ED8" w:rsidRDefault="00693ED8" w:rsidP="00C91D78">
      <w:pPr>
        <w:pStyle w:val="Subtitle"/>
        <w:jc w:val="left"/>
        <w:rPr>
          <w:sz w:val="20"/>
          <w:szCs w:val="18"/>
          <w:lang w:eastAsia="lt-LT"/>
        </w:rPr>
      </w:pPr>
    </w:p>
    <w:p w14:paraId="003B11B2" w14:textId="0E9A1F69" w:rsidR="00083EE0" w:rsidRDefault="00083EE0" w:rsidP="00756E6A">
      <w:pPr>
        <w:spacing w:before="120" w:after="120"/>
        <w:ind w:left="0" w:firstLine="0"/>
      </w:pPr>
      <w:bookmarkStart w:id="12" w:name="_Hlk129787258"/>
      <w:r w:rsidRPr="00083EE0">
        <w:rPr>
          <w:b/>
          <w:bCs/>
        </w:rPr>
        <w:t>Kokybinis rodiklis</w:t>
      </w:r>
      <w:r>
        <w:t xml:space="preserve"> – peržiūrėtos pasirinktų institucijų kompetencijos teisinio  reguliavimo sritys ir įgyvendinti sprendimai dėl reguliavimo tobulinimo. Vertinant, ar yra pasiekti kokybiniai rodikliai, bus atsižvelgiama į peržiūrėtų ir išanalizuotų teisės aktų turinį, tikslinę grupę ir į tai, kiek sprendimų dėl šių teisės aktų pakeitimo (pripažinimo netekusiais galios</w:t>
      </w:r>
      <w:r w:rsidR="00B031B8">
        <w:t>, kodifikavimo ir (arba) konsolidavimo</w:t>
      </w:r>
      <w:r w:rsidR="005E7263">
        <w:t>, teisės aktais nustatytų įpareigojimų panaikinim</w:t>
      </w:r>
      <w:r w:rsidR="005465FC">
        <w:t>o</w:t>
      </w:r>
      <w:r w:rsidR="005E7263">
        <w:t xml:space="preserve"> ar supaprastinim</w:t>
      </w:r>
      <w:r w:rsidR="005465FC">
        <w:t>o</w:t>
      </w:r>
      <w:r>
        <w:t xml:space="preserve">) yra įgyvendinta. Vertinimą atlieka Ekonomikos ir inovacijų ministerija, vadovaudamasi institucijų pateikta informacija. </w:t>
      </w:r>
    </w:p>
    <w:p w14:paraId="7B00753C" w14:textId="5F5D57E9" w:rsidR="00083EE0" w:rsidRDefault="00BB0B27" w:rsidP="00756E6A">
      <w:pPr>
        <w:spacing w:before="120" w:after="120"/>
        <w:ind w:left="0" w:firstLine="0"/>
      </w:pPr>
      <w:r w:rsidRPr="005859BC">
        <w:rPr>
          <w:b/>
          <w:bCs/>
          <w:noProof/>
        </w:rPr>
        <mc:AlternateContent>
          <mc:Choice Requires="wps">
            <w:drawing>
              <wp:anchor distT="91440" distB="91440" distL="114300" distR="114300" simplePos="0" relativeHeight="251670531" behindDoc="0" locked="0" layoutInCell="1" allowOverlap="1" wp14:anchorId="46C6CABC" wp14:editId="7D83B86B">
                <wp:simplePos x="0" y="0"/>
                <wp:positionH relativeFrom="margin">
                  <wp:posOffset>-333375</wp:posOffset>
                </wp:positionH>
                <wp:positionV relativeFrom="paragraph">
                  <wp:posOffset>991870</wp:posOffset>
                </wp:positionV>
                <wp:extent cx="6181725" cy="1403985"/>
                <wp:effectExtent l="0" t="0" r="0" b="0"/>
                <wp:wrapTopAndBottom/>
                <wp:docPr id="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3985"/>
                        </a:xfrm>
                        <a:prstGeom prst="rect">
                          <a:avLst/>
                        </a:prstGeom>
                        <a:noFill/>
                        <a:ln w="9525">
                          <a:noFill/>
                          <a:miter lim="800000"/>
                          <a:headEnd/>
                          <a:tailEnd/>
                        </a:ln>
                      </wps:spPr>
                      <wps:txbx>
                        <w:txbxContent>
                          <w:p w14:paraId="181CD32B" w14:textId="5EBF3BB1" w:rsidR="00BB0B27" w:rsidRPr="00BB0B27" w:rsidRDefault="00BB0B27" w:rsidP="00FD4C31">
                            <w:pPr>
                              <w:pBdr>
                                <w:top w:val="single" w:sz="24" w:space="8" w:color="4472C4" w:themeColor="accent1"/>
                                <w:bottom w:val="single" w:sz="24" w:space="8" w:color="4472C4" w:themeColor="accent1"/>
                              </w:pBdr>
                              <w:ind w:left="357" w:firstLine="0"/>
                              <w:jc w:val="center"/>
                              <w:rPr>
                                <w:b/>
                                <w:bCs/>
                                <w:i/>
                                <w:iCs/>
                                <w:color w:val="7030A0"/>
                              </w:rPr>
                            </w:pPr>
                            <w:r w:rsidRPr="00BB0B27">
                              <w:rPr>
                                <w:b/>
                                <w:bCs/>
                                <w:i/>
                                <w:iCs/>
                                <w:color w:val="7030A0"/>
                                <w:sz w:val="24"/>
                                <w:szCs w:val="24"/>
                              </w:rPr>
                              <w:t>Kiekybinis rodiklis</w:t>
                            </w:r>
                            <w:r w:rsidRPr="00BB0B27">
                              <w:rPr>
                                <w:i/>
                                <w:iCs/>
                                <w:color w:val="7030A0"/>
                                <w:sz w:val="24"/>
                                <w:szCs w:val="24"/>
                              </w:rPr>
                              <w:t xml:space="preserve"> – per įgyvendinimo laikotarpį institucijų kompetencijos srities reguliavimo našta (visuose trijuose sektoriuose) </w:t>
                            </w:r>
                            <w:r w:rsidRPr="00BB0B27">
                              <w:rPr>
                                <w:b/>
                                <w:bCs/>
                                <w:i/>
                                <w:iCs/>
                                <w:color w:val="7030A0"/>
                                <w:sz w:val="24"/>
                                <w:szCs w:val="24"/>
                              </w:rPr>
                              <w:t>sumažinta ne mažiau kaip 7 mln. eurų.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6CABC" id="_x0000_s1031" type="#_x0000_t202" style="position:absolute;left:0;text-align:left;margin-left:-26.25pt;margin-top:78.1pt;width:486.75pt;height:110.55pt;z-index:251670531;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" filled="f" stroked="f">
                <v:textbox style="mso-fit-shape-to-text:t">
                  <w:txbxContent>
                    <w:p w14:paraId="181CD32B" w14:textId="5EBF3BB1" w:rsidR="00BB0B27" w:rsidRPr="00BB0B27" w:rsidRDefault="00BB0B27" w:rsidP="00FD4C31">
                      <w:pPr>
                        <w:pBdr>
                          <w:top w:val="single" w:sz="24" w:space="8" w:color="4472C4" w:themeColor="accent1"/>
                          <w:bottom w:val="single" w:sz="24" w:space="8" w:color="4472C4" w:themeColor="accent1"/>
                        </w:pBdr>
                        <w:ind w:left="357" w:firstLine="0"/>
                        <w:jc w:val="center"/>
                        <w:rPr>
                          <w:b/>
                          <w:bCs/>
                          <w:i/>
                          <w:iCs/>
                          <w:color w:val="7030A0"/>
                        </w:rPr>
                      </w:pPr>
                      <w:r w:rsidRPr="00BB0B27">
                        <w:rPr>
                          <w:b/>
                          <w:bCs/>
                          <w:i/>
                          <w:iCs/>
                          <w:color w:val="7030A0"/>
                          <w:sz w:val="24"/>
                          <w:szCs w:val="24"/>
                        </w:rPr>
                        <w:t>Kiekybinis rodiklis</w:t>
                      </w:r>
                      <w:r w:rsidRPr="00BB0B27">
                        <w:rPr>
                          <w:i/>
                          <w:iCs/>
                          <w:color w:val="7030A0"/>
                          <w:sz w:val="24"/>
                          <w:szCs w:val="24"/>
                        </w:rPr>
                        <w:t xml:space="preserve"> – per įgyvendinimo laikotarpį institucijų kompetencijos srities reguliavimo našta (visuose trijuose sektoriuose) </w:t>
                      </w:r>
                      <w:r w:rsidRPr="00BB0B27">
                        <w:rPr>
                          <w:b/>
                          <w:bCs/>
                          <w:i/>
                          <w:iCs/>
                          <w:color w:val="7030A0"/>
                          <w:sz w:val="24"/>
                          <w:szCs w:val="24"/>
                        </w:rPr>
                        <w:t>sumažinta ne mažiau kaip 7 mln. eurų.</w:t>
                      </w:r>
                    </w:p>
                  </w:txbxContent>
                </v:textbox>
                <w10:wrap type="topAndBottom" anchorx="margin"/>
              </v:shape>
            </w:pict>
          </mc:Fallback>
        </mc:AlternateContent>
      </w:r>
      <w:r w:rsidR="00083EE0" w:rsidRPr="008F189B">
        <w:rPr>
          <w:b/>
          <w:bCs/>
        </w:rPr>
        <w:t>Analizės objektas yra institucijos kompetencijos srities teisės aktai</w:t>
      </w:r>
      <w:r w:rsidR="00083EE0">
        <w:t>: įstatymai, jų įgyvendinamieji teisės aktai – Vyriausybės nutarimai, šių ūkio sektorių – asmens ir visuomenės sveikatos priežiūros, maisto saugos ir viešojo maitinimo, pramonės reglamentavimo –  ar jų valdymo sritims priskirtų pavaldžių institucijų vadovų įsakymai.</w:t>
      </w:r>
    </w:p>
    <w:bookmarkEnd w:id="12"/>
    <w:p w14:paraId="2A6F93F0" w14:textId="158B23E0" w:rsidR="005C3F2D" w:rsidRDefault="005C3F2D" w:rsidP="00083EE0">
      <w:pPr>
        <w:ind w:firstLine="0"/>
        <w:rPr>
          <w:lang w:eastAsia="lt-LT"/>
        </w:rPr>
      </w:pPr>
    </w:p>
    <w:p w14:paraId="1690CA3C" w14:textId="3B2F3F38" w:rsidR="002C35D3" w:rsidRDefault="006B08B6" w:rsidP="002C35D3">
      <w:pPr>
        <w:pStyle w:val="Heading2"/>
        <w:rPr>
          <w:lang w:eastAsia="lt-LT"/>
        </w:rPr>
      </w:pPr>
      <w:r w:rsidRPr="006B08B6">
        <w:rPr>
          <w:lang w:eastAsia="lt-LT"/>
        </w:rPr>
        <w:t>METODOLOGINĖ PAGALBA</w:t>
      </w:r>
      <w:r w:rsidR="000931F8">
        <w:rPr>
          <w:lang w:eastAsia="lt-LT"/>
        </w:rPr>
        <w:t xml:space="preserve"> IR NAUDINGA INFORMACIJA</w:t>
      </w:r>
    </w:p>
    <w:p w14:paraId="2E404C6A" w14:textId="11E674C7" w:rsidR="005C3F2D" w:rsidRDefault="005C3F2D" w:rsidP="005C3F2D">
      <w:pPr>
        <w:rPr>
          <w:lang w:eastAsia="lt-LT"/>
        </w:rPr>
      </w:pPr>
      <w:bookmarkStart w:id="13" w:name="_Hlk129787374"/>
    </w:p>
    <w:p w14:paraId="511AC0B2" w14:textId="2BF16843" w:rsidR="00CB7F8D" w:rsidRDefault="000931F8" w:rsidP="00CB7F8D">
      <w:pPr>
        <w:ind w:left="0" w:firstLine="0"/>
        <w:rPr>
          <w:lang w:eastAsia="lt-LT"/>
        </w:rPr>
      </w:pPr>
      <w:r>
        <w:rPr>
          <w:noProof/>
          <w:lang w:eastAsia="lt-LT"/>
        </w:rPr>
        <mc:AlternateContent>
          <mc:Choice Requires="wps">
            <w:drawing>
              <wp:anchor distT="0" distB="0" distL="114300" distR="114300" simplePos="0" relativeHeight="251666435" behindDoc="0" locked="0" layoutInCell="1" allowOverlap="1" wp14:anchorId="67398AAF" wp14:editId="59D91E67">
                <wp:simplePos x="0" y="0"/>
                <wp:positionH relativeFrom="column">
                  <wp:posOffset>1019175</wp:posOffset>
                </wp:positionH>
                <wp:positionV relativeFrom="paragraph">
                  <wp:posOffset>228600</wp:posOffset>
                </wp:positionV>
                <wp:extent cx="4733925" cy="1104900"/>
                <wp:effectExtent l="19050" t="19050" r="28575" b="19050"/>
                <wp:wrapThrough wrapText="bothSides">
                  <wp:wrapPolygon edited="0">
                    <wp:start x="-87" y="-372"/>
                    <wp:lineTo x="-87" y="21600"/>
                    <wp:lineTo x="21643" y="21600"/>
                    <wp:lineTo x="21643" y="-372"/>
                    <wp:lineTo x="-87" y="-372"/>
                  </wp:wrapPolygon>
                </wp:wrapThrough>
                <wp:docPr id="31" name="Teksto laukas 31"/>
                <wp:cNvGraphicFramePr/>
                <a:graphic xmlns:a="http://schemas.openxmlformats.org/drawingml/2006/main">
                  <a:graphicData uri="http://schemas.microsoft.com/office/word/2010/wordprocessingShape">
                    <wps:wsp>
                      <wps:cNvSpPr txBox="1"/>
                      <wps:spPr>
                        <a:xfrm>
                          <a:off x="0" y="0"/>
                          <a:ext cx="4733925" cy="1104900"/>
                        </a:xfrm>
                        <a:prstGeom prst="rect">
                          <a:avLst/>
                        </a:prstGeom>
                        <a:solidFill>
                          <a:schemeClr val="lt1"/>
                        </a:solidFill>
                        <a:ln w="28575">
                          <a:solidFill>
                            <a:srgbClr val="7030A0"/>
                          </a:solidFill>
                        </a:ln>
                      </wps:spPr>
                      <wps:txbx>
                        <w:txbxContent>
                          <w:p w14:paraId="4599CDDD" w14:textId="7BAE48F9" w:rsidR="000931F8" w:rsidRDefault="001576FF" w:rsidP="001576FF">
                            <w:pPr>
                              <w:ind w:left="720"/>
                              <w:jc w:val="center"/>
                              <w:rPr>
                                <w:b/>
                                <w:bCs/>
                              </w:rPr>
                            </w:pPr>
                            <w:r w:rsidRPr="00E0183F">
                              <w:rPr>
                                <w:b/>
                                <w:bCs/>
                              </w:rPr>
                              <w:t>Naudingos nuorodos</w:t>
                            </w:r>
                            <w:r w:rsidR="003B25B3">
                              <w:rPr>
                                <w:b/>
                                <w:bCs/>
                              </w:rPr>
                              <w:t>:</w:t>
                            </w:r>
                          </w:p>
                          <w:p w14:paraId="1CC62A9E" w14:textId="3F4A4D80" w:rsidR="00B1443D" w:rsidRDefault="00B1443D" w:rsidP="00B1443D">
                            <w:pPr>
                              <w:ind w:left="0" w:firstLine="0"/>
                              <w:jc w:val="left"/>
                              <w:rPr>
                                <w:sz w:val="20"/>
                                <w:szCs w:val="20"/>
                              </w:rPr>
                            </w:pPr>
                            <w:hyperlink r:id="rId17" w:history="1">
                              <w:r w:rsidRPr="00E0183F">
                                <w:rPr>
                                  <w:rStyle w:val="Hyperlink"/>
                                  <w:sz w:val="20"/>
                                  <w:szCs w:val="20"/>
                                </w:rPr>
                                <w:t>Ūkio subjektų prisitaikymo prie reguliavimo išlaidų vertinimo metodika</w:t>
                              </w:r>
                            </w:hyperlink>
                          </w:p>
                          <w:p w14:paraId="7E974268" w14:textId="48412F0E" w:rsidR="00B1443D" w:rsidRDefault="001E2CD3" w:rsidP="00B1443D">
                            <w:pPr>
                              <w:ind w:left="0" w:firstLine="0"/>
                              <w:jc w:val="left"/>
                              <w:rPr>
                                <w:sz w:val="20"/>
                                <w:szCs w:val="20"/>
                              </w:rPr>
                            </w:pPr>
                            <w:hyperlink r:id="rId18" w:history="1">
                              <w:r w:rsidRPr="00596491">
                                <w:rPr>
                                  <w:rStyle w:val="Hyperlink"/>
                                  <w:sz w:val="20"/>
                                  <w:szCs w:val="20"/>
                                </w:rPr>
                                <w:t>Metodikos taikymo gairės</w:t>
                              </w:r>
                            </w:hyperlink>
                          </w:p>
                          <w:p w14:paraId="3A72A3B0" w14:textId="0A8AB72B" w:rsidR="001E2CD3" w:rsidRDefault="001E2CD3" w:rsidP="00B1443D">
                            <w:pPr>
                              <w:ind w:left="0" w:firstLine="0"/>
                              <w:jc w:val="left"/>
                              <w:rPr>
                                <w:sz w:val="20"/>
                                <w:szCs w:val="20"/>
                              </w:rPr>
                            </w:pPr>
                            <w:hyperlink r:id="rId19" w:history="1">
                              <w:r w:rsidRPr="00596491">
                                <w:rPr>
                                  <w:rStyle w:val="Hyperlink"/>
                                  <w:sz w:val="20"/>
                                  <w:szCs w:val="20"/>
                                </w:rPr>
                                <w:t>Prisitaikymo prie reguliavimo išlaidų Excel skaičiuoklė</w:t>
                              </w:r>
                            </w:hyperlink>
                          </w:p>
                          <w:p w14:paraId="6C068D09" w14:textId="12BB7738" w:rsidR="001E2CD3" w:rsidRDefault="001E2CD3" w:rsidP="00B1443D">
                            <w:pPr>
                              <w:ind w:left="0" w:firstLine="0"/>
                              <w:jc w:val="left"/>
                              <w:rPr>
                                <w:sz w:val="20"/>
                                <w:szCs w:val="20"/>
                              </w:rPr>
                            </w:pPr>
                            <w:hyperlink r:id="rId20" w:history="1">
                              <w:r w:rsidRPr="00596491">
                                <w:rPr>
                                  <w:rStyle w:val="Hyperlink"/>
                                  <w:sz w:val="20"/>
                                  <w:szCs w:val="20"/>
                                </w:rPr>
                                <w:t>Rekomenduojami vidutiniai valandiniai tarifai pagal profesijas</w:t>
                              </w:r>
                            </w:hyperlink>
                          </w:p>
                          <w:p w14:paraId="4B2D6EC5" w14:textId="7F1757D6" w:rsidR="001E2CD3" w:rsidRPr="00E0183F" w:rsidRDefault="00596491" w:rsidP="00E0183F">
                            <w:pPr>
                              <w:ind w:left="0" w:firstLine="0"/>
                              <w:jc w:val="left"/>
                              <w:rPr>
                                <w:sz w:val="20"/>
                                <w:szCs w:val="20"/>
                              </w:rPr>
                            </w:pPr>
                            <w:hyperlink r:id="rId21" w:history="1">
                              <w:r w:rsidRPr="006317B0">
                                <w:rPr>
                                  <w:rStyle w:val="Hyperlink"/>
                                  <w:sz w:val="20"/>
                                  <w:szCs w:val="20"/>
                                </w:rPr>
                                <w:t>Sektorinio plano rezultatų stebėsena</w:t>
                              </w:r>
                            </w:hyperlink>
                          </w:p>
                          <w:p w14:paraId="71341C7F" w14:textId="77777777" w:rsidR="001576FF" w:rsidRPr="00E0183F" w:rsidRDefault="001576FF" w:rsidP="00E0183F">
                            <w:pPr>
                              <w:ind w:left="72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98AAF" id="Teksto laukas 31" o:spid="_x0000_s1032" type="#_x0000_t202" style="position:absolute;left:0;text-align:left;margin-left:80.25pt;margin-top:18pt;width:372.75pt;height:87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" fillcolor="white [3201]" strokecolor="#7030a0" strokeweight="2.25pt">
                <v:textbox>
                  <w:txbxContent>
                    <w:p w14:paraId="4599CDDD" w14:textId="7BAE48F9" w:rsidR="000931F8" w:rsidRDefault="001576FF" w:rsidP="001576FF">
                      <w:pPr>
                        <w:ind w:left="720"/>
                        <w:jc w:val="center"/>
                        <w:rPr>
                          <w:b/>
                          <w:bCs/>
                        </w:rPr>
                      </w:pPr>
                      <w:r w:rsidRPr="00E0183F">
                        <w:rPr>
                          <w:b/>
                          <w:bCs/>
                        </w:rPr>
                        <w:t>Naudingos nuorodos</w:t>
                      </w:r>
                      <w:r w:rsidR="003B25B3">
                        <w:rPr>
                          <w:b/>
                          <w:bCs/>
                        </w:rPr>
                        <w:t>:</w:t>
                      </w:r>
                    </w:p>
                    <w:p w14:paraId="1CC62A9E" w14:textId="3F4A4D80" w:rsidR="00B1443D" w:rsidRDefault="00B1443D" w:rsidP="00B1443D">
                      <w:pPr>
                        <w:ind w:left="0" w:firstLine="0"/>
                        <w:jc w:val="left"/>
                        <w:rPr>
                          <w:sz w:val="20"/>
                          <w:szCs w:val="20"/>
                        </w:rPr>
                      </w:pPr>
                      <w:hyperlink r:id="rId22" w:history="1">
                        <w:r w:rsidRPr="00E0183F">
                          <w:rPr>
                            <w:rStyle w:val="Hyperlink"/>
                            <w:sz w:val="20"/>
                            <w:szCs w:val="20"/>
                          </w:rPr>
                          <w:t>Ūkio subjektų prisitaikymo prie reguliavimo išlaidų vertinimo metodika</w:t>
                        </w:r>
                      </w:hyperlink>
                    </w:p>
                    <w:p w14:paraId="7E974268" w14:textId="48412F0E" w:rsidR="00B1443D" w:rsidRDefault="001E2CD3" w:rsidP="00B1443D">
                      <w:pPr>
                        <w:ind w:left="0" w:firstLine="0"/>
                        <w:jc w:val="left"/>
                        <w:rPr>
                          <w:sz w:val="20"/>
                          <w:szCs w:val="20"/>
                        </w:rPr>
                      </w:pPr>
                      <w:hyperlink r:id="rId23" w:history="1">
                        <w:r w:rsidRPr="00596491">
                          <w:rPr>
                            <w:rStyle w:val="Hyperlink"/>
                            <w:sz w:val="20"/>
                            <w:szCs w:val="20"/>
                          </w:rPr>
                          <w:t>Metodikos taikymo gairės</w:t>
                        </w:r>
                      </w:hyperlink>
                    </w:p>
                    <w:p w14:paraId="3A72A3B0" w14:textId="0A8AB72B" w:rsidR="001E2CD3" w:rsidRDefault="001E2CD3" w:rsidP="00B1443D">
                      <w:pPr>
                        <w:ind w:left="0" w:firstLine="0"/>
                        <w:jc w:val="left"/>
                        <w:rPr>
                          <w:sz w:val="20"/>
                          <w:szCs w:val="20"/>
                        </w:rPr>
                      </w:pPr>
                      <w:hyperlink r:id="rId24" w:history="1">
                        <w:r w:rsidRPr="00596491">
                          <w:rPr>
                            <w:rStyle w:val="Hyperlink"/>
                            <w:sz w:val="20"/>
                            <w:szCs w:val="20"/>
                          </w:rPr>
                          <w:t>Prisitaikymo prie reguliavimo išlaidų Excel skaičiuoklė</w:t>
                        </w:r>
                      </w:hyperlink>
                    </w:p>
                    <w:p w14:paraId="6C068D09" w14:textId="12BB7738" w:rsidR="001E2CD3" w:rsidRDefault="001E2CD3" w:rsidP="00B1443D">
                      <w:pPr>
                        <w:ind w:left="0" w:firstLine="0"/>
                        <w:jc w:val="left"/>
                        <w:rPr>
                          <w:sz w:val="20"/>
                          <w:szCs w:val="20"/>
                        </w:rPr>
                      </w:pPr>
                      <w:hyperlink r:id="rId25" w:history="1">
                        <w:r w:rsidRPr="00596491">
                          <w:rPr>
                            <w:rStyle w:val="Hyperlink"/>
                            <w:sz w:val="20"/>
                            <w:szCs w:val="20"/>
                          </w:rPr>
                          <w:t>Rekomenduojami vidutiniai valandiniai tarifai pagal profesijas</w:t>
                        </w:r>
                      </w:hyperlink>
                    </w:p>
                    <w:p w14:paraId="4B2D6EC5" w14:textId="7F1757D6" w:rsidR="001E2CD3" w:rsidRPr="00E0183F" w:rsidRDefault="00596491" w:rsidP="00E0183F">
                      <w:pPr>
                        <w:ind w:left="0" w:firstLine="0"/>
                        <w:jc w:val="left"/>
                        <w:rPr>
                          <w:sz w:val="20"/>
                          <w:szCs w:val="20"/>
                        </w:rPr>
                      </w:pPr>
                      <w:hyperlink r:id="rId26" w:history="1">
                        <w:r w:rsidRPr="006317B0">
                          <w:rPr>
                            <w:rStyle w:val="Hyperlink"/>
                            <w:sz w:val="20"/>
                            <w:szCs w:val="20"/>
                          </w:rPr>
                          <w:t>Sektorinio plano rezultatų stebėsena</w:t>
                        </w:r>
                      </w:hyperlink>
                    </w:p>
                    <w:p w14:paraId="71341C7F" w14:textId="77777777" w:rsidR="001576FF" w:rsidRPr="00E0183F" w:rsidRDefault="001576FF" w:rsidP="00E0183F">
                      <w:pPr>
                        <w:ind w:left="720"/>
                        <w:rPr>
                          <w:b/>
                          <w:bCs/>
                        </w:rPr>
                      </w:pPr>
                    </w:p>
                  </w:txbxContent>
                </v:textbox>
                <w10:wrap type="through"/>
              </v:shape>
            </w:pict>
          </mc:Fallback>
        </mc:AlternateContent>
      </w:r>
      <w:r w:rsidR="00CB7F8D" w:rsidRPr="00CB7F8D">
        <w:rPr>
          <w:lang w:eastAsia="lt-LT"/>
        </w:rPr>
        <w:t>Ekonomikos ir inovacijų ministerija teikia institucijoms ekspertinę, metodinę ir kitą reikalingą pagalbą, susijusią su reguliavimo naštos ūkio subjektams nustatymu, apskaičiavimu ir mažinimo galimybėmis, taip pat užtikrina gerosios praktikos (Lietuvos ir tarptautinės) reguliavimo naštos ūkio subjektams mažinimo srityje sklaidą.</w:t>
      </w:r>
    </w:p>
    <w:bookmarkEnd w:id="13"/>
    <w:p w14:paraId="30B491ED" w14:textId="3800738B" w:rsidR="005C3F2D" w:rsidRDefault="005C3F2D" w:rsidP="005C3F2D">
      <w:pPr>
        <w:rPr>
          <w:lang w:eastAsia="lt-LT"/>
        </w:rPr>
      </w:pPr>
    </w:p>
    <w:p w14:paraId="6D9CFE7C" w14:textId="0B23F781" w:rsidR="0027607F" w:rsidRDefault="0027607F" w:rsidP="0027607F">
      <w:pPr>
        <w:pStyle w:val="Heading2"/>
        <w:rPr>
          <w:lang w:eastAsia="lt-LT"/>
        </w:rPr>
      </w:pPr>
      <w:r w:rsidRPr="0027607F">
        <w:rPr>
          <w:lang w:eastAsia="lt-LT"/>
        </w:rPr>
        <w:t>ĮGYVENDINIMO STEBĖSENA IR KOORDINAVIMAS</w:t>
      </w:r>
    </w:p>
    <w:p w14:paraId="4E75FBE7" w14:textId="77777777" w:rsidR="0027607F" w:rsidRDefault="0027607F" w:rsidP="006B08B6">
      <w:pPr>
        <w:pStyle w:val="Heading2"/>
        <w:rPr>
          <w:lang w:eastAsia="lt-LT"/>
        </w:rPr>
      </w:pPr>
    </w:p>
    <w:p w14:paraId="4AB8DF66" w14:textId="0F12BD74" w:rsidR="00A372F0" w:rsidRDefault="00A372F0" w:rsidP="009B5C3D">
      <w:pPr>
        <w:ind w:left="0" w:firstLine="0"/>
        <w:rPr>
          <w:lang w:eastAsia="lt-LT"/>
        </w:rPr>
      </w:pPr>
      <w:r>
        <w:rPr>
          <w:lang w:eastAsia="lt-LT"/>
        </w:rPr>
        <w:t xml:space="preserve">Institucijų pažanga stebima pagal </w:t>
      </w:r>
      <w:r w:rsidR="001576FF">
        <w:rPr>
          <w:lang w:eastAsia="lt-LT"/>
        </w:rPr>
        <w:t xml:space="preserve">Ekonomikos ir inovacijų ministerijai pateiktą informaciją (teisės aktų projektus ir Ataskaitas) ir </w:t>
      </w:r>
      <w:r w:rsidR="000C6126" w:rsidRPr="000C6126">
        <w:rPr>
          <w:lang w:eastAsia="lt-LT"/>
        </w:rPr>
        <w:t>Priede Nr. 1 “Patvirtinti siūlymai”</w:t>
      </w:r>
      <w:r>
        <w:rPr>
          <w:lang w:eastAsia="lt-LT"/>
        </w:rPr>
        <w:t xml:space="preserve"> numatytus terminus. Stebėseną atlieka Ekonomikos ir inovacijų ministerija, Vyriausybės kanceliarija. Visais įgyvendinimo etapais prireikus galimi institucijų ir Ekonomikos ir inovacijų ministerijos, Vyriausybės kanceliarijos atstovų susitikimai</w:t>
      </w:r>
      <w:r w:rsidR="00CE7CC4">
        <w:rPr>
          <w:lang w:eastAsia="lt-LT"/>
        </w:rPr>
        <w:t>, darbo grupės posėdžiai</w:t>
      </w:r>
      <w:r>
        <w:rPr>
          <w:lang w:eastAsia="lt-LT"/>
        </w:rPr>
        <w:t xml:space="preserve">. </w:t>
      </w:r>
    </w:p>
    <w:p w14:paraId="6C1C7CC8" w14:textId="175D298D" w:rsidR="00737CB5" w:rsidRDefault="00A372F0" w:rsidP="009B5C3D">
      <w:pPr>
        <w:spacing w:before="120"/>
        <w:ind w:left="0" w:firstLine="0"/>
        <w:rPr>
          <w:lang w:eastAsia="lt-LT"/>
        </w:rPr>
      </w:pPr>
      <w:r>
        <w:rPr>
          <w:lang w:eastAsia="lt-LT"/>
        </w:rPr>
        <w:t>Siekiant veiksmingai ir operatyviai keistis informacija, institucij</w:t>
      </w:r>
      <w:r w:rsidR="005E7263">
        <w:rPr>
          <w:lang w:eastAsia="lt-LT"/>
        </w:rPr>
        <w:t xml:space="preserve">ų į darbo grupę deleguoti atstovai yra </w:t>
      </w:r>
      <w:r>
        <w:rPr>
          <w:lang w:eastAsia="lt-LT"/>
        </w:rPr>
        <w:t>už bendravimą su Ekonomikos ir inovacijų ministerija reguliavimo naštos mažinimo klausimais atsaking</w:t>
      </w:r>
      <w:r w:rsidR="000931F8">
        <w:rPr>
          <w:lang w:eastAsia="lt-LT"/>
        </w:rPr>
        <w:t>i</w:t>
      </w:r>
      <w:r>
        <w:rPr>
          <w:lang w:eastAsia="lt-LT"/>
        </w:rPr>
        <w:t xml:space="preserve"> </w:t>
      </w:r>
      <w:r w:rsidR="000931F8">
        <w:rPr>
          <w:lang w:eastAsia="lt-LT"/>
        </w:rPr>
        <w:t xml:space="preserve">kontaktiniai </w:t>
      </w:r>
      <w:r>
        <w:rPr>
          <w:lang w:eastAsia="lt-LT"/>
        </w:rPr>
        <w:t>asmen</w:t>
      </w:r>
      <w:r w:rsidR="000931F8">
        <w:rPr>
          <w:lang w:eastAsia="lt-LT"/>
        </w:rPr>
        <w:t>y</w:t>
      </w:r>
      <w:r>
        <w:rPr>
          <w:lang w:eastAsia="lt-LT"/>
        </w:rPr>
        <w:t>s</w:t>
      </w:r>
      <w:r w:rsidR="00737CB5" w:rsidRPr="00CB7F8D">
        <w:rPr>
          <w:lang w:eastAsia="lt-LT"/>
        </w:rPr>
        <w:t>.</w:t>
      </w:r>
    </w:p>
    <w:p w14:paraId="54E03790" w14:textId="77777777" w:rsidR="0027607F" w:rsidRDefault="0027607F" w:rsidP="006B08B6">
      <w:pPr>
        <w:pStyle w:val="Heading2"/>
        <w:rPr>
          <w:lang w:eastAsia="lt-LT"/>
        </w:rPr>
      </w:pPr>
    </w:p>
    <w:p w14:paraId="35C40C54" w14:textId="65810A61" w:rsidR="006B08B6" w:rsidRDefault="006B08B6" w:rsidP="006B08B6">
      <w:pPr>
        <w:pStyle w:val="Heading2"/>
        <w:rPr>
          <w:lang w:eastAsia="lt-LT"/>
        </w:rPr>
      </w:pPr>
      <w:r w:rsidRPr="006B08B6">
        <w:rPr>
          <w:lang w:eastAsia="lt-LT"/>
        </w:rPr>
        <w:t>ATSISKAITYMAS UŽ VYKDYMO PAŽANGĄ</w:t>
      </w:r>
    </w:p>
    <w:p w14:paraId="67B8C42D" w14:textId="77777777" w:rsidR="00693ED8" w:rsidRDefault="00693ED8" w:rsidP="00C91D78">
      <w:pPr>
        <w:pStyle w:val="Subtitle"/>
        <w:jc w:val="left"/>
        <w:rPr>
          <w:sz w:val="20"/>
          <w:szCs w:val="18"/>
          <w:lang w:eastAsia="lt-LT"/>
        </w:rPr>
      </w:pPr>
    </w:p>
    <w:p w14:paraId="4E218DBA" w14:textId="7FB02DEC" w:rsidR="00EE4A8C" w:rsidRPr="00EE4A8C" w:rsidRDefault="00EE4A8C" w:rsidP="009B5C3D">
      <w:pPr>
        <w:ind w:left="0" w:firstLine="0"/>
      </w:pPr>
      <w:r w:rsidRPr="00EE4A8C">
        <w:rPr>
          <w:b/>
          <w:bCs/>
        </w:rPr>
        <w:t>Tarpiniai atsiskaitymai</w:t>
      </w:r>
      <w:r w:rsidRPr="00EE4A8C">
        <w:t xml:space="preserve"> – Ekonomikos ir inovacijų ministerija du kartus per metus (iki sausio 31 d. ir iki liepos 31 d.) kartu su Reguliavimo naštos mažinimo stebėsenos ataskaita teikia Vyriausybei apibendrintą informaciją apie </w:t>
      </w:r>
      <w:r w:rsidR="00401170">
        <w:t xml:space="preserve">Sektorinio plano </w:t>
      </w:r>
      <w:r w:rsidRPr="00EE4A8C">
        <w:t xml:space="preserve">vykdymo pažangą. </w:t>
      </w:r>
    </w:p>
    <w:p w14:paraId="21E3102E" w14:textId="59CFCE94" w:rsidR="00CC1946" w:rsidRDefault="00EE4A8C" w:rsidP="009B5C3D">
      <w:pPr>
        <w:spacing w:before="120"/>
        <w:ind w:left="0" w:firstLine="0"/>
      </w:pPr>
      <w:r w:rsidRPr="00EE4A8C">
        <w:rPr>
          <w:b/>
          <w:bCs/>
        </w:rPr>
        <w:t>Galutinis atsiskaitymas</w:t>
      </w:r>
      <w:r w:rsidRPr="00EE4A8C">
        <w:t xml:space="preserve"> – pasibaigus įgyvendinimo terminui (2024 m. gruodžio 31 d.), Ekonomikos ir inovacijų ministerija rengia ir kartu su Reguliavimo naštos mažinimo stebėsenos ataskaita teikia Vyriausybei įgyvendinimo analizę, apimančią reguliavimo naštos pasirinkt</w:t>
      </w:r>
      <w:r w:rsidR="00B25751">
        <w:t>uose</w:t>
      </w:r>
      <w:r w:rsidRPr="00EE4A8C">
        <w:t xml:space="preserve"> </w:t>
      </w:r>
      <w:r w:rsidR="00B25751" w:rsidRPr="00EE4A8C">
        <w:t>s</w:t>
      </w:r>
      <w:r w:rsidR="00B25751">
        <w:t>ektoriuose</w:t>
      </w:r>
      <w:r w:rsidR="00B25751" w:rsidRPr="00EE4A8C">
        <w:t xml:space="preserve"> </w:t>
      </w:r>
      <w:r w:rsidRPr="00EE4A8C">
        <w:t>rezultatus.</w:t>
      </w:r>
    </w:p>
    <w:p w14:paraId="396EBCB0" w14:textId="77777777" w:rsidR="00693ED8" w:rsidRDefault="00693ED8" w:rsidP="009B5C3D">
      <w:pPr>
        <w:pStyle w:val="Subtitle"/>
        <w:ind w:left="0" w:firstLine="0"/>
        <w:jc w:val="left"/>
        <w:rPr>
          <w:sz w:val="20"/>
          <w:szCs w:val="18"/>
          <w:lang w:eastAsia="lt-LT"/>
        </w:rPr>
      </w:pPr>
    </w:p>
    <w:p w14:paraId="64F4B39D" w14:textId="64E50F6B" w:rsidR="00693ED8" w:rsidRDefault="008F189B" w:rsidP="008F189B">
      <w:pPr>
        <w:pStyle w:val="Heading2"/>
        <w:rPr>
          <w:sz w:val="20"/>
          <w:szCs w:val="18"/>
          <w:lang w:eastAsia="lt-LT"/>
        </w:rPr>
      </w:pPr>
      <w:r w:rsidRPr="008F189B">
        <w:rPr>
          <w:lang w:eastAsia="lt-LT"/>
        </w:rPr>
        <w:t>TIKSLINIMAS IR PAPILDYMAS</w:t>
      </w:r>
    </w:p>
    <w:p w14:paraId="27EA265F" w14:textId="77777777" w:rsidR="00607C53" w:rsidRDefault="00607C53" w:rsidP="007300B1">
      <w:pPr>
        <w:ind w:left="0" w:firstLine="0"/>
        <w:contextualSpacing/>
      </w:pPr>
    </w:p>
    <w:p w14:paraId="431089BE" w14:textId="3C64EBCD" w:rsidR="007300B1" w:rsidRDefault="00287EC6" w:rsidP="007300B1">
      <w:pPr>
        <w:ind w:left="0" w:firstLine="0"/>
        <w:contextualSpacing/>
      </w:pPr>
      <w:r>
        <w:t>Sektorinis r</w:t>
      </w:r>
      <w:r w:rsidR="007300B1" w:rsidRPr="007300B1">
        <w:t xml:space="preserve">eguliavimo naštos mažinimo 2023–2024 metais planas </w:t>
      </w:r>
      <w:r w:rsidR="00CE7CC4">
        <w:t xml:space="preserve">ir Gairės </w:t>
      </w:r>
      <w:r w:rsidR="007300B1" w:rsidRPr="007300B1">
        <w:t xml:space="preserve">prireikus gali būti </w:t>
      </w:r>
      <w:r w:rsidR="00CE7CC4" w:rsidRPr="007300B1">
        <w:t>pildom</w:t>
      </w:r>
      <w:r w:rsidR="00CE7CC4">
        <w:t>i</w:t>
      </w:r>
      <w:r w:rsidR="00CE7CC4" w:rsidRPr="007300B1">
        <w:t xml:space="preserve"> </w:t>
      </w:r>
      <w:r w:rsidR="007300B1" w:rsidRPr="007300B1">
        <w:t xml:space="preserve">ir (arba) </w:t>
      </w:r>
      <w:r w:rsidR="00CE7CC4" w:rsidRPr="007300B1">
        <w:t>tikslinam</w:t>
      </w:r>
      <w:r w:rsidR="00CE7CC4">
        <w:t>i</w:t>
      </w:r>
      <w:r w:rsidR="00CE7CC4" w:rsidRPr="007300B1">
        <w:t xml:space="preserve"> </w:t>
      </w:r>
      <w:r w:rsidR="007300B1" w:rsidRPr="007300B1">
        <w:t>(nemažinant nustatytų tikslų dėl laukiamų rezultatų). Ekonomikos ir inovacijų ministerija apibendrina institucijų išreikštas iniciatyvas, susijusias su tikslinimu ir (arba) pildymu, įvertina galimų pakeitimų tikslingumą ir</w:t>
      </w:r>
      <w:r w:rsidR="009C2090">
        <w:t>,</w:t>
      </w:r>
      <w:r w:rsidR="007300B1" w:rsidRPr="007300B1">
        <w:t xml:space="preserve"> prireikus</w:t>
      </w:r>
      <w:r w:rsidR="009C2090">
        <w:t>,</w:t>
      </w:r>
      <w:r w:rsidR="007300B1" w:rsidRPr="007300B1">
        <w:t xml:space="preserve"> </w:t>
      </w:r>
      <w:r w:rsidR="00CE7CC4">
        <w:t>rengia</w:t>
      </w:r>
      <w:r w:rsidR="007300B1" w:rsidRPr="007300B1">
        <w:t xml:space="preserve"> pakeitimų projektus.</w:t>
      </w:r>
    </w:p>
    <w:p w14:paraId="55410168" w14:textId="77777777" w:rsidR="00693ED8" w:rsidRDefault="00693ED8" w:rsidP="00C91D78">
      <w:pPr>
        <w:pStyle w:val="Subtitle"/>
        <w:jc w:val="left"/>
        <w:rPr>
          <w:sz w:val="20"/>
          <w:szCs w:val="18"/>
          <w:lang w:eastAsia="lt-LT"/>
        </w:rPr>
      </w:pPr>
    </w:p>
    <w:p w14:paraId="3886F93E" w14:textId="63456BAE" w:rsidR="008F189B" w:rsidRDefault="008F189B" w:rsidP="008F189B">
      <w:pPr>
        <w:pStyle w:val="Heading2"/>
        <w:rPr>
          <w:lang w:eastAsia="lt-LT"/>
        </w:rPr>
      </w:pPr>
      <w:r w:rsidRPr="008F189B">
        <w:rPr>
          <w:lang w:eastAsia="lt-LT"/>
        </w:rPr>
        <w:t>VIEŠINIMAS</w:t>
      </w:r>
    </w:p>
    <w:p w14:paraId="7940D33D" w14:textId="77777777" w:rsidR="003B0044" w:rsidRPr="003B0044" w:rsidRDefault="003B0044" w:rsidP="003B0044">
      <w:pPr>
        <w:rPr>
          <w:lang w:eastAsia="lt-LT"/>
        </w:rPr>
      </w:pPr>
    </w:p>
    <w:p w14:paraId="3EA7C734" w14:textId="5DDD7418" w:rsidR="003D0384" w:rsidRDefault="00B74375" w:rsidP="00B1443D">
      <w:pPr>
        <w:ind w:left="0" w:firstLine="0"/>
        <w:contextualSpacing/>
      </w:pPr>
      <w:r w:rsidRPr="00B74375">
        <w:t>Sektorini</w:t>
      </w:r>
      <w:r>
        <w:t>o</w:t>
      </w:r>
      <w:r w:rsidRPr="00B74375">
        <w:t xml:space="preserve"> reguliavimo naštos mažinimo 2023–2024 metais plan</w:t>
      </w:r>
      <w:r>
        <w:t>o</w:t>
      </w:r>
      <w:r w:rsidR="008B3B4D">
        <w:t xml:space="preserve"> įgyvendinimo</w:t>
      </w:r>
      <w:r w:rsidR="00FE6B79">
        <w:t xml:space="preserve"> informacija du kartus per metus bus viešin</w:t>
      </w:r>
      <w:r w:rsidR="000B2968">
        <w:t xml:space="preserve">ama </w:t>
      </w:r>
      <w:r w:rsidR="00CE7CC4">
        <w:t>kartu su Reguliavimo naštos mažinimo stebėsenos ataskaito</w:t>
      </w:r>
      <w:r w:rsidR="00B1443D">
        <w:t>mis</w:t>
      </w:r>
      <w:r w:rsidR="00CE7CC4">
        <w:t>.</w:t>
      </w:r>
      <w:r w:rsidR="00B1443D">
        <w:t xml:space="preserve"> </w:t>
      </w:r>
    </w:p>
    <w:p w14:paraId="0A89EBE7" w14:textId="77777777" w:rsidR="003D0384" w:rsidRDefault="003D0384" w:rsidP="009E7D05">
      <w:pPr>
        <w:ind w:left="0" w:firstLine="0"/>
        <w:contextualSpacing/>
      </w:pPr>
    </w:p>
    <w:p w14:paraId="6F76E039" w14:textId="77777777" w:rsidR="003D0384" w:rsidRDefault="003D0384" w:rsidP="009E7D05">
      <w:pPr>
        <w:ind w:left="0" w:firstLine="0"/>
        <w:contextualSpacing/>
      </w:pPr>
    </w:p>
    <w:p w14:paraId="099F9C24" w14:textId="77777777" w:rsidR="003D0384" w:rsidRDefault="003D0384" w:rsidP="009E7D05">
      <w:pPr>
        <w:ind w:left="0" w:firstLine="0"/>
        <w:contextualSpacing/>
      </w:pPr>
    </w:p>
    <w:p w14:paraId="680D3567" w14:textId="77777777" w:rsidR="003D0384" w:rsidRDefault="003D0384" w:rsidP="009E7D05">
      <w:pPr>
        <w:ind w:left="0" w:firstLine="0"/>
        <w:contextualSpacing/>
      </w:pPr>
    </w:p>
    <w:p w14:paraId="2BB293C6" w14:textId="77777777" w:rsidR="003D0384" w:rsidRDefault="003D0384" w:rsidP="009E7D05">
      <w:pPr>
        <w:ind w:left="0" w:firstLine="0"/>
        <w:contextualSpacing/>
        <w:sectPr w:rsidR="003D0384" w:rsidSect="00CE737A">
          <w:headerReference w:type="default" r:id="rId27"/>
          <w:footerReference w:type="even" r:id="rId28"/>
          <w:footerReference w:type="default" r:id="rId29"/>
          <w:footerReference w:type="first" r:id="rId30"/>
          <w:type w:val="continuous"/>
          <w:pgSz w:w="11906" w:h="16838"/>
          <w:pgMar w:top="1134" w:right="1440" w:bottom="1134" w:left="1440" w:header="567" w:footer="567" w:gutter="0"/>
          <w:cols w:space="720"/>
          <w:titlePg/>
          <w:docGrid w:linePitch="299"/>
        </w:sectPr>
      </w:pPr>
    </w:p>
    <w:p w14:paraId="745DA539" w14:textId="6FB737DC" w:rsidR="00D4798F" w:rsidRPr="00911C54" w:rsidRDefault="00D4798F" w:rsidP="00911C54">
      <w:pPr>
        <w:ind w:left="6067" w:firstLine="720"/>
        <w:contextualSpacing/>
        <w:jc w:val="right"/>
        <w:rPr>
          <w:rFonts w:eastAsia="Andale Sans UI" w:cs="Times New Roman"/>
          <w:sz w:val="18"/>
          <w:szCs w:val="18"/>
          <w:lang w:eastAsia="en-US" w:bidi="en-US"/>
        </w:rPr>
      </w:pPr>
      <w:r w:rsidRPr="00911C54">
        <w:rPr>
          <w:rFonts w:eastAsia="Andale Sans UI" w:cs="Times New Roman"/>
          <w:sz w:val="18"/>
          <w:szCs w:val="18"/>
          <w:lang w:eastAsia="en-US" w:bidi="en-US"/>
        </w:rPr>
        <w:t xml:space="preserve">Sektorinio reguliavimo naštos mažinimo 2023–2024 metais plano vykdymo, koordinavimo ir atsiskaitymo gairių priedas Nr. </w:t>
      </w:r>
      <w:r w:rsidR="00911C54">
        <w:rPr>
          <w:rFonts w:eastAsia="Andale Sans UI" w:cs="Times New Roman"/>
          <w:sz w:val="18"/>
          <w:szCs w:val="18"/>
          <w:lang w:eastAsia="en-US" w:bidi="en-US"/>
        </w:rPr>
        <w:t xml:space="preserve">1 </w:t>
      </w:r>
      <w:r w:rsidRPr="00911C54">
        <w:rPr>
          <w:rFonts w:eastAsia="Andale Sans UI" w:cs="Times New Roman"/>
          <w:sz w:val="18"/>
          <w:szCs w:val="18"/>
          <w:lang w:eastAsia="en-US" w:bidi="en-US"/>
        </w:rPr>
        <w:t>„Patvirtinti siūlymai“</w:t>
      </w:r>
    </w:p>
    <w:p w14:paraId="5B1DA0ED" w14:textId="77777777" w:rsidR="00D4798F" w:rsidRDefault="00D4798F" w:rsidP="00911C54">
      <w:pPr>
        <w:pStyle w:val="BodyText"/>
        <w:tabs>
          <w:tab w:val="left" w:pos="2475"/>
        </w:tabs>
        <w:jc w:val="right"/>
        <w:rPr>
          <w:rFonts w:ascii="Verdana" w:hAnsi="Verdana" w:cs="Times New Roman"/>
          <w:b/>
          <w:bCs/>
          <w:sz w:val="22"/>
          <w:szCs w:val="22"/>
        </w:rPr>
      </w:pPr>
    </w:p>
    <w:p w14:paraId="2EE26FB4" w14:textId="27B474C7" w:rsidR="00031BC1" w:rsidRPr="00A54F32" w:rsidRDefault="00031BC1" w:rsidP="0035499B">
      <w:pPr>
        <w:pStyle w:val="BodyText"/>
        <w:tabs>
          <w:tab w:val="left" w:pos="910"/>
          <w:tab w:val="left" w:pos="2475"/>
          <w:tab w:val="center" w:pos="7568"/>
        </w:tabs>
        <w:jc w:val="center"/>
        <w:rPr>
          <w:rFonts w:ascii="Verdana" w:hAnsi="Verdana" w:cs="Times New Roman"/>
          <w:b/>
          <w:bCs/>
          <w:sz w:val="22"/>
          <w:szCs w:val="22"/>
        </w:rPr>
      </w:pPr>
      <w:r w:rsidRPr="00A54F32">
        <w:rPr>
          <w:rFonts w:ascii="Verdana" w:hAnsi="Verdana" w:cs="Times New Roman"/>
          <w:b/>
          <w:bCs/>
          <w:sz w:val="22"/>
          <w:szCs w:val="22"/>
        </w:rPr>
        <w:t xml:space="preserve">REGULIAVIMO NAŠTOS MAŽINIMO </w:t>
      </w:r>
      <w:r w:rsidR="00175518">
        <w:rPr>
          <w:rFonts w:ascii="Verdana" w:hAnsi="Verdana" w:cs="Times New Roman"/>
          <w:b/>
          <w:bCs/>
          <w:sz w:val="22"/>
          <w:szCs w:val="22"/>
        </w:rPr>
        <w:t xml:space="preserve">PATVIRTINTI </w:t>
      </w:r>
      <w:r w:rsidRPr="00A54F32">
        <w:rPr>
          <w:rFonts w:ascii="Verdana" w:hAnsi="Verdana" w:cs="Times New Roman"/>
          <w:b/>
          <w:bCs/>
          <w:sz w:val="22"/>
          <w:szCs w:val="22"/>
        </w:rPr>
        <w:t>SIŪLYMAI PAGAL SEKTORIUS</w:t>
      </w:r>
    </w:p>
    <w:p w14:paraId="7F505CEE" w14:textId="77777777" w:rsidR="003D0384" w:rsidRPr="00A54F32" w:rsidRDefault="003D0384" w:rsidP="009E7D05">
      <w:pPr>
        <w:ind w:left="0" w:firstLine="0"/>
        <w:contextualSpacing/>
        <w:rPr>
          <w:sz w:val="18"/>
          <w:szCs w:val="18"/>
        </w:rPr>
      </w:pPr>
    </w:p>
    <w:tbl>
      <w:tblPr>
        <w:tblStyle w:val="TableGrid"/>
        <w:tblW w:w="15021" w:type="dxa"/>
        <w:tblInd w:w="0" w:type="dxa"/>
        <w:tblLayout w:type="fixed"/>
        <w:tblLook w:val="04A0" w:firstRow="1" w:lastRow="0" w:firstColumn="1" w:lastColumn="0" w:noHBand="0" w:noVBand="1"/>
      </w:tblPr>
      <w:tblGrid>
        <w:gridCol w:w="704"/>
        <w:gridCol w:w="4820"/>
        <w:gridCol w:w="1701"/>
        <w:gridCol w:w="1984"/>
        <w:gridCol w:w="1701"/>
        <w:gridCol w:w="4111"/>
      </w:tblGrid>
      <w:tr w:rsidR="00A54F32" w:rsidRPr="00CD39D1" w14:paraId="24599CD0" w14:textId="77777777" w:rsidTr="29B360DE">
        <w:trPr>
          <w:trHeight w:val="381"/>
        </w:trPr>
        <w:tc>
          <w:tcPr>
            <w:tcW w:w="704" w:type="dxa"/>
          </w:tcPr>
          <w:p w14:paraId="490A1444"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b/>
                <w:bCs/>
                <w:sz w:val="18"/>
                <w:szCs w:val="18"/>
              </w:rPr>
              <w:t>Nr.</w:t>
            </w:r>
          </w:p>
        </w:tc>
        <w:tc>
          <w:tcPr>
            <w:tcW w:w="4820" w:type="dxa"/>
          </w:tcPr>
          <w:p w14:paraId="22B84DA5"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b/>
                <w:bCs/>
                <w:sz w:val="18"/>
                <w:szCs w:val="18"/>
              </w:rPr>
              <w:t>Pasiūlymas</w:t>
            </w:r>
          </w:p>
        </w:tc>
        <w:tc>
          <w:tcPr>
            <w:tcW w:w="1701" w:type="dxa"/>
          </w:tcPr>
          <w:p w14:paraId="13877DB9"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b/>
                <w:bCs/>
                <w:sz w:val="18"/>
                <w:szCs w:val="18"/>
              </w:rPr>
              <w:t>Pasiūlymo teikėjas</w:t>
            </w:r>
          </w:p>
        </w:tc>
        <w:tc>
          <w:tcPr>
            <w:tcW w:w="1984" w:type="dxa"/>
          </w:tcPr>
          <w:p w14:paraId="4FEEE052"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b/>
                <w:bCs/>
                <w:sz w:val="18"/>
                <w:szCs w:val="18"/>
              </w:rPr>
              <w:t>PRITARTA</w:t>
            </w:r>
          </w:p>
        </w:tc>
        <w:tc>
          <w:tcPr>
            <w:tcW w:w="1701" w:type="dxa"/>
          </w:tcPr>
          <w:p w14:paraId="1A2099E2"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b/>
                <w:bCs/>
                <w:sz w:val="18"/>
                <w:szCs w:val="18"/>
              </w:rPr>
              <w:t>NEPRITARTA</w:t>
            </w:r>
          </w:p>
        </w:tc>
        <w:tc>
          <w:tcPr>
            <w:tcW w:w="4111" w:type="dxa"/>
          </w:tcPr>
          <w:p w14:paraId="6FBC42BF"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b/>
                <w:bCs/>
                <w:sz w:val="18"/>
                <w:szCs w:val="18"/>
              </w:rPr>
              <w:t>PASTABOS / ARGUMENTAI / IŠTRAUKA IŠ PROTOKOLO</w:t>
            </w:r>
          </w:p>
        </w:tc>
      </w:tr>
      <w:tr w:rsidR="00A54F32" w:rsidRPr="00CD39D1" w14:paraId="343BDF84" w14:textId="77777777" w:rsidTr="29B360DE">
        <w:tc>
          <w:tcPr>
            <w:tcW w:w="704" w:type="dxa"/>
          </w:tcPr>
          <w:p w14:paraId="1CE1A21E" w14:textId="19FF720E"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w:t>
            </w:r>
          </w:p>
        </w:tc>
        <w:tc>
          <w:tcPr>
            <w:tcW w:w="4820" w:type="dxa"/>
          </w:tcPr>
          <w:p w14:paraId="1715287A" w14:textId="77777777" w:rsidR="00A54F32" w:rsidRPr="00CD39D1" w:rsidRDefault="00A54F32" w:rsidP="00E0183F">
            <w:pPr>
              <w:ind w:left="31" w:firstLine="0"/>
              <w:rPr>
                <w:sz w:val="18"/>
                <w:szCs w:val="18"/>
              </w:rPr>
            </w:pPr>
            <w:proofErr w:type="spellStart"/>
            <w:r w:rsidRPr="00CD39D1">
              <w:rPr>
                <w:rFonts w:eastAsia="Open Sans" w:cs="Open Sans"/>
                <w:sz w:val="18"/>
                <w:szCs w:val="18"/>
              </w:rPr>
              <w:t>Teleradiologijos</w:t>
            </w:r>
            <w:proofErr w:type="spellEnd"/>
            <w:r w:rsidRPr="00CD39D1">
              <w:rPr>
                <w:rFonts w:eastAsia="Open Sans" w:cs="Open Sans"/>
                <w:sz w:val="18"/>
                <w:szCs w:val="18"/>
              </w:rPr>
              <w:t xml:space="preserve"> ir </w:t>
            </w:r>
            <w:proofErr w:type="spellStart"/>
            <w:r w:rsidRPr="00CD39D1">
              <w:rPr>
                <w:rFonts w:eastAsia="Open Sans" w:cs="Open Sans"/>
                <w:sz w:val="18"/>
                <w:szCs w:val="18"/>
              </w:rPr>
              <w:t>telekardiologijos</w:t>
            </w:r>
            <w:proofErr w:type="spellEnd"/>
            <w:r w:rsidRPr="00CD39D1">
              <w:rPr>
                <w:rFonts w:eastAsia="Open Sans" w:cs="Open Sans"/>
                <w:sz w:val="18"/>
                <w:szCs w:val="18"/>
              </w:rPr>
              <w:t xml:space="preserve"> paslaugų reguliavimo tobulinimas; sudaryti sąlygas plėtoti </w:t>
            </w:r>
            <w:proofErr w:type="spellStart"/>
            <w:r w:rsidRPr="00CD39D1">
              <w:rPr>
                <w:rFonts w:eastAsia="Open Sans" w:cs="Open Sans"/>
                <w:sz w:val="18"/>
                <w:szCs w:val="18"/>
              </w:rPr>
              <w:t>teleoftalmologiją</w:t>
            </w:r>
            <w:proofErr w:type="spellEnd"/>
            <w:r w:rsidRPr="00CD39D1">
              <w:rPr>
                <w:rFonts w:eastAsia="Open Sans" w:cs="Open Sans"/>
                <w:sz w:val="18"/>
                <w:szCs w:val="18"/>
              </w:rPr>
              <w:t xml:space="preserve"> ar </w:t>
            </w:r>
            <w:proofErr w:type="spellStart"/>
            <w:r w:rsidRPr="00CD39D1">
              <w:rPr>
                <w:rFonts w:eastAsia="Open Sans" w:cs="Open Sans"/>
                <w:sz w:val="18"/>
                <w:szCs w:val="18"/>
              </w:rPr>
              <w:t>telepatologiją</w:t>
            </w:r>
            <w:proofErr w:type="spellEnd"/>
            <w:r w:rsidRPr="00CD39D1">
              <w:rPr>
                <w:rFonts w:eastAsia="Open Sans" w:cs="Open Sans"/>
                <w:sz w:val="18"/>
                <w:szCs w:val="18"/>
              </w:rPr>
              <w:t xml:space="preserve">. Dabartiniai reikalavimai </w:t>
            </w:r>
            <w:proofErr w:type="spellStart"/>
            <w:r w:rsidRPr="00CD39D1">
              <w:rPr>
                <w:rFonts w:eastAsia="Open Sans" w:cs="Open Sans"/>
                <w:sz w:val="18"/>
                <w:szCs w:val="18"/>
              </w:rPr>
              <w:t>teleradiologijos</w:t>
            </w:r>
            <w:proofErr w:type="spellEnd"/>
            <w:r w:rsidRPr="00CD39D1">
              <w:rPr>
                <w:rFonts w:eastAsia="Open Sans" w:cs="Open Sans"/>
                <w:sz w:val="18"/>
                <w:szCs w:val="18"/>
              </w:rPr>
              <w:t xml:space="preserve"> paslaugų teikimui apriboja dalies subjektų galimybę teikti paslaugas, didina paslaugų teikimo kainas.   </w:t>
            </w:r>
          </w:p>
          <w:p w14:paraId="21BE800D" w14:textId="77777777" w:rsidR="00A54F32" w:rsidRPr="00CD39D1" w:rsidRDefault="00A54F32" w:rsidP="00674584">
            <w:pPr>
              <w:pStyle w:val="BodyText"/>
              <w:tabs>
                <w:tab w:val="left" w:pos="2475"/>
              </w:tabs>
              <w:ind w:firstLine="0"/>
              <w:rPr>
                <w:rFonts w:ascii="Verdana" w:hAnsi="Verdana" w:cs="Times New Roman"/>
                <w:b/>
                <w:bCs/>
                <w:sz w:val="18"/>
                <w:szCs w:val="18"/>
              </w:rPr>
            </w:pPr>
          </w:p>
        </w:tc>
        <w:tc>
          <w:tcPr>
            <w:tcW w:w="1701" w:type="dxa"/>
          </w:tcPr>
          <w:p w14:paraId="2443414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VŠĮ „Versli Lietuva“</w:t>
            </w:r>
          </w:p>
        </w:tc>
        <w:tc>
          <w:tcPr>
            <w:tcW w:w="1984" w:type="dxa"/>
          </w:tcPr>
          <w:p w14:paraId="432AF583"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 ĮGYVENDINTA</w:t>
            </w:r>
          </w:p>
          <w:p w14:paraId="62198472"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07FAEBCC"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Papildomi veiksmai nereikalingi.</w:t>
            </w:r>
          </w:p>
        </w:tc>
        <w:tc>
          <w:tcPr>
            <w:tcW w:w="1701" w:type="dxa"/>
          </w:tcPr>
          <w:p w14:paraId="4034B78B"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41721F72" w14:textId="202F30A2"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Iš esmės įgyvendintas.</w:t>
            </w:r>
          </w:p>
          <w:p w14:paraId="522D2AFC"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29D6E5D5" w14:textId="77777777" w:rsidR="00A54F32" w:rsidRPr="00CD39D1" w:rsidRDefault="00A54F32" w:rsidP="00674584">
            <w:pPr>
              <w:pStyle w:val="BodyText"/>
              <w:tabs>
                <w:tab w:val="left" w:pos="2475"/>
              </w:tabs>
              <w:ind w:firstLine="0"/>
              <w:rPr>
                <w:rFonts w:ascii="Verdana" w:hAnsi="Verdana" w:cs="Times New Roman"/>
                <w:sz w:val="18"/>
                <w:szCs w:val="18"/>
              </w:rPr>
            </w:pPr>
            <w:proofErr w:type="spellStart"/>
            <w:r w:rsidRPr="00CD39D1">
              <w:rPr>
                <w:rFonts w:ascii="Verdana" w:hAnsi="Verdana" w:cs="Times New Roman"/>
                <w:sz w:val="18"/>
                <w:szCs w:val="18"/>
              </w:rPr>
              <w:t>Teleradiologijos</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telekardiologijos</w:t>
            </w:r>
            <w:proofErr w:type="spellEnd"/>
            <w:r w:rsidRPr="00CD39D1">
              <w:rPr>
                <w:rFonts w:ascii="Verdana" w:hAnsi="Verdana" w:cs="Times New Roman"/>
                <w:sz w:val="18"/>
                <w:szCs w:val="18"/>
              </w:rPr>
              <w:t xml:space="preserve"> ir </w:t>
            </w:r>
            <w:proofErr w:type="spellStart"/>
            <w:r w:rsidRPr="00CD39D1">
              <w:rPr>
                <w:rFonts w:ascii="Verdana" w:hAnsi="Verdana" w:cs="Times New Roman"/>
                <w:sz w:val="18"/>
                <w:szCs w:val="18"/>
              </w:rPr>
              <w:t>teleoftalmologijos</w:t>
            </w:r>
            <w:proofErr w:type="spellEnd"/>
            <w:r w:rsidRPr="00CD39D1">
              <w:rPr>
                <w:rFonts w:ascii="Verdana" w:hAnsi="Verdana" w:cs="Times New Roman"/>
                <w:sz w:val="18"/>
                <w:szCs w:val="18"/>
              </w:rPr>
              <w:t xml:space="preserve"> paslaugos yra reglamentuotos, joms nustatyti reikalavimai ir pan. Sveikatos apsaugos ministro 2020 m. lapkričio 10 d. įsakymu Nr. V-2569 „Dėl Nuotolinių gydytojo ir šeimos gydytojo komandos nario konsultacijų pacientui ir gydytojo konsultacijų gydytojui teikimo ir jų išlaidų apmokėjimo Privalomojo sveikatos draudimo fondo biudžeto lėšomis tvarkos aprašo patvirtinimo“ buvo patvirtinta nuotolinių konsultacijų tvarka tiek gydytojo-pacientui, tiek gydytojo-gydytojui. Šiame įsakyme yra numatytos sąlygos, kad ne tik šeimos gydytojas, bet ir gydytojas specialistas gali konsultuoti nuotoliniu būdu pacientą. Šie pakeitimai susiję ir su COVID-19 pandemijos situacija, kai iškilo dar didesnis poreikis tokioms nuotolinėms paslaugoms.</w:t>
            </w:r>
          </w:p>
        </w:tc>
      </w:tr>
      <w:tr w:rsidR="00A54F32" w:rsidRPr="00CD39D1" w14:paraId="6602918F" w14:textId="77777777" w:rsidTr="29B360DE">
        <w:tc>
          <w:tcPr>
            <w:tcW w:w="704" w:type="dxa"/>
          </w:tcPr>
          <w:p w14:paraId="77FA9B33" w14:textId="77C73968"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w:t>
            </w:r>
          </w:p>
        </w:tc>
        <w:tc>
          <w:tcPr>
            <w:tcW w:w="4820" w:type="dxa"/>
          </w:tcPr>
          <w:p w14:paraId="6420E1F8" w14:textId="77777777" w:rsidR="00A54F32" w:rsidRPr="00CD39D1" w:rsidRDefault="00A54F32" w:rsidP="00674584">
            <w:pPr>
              <w:pStyle w:val="tah"/>
              <w:jc w:val="both"/>
              <w:rPr>
                <w:rFonts w:ascii="Verdana" w:eastAsia="Times New Roman" w:hAnsi="Verdana" w:cs="Times New Roman"/>
                <w:b/>
                <w:bCs/>
                <w:sz w:val="18"/>
                <w:szCs w:val="18"/>
              </w:rPr>
            </w:pPr>
            <w:r w:rsidRPr="00CD39D1">
              <w:rPr>
                <w:rFonts w:ascii="Verdana" w:hAnsi="Verdana" w:cs="Times New Roman"/>
                <w:b/>
                <w:bCs/>
                <w:sz w:val="18"/>
                <w:szCs w:val="18"/>
              </w:rPr>
              <w:t xml:space="preserve">Ne lietuviškos pakuotės. </w:t>
            </w:r>
            <w:r w:rsidRPr="00CD39D1">
              <w:rPr>
                <w:rFonts w:ascii="Verdana" w:hAnsi="Verdana" w:cs="Times New Roman"/>
                <w:i/>
                <w:iCs/>
                <w:sz w:val="18"/>
                <w:szCs w:val="18"/>
              </w:rPr>
              <w:t>Farmacijos įstatymas</w:t>
            </w:r>
            <w:r w:rsidRPr="00CD39D1">
              <w:rPr>
                <w:rFonts w:ascii="Verdana" w:hAnsi="Verdana" w:cs="Times New Roman"/>
                <w:sz w:val="18"/>
                <w:szCs w:val="18"/>
              </w:rPr>
              <w:t xml:space="preserve"> (</w:t>
            </w:r>
            <w:hyperlink r:id="rId31" w:history="1">
              <w:r w:rsidRPr="00CD39D1">
                <w:rPr>
                  <w:rStyle w:val="Hyperlink"/>
                  <w:rFonts w:ascii="Verdana" w:hAnsi="Verdana" w:cs="Times New Roman"/>
                  <w:sz w:val="18"/>
                  <w:szCs w:val="18"/>
                </w:rPr>
                <w:t>https://e-seimas.lrs.lt/portal/legalAct/lt/TAD/TAIS.280067/asr</w:t>
              </w:r>
            </w:hyperlink>
            <w:r w:rsidRPr="00CD39D1">
              <w:rPr>
                <w:rFonts w:ascii="Verdana" w:hAnsi="Verdana" w:cs="Times New Roman"/>
                <w:sz w:val="18"/>
                <w:szCs w:val="18"/>
              </w:rPr>
              <w:t xml:space="preserve">). </w:t>
            </w:r>
            <w:r w:rsidRPr="00CD39D1">
              <w:rPr>
                <w:rFonts w:ascii="Verdana" w:hAnsi="Verdana" w:cs="Times New Roman"/>
                <w:b/>
                <w:bCs/>
                <w:sz w:val="18"/>
                <w:szCs w:val="18"/>
              </w:rPr>
              <w:t>Problema</w:t>
            </w:r>
            <w:r w:rsidRPr="00CD39D1">
              <w:rPr>
                <w:rFonts w:ascii="Verdana" w:hAnsi="Verdana" w:cs="Times New Roman"/>
                <w:sz w:val="18"/>
                <w:szCs w:val="18"/>
              </w:rPr>
              <w:t xml:space="preserve"> - Keičiantis Kompensuojamųjų vaistų kainynui atsiranda didelė problema dėl ne lietuviškų pakuočių administravimo naštos, nes leidimas galioja tik iki naujo kainyno paskelbimo. Leidimui pasibaigus – tuos pačius vaistus parduoti draudžiama. </w:t>
            </w:r>
            <w:r w:rsidRPr="00CD39D1">
              <w:rPr>
                <w:rFonts w:ascii="Verdana" w:hAnsi="Verdana" w:cs="Times New Roman"/>
                <w:b/>
                <w:bCs/>
                <w:sz w:val="18"/>
                <w:szCs w:val="18"/>
              </w:rPr>
              <w:t>Pasiūlymas</w:t>
            </w:r>
            <w:r w:rsidRPr="00CD39D1">
              <w:rPr>
                <w:rFonts w:ascii="Verdana" w:hAnsi="Verdana" w:cs="Times New Roman"/>
                <w:sz w:val="18"/>
                <w:szCs w:val="18"/>
              </w:rPr>
              <w:t xml:space="preserve"> - siūlo keisti Farmacijos įstatymą - gamintojui išduoti neterminuotą leidimą tiekti ne lietuviškas pakuotes nurodant  įvežamo vaistinio preparato serijas ir kiekius bei panaikinti dabar galiojantį leidimo išdavimo terminą - „iki sekančio kainyno“. Tuomet vaistinė galėtų tokias pakuotes „išsiparduoti“, nereikėtų administruoti sąrašo bei atlikti papildomų karantino veiksmų tiek vaistinėse, tiek didmenose.</w:t>
            </w:r>
          </w:p>
          <w:p w14:paraId="5C89DD67" w14:textId="77777777" w:rsidR="00A54F32" w:rsidRPr="00CD39D1" w:rsidRDefault="00A54F32" w:rsidP="00E0183F">
            <w:pPr>
              <w:ind w:left="714" w:hanging="357"/>
              <w:rPr>
                <w:sz w:val="18"/>
                <w:szCs w:val="18"/>
              </w:rPr>
            </w:pPr>
          </w:p>
        </w:tc>
        <w:tc>
          <w:tcPr>
            <w:tcW w:w="1701" w:type="dxa"/>
          </w:tcPr>
          <w:p w14:paraId="2FFFB15B"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vaistinių asociacija</w:t>
            </w:r>
          </w:p>
        </w:tc>
        <w:tc>
          <w:tcPr>
            <w:tcW w:w="1984" w:type="dxa"/>
          </w:tcPr>
          <w:p w14:paraId="7F43A9FA" w14:textId="3BC88D8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ĮGYVENDIN</w:t>
            </w:r>
            <w:r w:rsidR="00815866">
              <w:rPr>
                <w:rFonts w:ascii="Verdana" w:hAnsi="Verdana" w:cs="Times New Roman"/>
                <w:sz w:val="18"/>
                <w:szCs w:val="18"/>
              </w:rPr>
              <w:t>TA</w:t>
            </w:r>
          </w:p>
          <w:p w14:paraId="61DCC551"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7BD066B6" w14:textId="7C76C73E" w:rsidR="00A54F32" w:rsidRPr="00CD39D1" w:rsidRDefault="007A42FB" w:rsidP="00674584">
            <w:pPr>
              <w:pStyle w:val="BodyText"/>
              <w:tabs>
                <w:tab w:val="left" w:pos="2475"/>
              </w:tabs>
              <w:ind w:firstLine="0"/>
              <w:jc w:val="left"/>
              <w:rPr>
                <w:rFonts w:ascii="Verdana" w:hAnsi="Verdana" w:cs="Times New Roman"/>
                <w:sz w:val="18"/>
                <w:szCs w:val="18"/>
              </w:rPr>
            </w:pPr>
            <w:r>
              <w:rPr>
                <w:color w:val="000000"/>
                <w:shd w:val="clear" w:color="auto" w:fill="FFFFFF"/>
              </w:rPr>
              <w:t xml:space="preserve"> </w:t>
            </w:r>
            <w:r w:rsidRPr="000A34FA">
              <w:rPr>
                <w:rFonts w:ascii="Verdana" w:hAnsi="Verdana"/>
                <w:color w:val="000000"/>
                <w:sz w:val="18"/>
                <w:szCs w:val="18"/>
                <w:shd w:val="clear" w:color="auto" w:fill="FFFFFF"/>
              </w:rPr>
              <w:t>P</w:t>
            </w:r>
            <w:r w:rsidRPr="000A34FA">
              <w:rPr>
                <w:rStyle w:val="normaltextrun"/>
                <w:rFonts w:ascii="Verdana" w:hAnsi="Verdana"/>
                <w:color w:val="000000"/>
                <w:sz w:val="18"/>
                <w:szCs w:val="18"/>
                <w:shd w:val="clear" w:color="auto" w:fill="FFFFFF"/>
              </w:rPr>
              <w:t>riemonė įgyvendinta – 2023 m. birželio 22 d. priimtas Lietuvos Respublikos farmacijos įstatymo Nr. X-709 2, 8, 11, 15, 17, 24, 28, 30, 33, 39, 55</w:t>
            </w:r>
            <w:r w:rsidRPr="000A34FA">
              <w:rPr>
                <w:rStyle w:val="normaltextrun"/>
                <w:rFonts w:ascii="Verdana" w:hAnsi="Verdana"/>
                <w:color w:val="000000"/>
                <w:sz w:val="18"/>
                <w:szCs w:val="18"/>
                <w:shd w:val="clear" w:color="auto" w:fill="FFFFFF"/>
                <w:vertAlign w:val="superscript"/>
              </w:rPr>
              <w:t>1</w:t>
            </w:r>
            <w:r w:rsidRPr="000A34FA">
              <w:rPr>
                <w:rStyle w:val="normaltextrun"/>
                <w:rFonts w:ascii="Verdana" w:hAnsi="Verdana"/>
                <w:color w:val="000000"/>
                <w:sz w:val="18"/>
                <w:szCs w:val="18"/>
                <w:shd w:val="clear" w:color="auto" w:fill="FFFFFF"/>
              </w:rPr>
              <w:t>, 57, 59, 59</w:t>
            </w:r>
            <w:r w:rsidRPr="000A34FA">
              <w:rPr>
                <w:rStyle w:val="normaltextrun"/>
                <w:rFonts w:ascii="Verdana" w:hAnsi="Verdana"/>
                <w:color w:val="000000"/>
                <w:sz w:val="18"/>
                <w:szCs w:val="18"/>
                <w:shd w:val="clear" w:color="auto" w:fill="FFFFFF"/>
                <w:vertAlign w:val="superscript"/>
              </w:rPr>
              <w:t>2</w:t>
            </w:r>
            <w:r w:rsidRPr="000A34FA">
              <w:rPr>
                <w:rStyle w:val="normaltextrun"/>
                <w:rFonts w:ascii="Verdana" w:hAnsi="Verdana"/>
                <w:color w:val="000000"/>
                <w:sz w:val="18"/>
                <w:szCs w:val="18"/>
                <w:shd w:val="clear" w:color="auto" w:fill="FFFFFF"/>
              </w:rPr>
              <w:t xml:space="preserve"> ir 61 straipsnių pakeitimo įstatymas Nr. XIV-2082</w:t>
            </w:r>
            <w:r w:rsidR="00DF393B">
              <w:rPr>
                <w:rStyle w:val="normaltextrun"/>
                <w:rFonts w:ascii="Verdana" w:hAnsi="Verdana"/>
                <w:color w:val="000000"/>
                <w:sz w:val="18"/>
                <w:szCs w:val="18"/>
                <w:shd w:val="clear" w:color="auto" w:fill="FFFFFF"/>
              </w:rPr>
              <w:t>.</w:t>
            </w:r>
          </w:p>
        </w:tc>
        <w:tc>
          <w:tcPr>
            <w:tcW w:w="1701" w:type="dxa"/>
          </w:tcPr>
          <w:p w14:paraId="05014A6F"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5734966D" w14:textId="1B3188D9" w:rsidR="00A54F32" w:rsidRDefault="0055042E" w:rsidP="00674584">
            <w:pPr>
              <w:pStyle w:val="BodyText"/>
              <w:tabs>
                <w:tab w:val="left" w:pos="2475"/>
              </w:tabs>
              <w:ind w:firstLine="0"/>
              <w:rPr>
                <w:rFonts w:ascii="Verdana" w:hAnsi="Verdana" w:cs="Times New Roman"/>
                <w:sz w:val="18"/>
                <w:szCs w:val="18"/>
              </w:rPr>
            </w:pPr>
            <w:r>
              <w:rPr>
                <w:rFonts w:ascii="Verdana" w:hAnsi="Verdana" w:cs="Times New Roman"/>
                <w:sz w:val="18"/>
                <w:szCs w:val="18"/>
              </w:rPr>
              <w:t xml:space="preserve">Pirminė informacija: </w:t>
            </w:r>
            <w:r w:rsidR="00A54F32" w:rsidRPr="00CD39D1">
              <w:rPr>
                <w:rFonts w:ascii="Verdana" w:hAnsi="Verdana" w:cs="Times New Roman"/>
                <w:sz w:val="18"/>
                <w:szCs w:val="18"/>
              </w:rPr>
              <w:t>VVKT išduoda leidimą laikinai tiekti vaistus su nelietuviškomis pakuotėmis. Išpardavimo problemą SAM žino senokai ir šiuo metu rengia Farmacijos įstatymo pakeitimo įstatymo projektą, kuris buvo derintas per Teisės aktų projektų registrą jau 3 kartus. Šiame projekte tarp kitų klausimų yra sprendžiamas ir šių nelietuviškų vaistų pakuočių tiekimo ir išsipardavimo klausimas. Leidimo dėl užsienio pakuočių konceptas pakeistas ir SAM nori įtvirtinti, kad vaistinės galėtų išparduoti vaistinių preparatų užsienio pakuotėmis likučius. Lietuvos vaistinių asociacija bus įtraukta į derinimą, tikimasi, kad bus rastas bendras sutarimas. Problema sprendžiama, tačiau taip pat neturi būti pažeista pacientų teisė gauti vaistus lietuviškomis pakuotėmis.</w:t>
            </w:r>
          </w:p>
          <w:p w14:paraId="5AB22BE1" w14:textId="77777777" w:rsidR="0051312E" w:rsidRDefault="0051312E" w:rsidP="00674584">
            <w:pPr>
              <w:pStyle w:val="BodyText"/>
              <w:tabs>
                <w:tab w:val="left" w:pos="2475"/>
              </w:tabs>
              <w:ind w:firstLine="0"/>
              <w:rPr>
                <w:rFonts w:ascii="Verdana" w:hAnsi="Verdana" w:cs="Times New Roman"/>
                <w:sz w:val="18"/>
                <w:szCs w:val="18"/>
              </w:rPr>
            </w:pPr>
          </w:p>
          <w:p w14:paraId="6130FD45" w14:textId="42B2E655" w:rsidR="00CC4FB9" w:rsidRDefault="0051312E" w:rsidP="00103CCC">
            <w:pPr>
              <w:pStyle w:val="BodyText"/>
              <w:tabs>
                <w:tab w:val="left" w:pos="2475"/>
              </w:tabs>
              <w:ind w:firstLine="0"/>
            </w:pPr>
            <w:r>
              <w:rPr>
                <w:rFonts w:ascii="Verdana" w:hAnsi="Verdana" w:cs="Times New Roman"/>
                <w:sz w:val="18"/>
                <w:szCs w:val="18"/>
              </w:rPr>
              <w:t xml:space="preserve">Papildomai pateikta informacija: </w:t>
            </w:r>
            <w:r w:rsidR="00B633DE">
              <w:rPr>
                <w:rFonts w:ascii="Verdana" w:hAnsi="Verdana" w:cs="Times New Roman"/>
                <w:sz w:val="18"/>
                <w:szCs w:val="18"/>
              </w:rPr>
              <w:t>r</w:t>
            </w:r>
            <w:r w:rsidR="00B633DE" w:rsidRPr="00B633DE">
              <w:rPr>
                <w:rFonts w:ascii="Verdana" w:hAnsi="Verdana" w:cs="Times New Roman"/>
                <w:sz w:val="18"/>
                <w:szCs w:val="18"/>
              </w:rPr>
              <w:t xml:space="preserve">engiant </w:t>
            </w:r>
            <w:r w:rsidR="00B633DE">
              <w:rPr>
                <w:rFonts w:ascii="Verdana" w:hAnsi="Verdana" w:cs="Times New Roman"/>
                <w:sz w:val="18"/>
                <w:szCs w:val="18"/>
              </w:rPr>
              <w:t xml:space="preserve">Farmacijos </w:t>
            </w:r>
            <w:r w:rsidR="00B633DE" w:rsidRPr="00B633DE">
              <w:rPr>
                <w:rFonts w:ascii="Verdana" w:hAnsi="Verdana" w:cs="Times New Roman"/>
                <w:sz w:val="18"/>
                <w:szCs w:val="18"/>
              </w:rPr>
              <w:t>įstatymo pakeitimo projektą, pagal EIM</w:t>
            </w:r>
            <w:r w:rsidR="00B633DE">
              <w:rPr>
                <w:rFonts w:ascii="Verdana" w:hAnsi="Verdana" w:cs="Times New Roman"/>
                <w:sz w:val="18"/>
                <w:szCs w:val="18"/>
              </w:rPr>
              <w:t>IN</w:t>
            </w:r>
            <w:r w:rsidR="00B633DE" w:rsidRPr="00B633DE">
              <w:rPr>
                <w:rFonts w:ascii="Verdana" w:hAnsi="Verdana" w:cs="Times New Roman"/>
                <w:sz w:val="18"/>
                <w:szCs w:val="18"/>
              </w:rPr>
              <w:t xml:space="preserve"> pastabas (2022 m. birželio 21 d. rašto Nr. 3-2497) buvo parengta, darbo tvarka suderinta ir 2023 m. kovo 16 d. Lietuvos Respublikos Seimo teisės aktų informacinės sistemos (TAIS) Projektų registravimo posistemėje Nr. 20-15437(6) pateikta Lietuvos Respublikos Vyriausybei. </w:t>
            </w:r>
            <w:r w:rsidR="00103CCC">
              <w:t xml:space="preserve"> </w:t>
            </w:r>
          </w:p>
          <w:p w14:paraId="55A18244" w14:textId="77777777" w:rsidR="0042568F" w:rsidRDefault="0042568F" w:rsidP="00103CCC">
            <w:pPr>
              <w:pStyle w:val="BodyText"/>
              <w:tabs>
                <w:tab w:val="left" w:pos="2475"/>
              </w:tabs>
              <w:ind w:firstLine="0"/>
              <w:rPr>
                <w:rFonts w:ascii="Verdana" w:hAnsi="Verdana"/>
                <w:sz w:val="18"/>
                <w:szCs w:val="18"/>
              </w:rPr>
            </w:pPr>
          </w:p>
          <w:p w14:paraId="34818FE1" w14:textId="5263B19C" w:rsidR="00103CCC" w:rsidRPr="00103CCC" w:rsidRDefault="00CC4FB9" w:rsidP="00103CCC">
            <w:pPr>
              <w:pStyle w:val="BodyText"/>
              <w:tabs>
                <w:tab w:val="left" w:pos="2475"/>
              </w:tabs>
              <w:ind w:firstLine="0"/>
              <w:rPr>
                <w:rFonts w:ascii="Verdana" w:hAnsi="Verdana" w:cs="Times New Roman"/>
                <w:sz w:val="18"/>
                <w:szCs w:val="18"/>
              </w:rPr>
            </w:pPr>
            <w:r w:rsidRPr="0042568F">
              <w:rPr>
                <w:rFonts w:ascii="Verdana" w:hAnsi="Verdana"/>
                <w:sz w:val="18"/>
                <w:szCs w:val="18"/>
              </w:rPr>
              <w:t>Priimtu</w:t>
            </w:r>
            <w:r>
              <w:t xml:space="preserve"> </w:t>
            </w:r>
            <w:r w:rsidR="00103CCC" w:rsidRPr="00103CCC">
              <w:rPr>
                <w:rFonts w:ascii="Verdana" w:hAnsi="Verdana" w:cs="Times New Roman"/>
                <w:sz w:val="18"/>
                <w:szCs w:val="18"/>
              </w:rPr>
              <w:t>FĮ pakeitimo įstatymu Nr. XIV-2082 patobulinus nuostatas, susijusias su leidimų laikinai tiekti Lietuvos Respublikos rinkai registruotus vaistinius preparatus užsienio kalba paženklintomis pakuotėmis išdavimu ir šių vaistinių preparatų tiekimu, buvo leista pasibaigus leidimo laikinai tiekti vaistinius preparatus užsienio kalba paženklintomis pakuotėmis galiojimui vaistinėms parduoti (išduoti) tokius vaistinius preparatus iki jų tinkamumo laiko pabaigos. Tai sudarė sąlygas vaistinėms tvarkyti šių vaistinių preparatų atsargas nesukeliant papildomų administravimo procedūrų, t. y. sumažėjo veiksmų, reikalingų nurodytoms atsargoms administruoti.</w:t>
            </w:r>
          </w:p>
          <w:p w14:paraId="02FFA957" w14:textId="30DDDB32" w:rsidR="00B633DE" w:rsidRDefault="00103CCC" w:rsidP="00103CCC">
            <w:pPr>
              <w:pStyle w:val="BodyText"/>
              <w:tabs>
                <w:tab w:val="left" w:pos="2475"/>
              </w:tabs>
              <w:ind w:firstLine="0"/>
              <w:rPr>
                <w:rFonts w:ascii="Verdana" w:hAnsi="Verdana" w:cs="Times New Roman"/>
                <w:sz w:val="18"/>
                <w:szCs w:val="18"/>
              </w:rPr>
            </w:pPr>
            <w:r w:rsidRPr="00103CCC">
              <w:rPr>
                <w:rFonts w:ascii="Verdana" w:hAnsi="Verdana" w:cs="Times New Roman"/>
                <w:sz w:val="18"/>
                <w:szCs w:val="18"/>
              </w:rPr>
              <w:t>Atkreip</w:t>
            </w:r>
            <w:r w:rsidR="00687A17">
              <w:rPr>
                <w:rFonts w:ascii="Verdana" w:hAnsi="Verdana" w:cs="Times New Roman"/>
                <w:sz w:val="18"/>
                <w:szCs w:val="18"/>
              </w:rPr>
              <w:t>tinas</w:t>
            </w:r>
            <w:r w:rsidRPr="00103CCC">
              <w:rPr>
                <w:rFonts w:ascii="Verdana" w:hAnsi="Verdana" w:cs="Times New Roman"/>
                <w:sz w:val="18"/>
                <w:szCs w:val="18"/>
              </w:rPr>
              <w:t xml:space="preserve"> dėmes</w:t>
            </w:r>
            <w:r w:rsidR="00687A17">
              <w:rPr>
                <w:rFonts w:ascii="Verdana" w:hAnsi="Verdana" w:cs="Times New Roman"/>
                <w:sz w:val="18"/>
                <w:szCs w:val="18"/>
              </w:rPr>
              <w:t>ys</w:t>
            </w:r>
            <w:r w:rsidRPr="00103CCC">
              <w:rPr>
                <w:rFonts w:ascii="Verdana" w:hAnsi="Verdana" w:cs="Times New Roman"/>
                <w:sz w:val="18"/>
                <w:szCs w:val="18"/>
              </w:rPr>
              <w:t xml:space="preserve">, kad Farmacijos įstatyme nustatytas draudimas parduoti (išduoti) vaistinius preparatus užsienio kalba paženklintomis pakuotėmis pasibaigus leidimo galiojimui nepriskirtinas prie įpareigojimų ūkio subjektui ir šių vaistinių preparatų pakuočių administravimas – jų laikymas karantine ir grąžinimas į parduodamas atsargas – nepatenka į Ūkio subjektų administracinės naštos ir prisitaikymo prie reguliavimo išlaidų vertinimo metodikos, patvirtintos </w:t>
            </w:r>
            <w:r w:rsidR="00687A17">
              <w:rPr>
                <w:rFonts w:ascii="Verdana" w:hAnsi="Verdana" w:cs="Times New Roman"/>
                <w:sz w:val="18"/>
                <w:szCs w:val="18"/>
              </w:rPr>
              <w:t>LR</w:t>
            </w:r>
            <w:r w:rsidRPr="00103CCC">
              <w:rPr>
                <w:rFonts w:ascii="Verdana" w:hAnsi="Verdana" w:cs="Times New Roman"/>
                <w:sz w:val="18"/>
                <w:szCs w:val="18"/>
              </w:rPr>
              <w:t xml:space="preserve"> Vyriausybės 2012 m. sausio 11 d. nutarimu Nr. 4 „Dėl Ūkio subjektų administracinės naštos ir prisitaikymo prie reguliavimo išlaidų vertinimo metodikos patvirtinimo“, taikymo sritį. Todėl FĮ pakeitimo įstatymu Nr. XIV-2082 panaikintų ir naujų nuostatų reikalavimai dėl vaistinių preparatų užsienio kalba paženklintomis pakuotėmis „išpardavimo“ pinigine išraiška nevertintini. Tačiau </w:t>
            </w:r>
            <w:r w:rsidR="009C7A85">
              <w:rPr>
                <w:rFonts w:ascii="Verdana" w:hAnsi="Verdana" w:cs="Times New Roman"/>
                <w:sz w:val="18"/>
                <w:szCs w:val="18"/>
              </w:rPr>
              <w:t>šiame</w:t>
            </w:r>
            <w:r w:rsidRPr="00103CCC">
              <w:rPr>
                <w:rFonts w:ascii="Verdana" w:hAnsi="Verdana" w:cs="Times New Roman"/>
                <w:sz w:val="18"/>
                <w:szCs w:val="18"/>
              </w:rPr>
              <w:t xml:space="preserve"> pasiūlyme iškelta problema dėl atsargų administravimo išspręsta.</w:t>
            </w:r>
          </w:p>
          <w:p w14:paraId="1D91309C" w14:textId="4CEA44F1" w:rsidR="0051312E" w:rsidRPr="00CD39D1" w:rsidRDefault="00B633DE" w:rsidP="00F4474C">
            <w:pPr>
              <w:pStyle w:val="BodyText"/>
              <w:tabs>
                <w:tab w:val="left" w:pos="2475"/>
              </w:tabs>
              <w:spacing w:line="259" w:lineRule="auto"/>
              <w:rPr>
                <w:rFonts w:ascii="Verdana" w:hAnsi="Verdana" w:cs="Times New Roman"/>
                <w:sz w:val="18"/>
                <w:szCs w:val="18"/>
              </w:rPr>
            </w:pPr>
            <w:r w:rsidRPr="61076D98">
              <w:rPr>
                <w:rFonts w:ascii="Verdana" w:hAnsi="Verdana" w:cs="Times New Roman"/>
                <w:sz w:val="18"/>
                <w:szCs w:val="18"/>
              </w:rPr>
              <w:t xml:space="preserve">  </w:t>
            </w:r>
            <w:r w:rsidR="00945C35" w:rsidRPr="61076D98">
              <w:rPr>
                <w:rFonts w:ascii="Verdana" w:hAnsi="Verdana" w:cs="Times New Roman"/>
                <w:sz w:val="18"/>
                <w:szCs w:val="18"/>
              </w:rPr>
              <w:t xml:space="preserve">Pirmiau nurodytų leidimų išdavimo ir jų galiojimo apribojimo tvarką bei kitas susijusias sąlygas nustato sveikatos apsaugos ministras, todėl įgyvendinant pakeistas Farmacijos įstatymo 8 straipsnio 16 dalies nuostatas, 2023 m. lapkričio 20 d. buvo priimtas Lietuvos Respublikos sveikatos apsaugos ministro 2013 m. liepos 15 d. įsakymo Nr. V-698 „Dėl Leidimų laikinai tiekti Lietuvos Respublikos rinkai registruotus vaistinius preparatus pakuotėmis užsienio kalba ir su pakuotės lapeliais, parengtais užsienio kalba, išdavimo tvarkos aprašo patvirtinimo“ pakeitimas (įsakymo Nr. V-1200). </w:t>
            </w:r>
          </w:p>
        </w:tc>
      </w:tr>
      <w:tr w:rsidR="00A54F32" w:rsidRPr="00CD39D1" w14:paraId="7EE7FD67" w14:textId="77777777" w:rsidTr="29B360DE">
        <w:tc>
          <w:tcPr>
            <w:tcW w:w="704" w:type="dxa"/>
          </w:tcPr>
          <w:p w14:paraId="0B970055" w14:textId="30F23F12"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3</w:t>
            </w:r>
            <w:r w:rsidR="000F4F93" w:rsidRPr="00CD39D1">
              <w:rPr>
                <w:rFonts w:ascii="Verdana" w:hAnsi="Verdana" w:cs="Times New Roman"/>
                <w:sz w:val="18"/>
                <w:szCs w:val="18"/>
                <w:lang w:val="en-US"/>
              </w:rPr>
              <w:t>.</w:t>
            </w:r>
          </w:p>
        </w:tc>
        <w:tc>
          <w:tcPr>
            <w:tcW w:w="4820" w:type="dxa"/>
          </w:tcPr>
          <w:p w14:paraId="3AF46724" w14:textId="77777777" w:rsidR="00A54F32" w:rsidRPr="00CD39D1" w:rsidRDefault="00A54F32" w:rsidP="00674584">
            <w:pPr>
              <w:pStyle w:val="tah"/>
              <w:jc w:val="both"/>
              <w:rPr>
                <w:rFonts w:ascii="Verdana" w:eastAsia="Times New Roman" w:hAnsi="Verdana" w:cs="Times New Roman"/>
                <w:b/>
                <w:bCs/>
                <w:sz w:val="18"/>
                <w:szCs w:val="18"/>
              </w:rPr>
            </w:pPr>
            <w:r w:rsidRPr="00CD39D1">
              <w:rPr>
                <w:rFonts w:ascii="Verdana" w:hAnsi="Verdana" w:cs="Times New Roman"/>
                <w:b/>
                <w:bCs/>
                <w:sz w:val="18"/>
                <w:szCs w:val="18"/>
              </w:rPr>
              <w:t xml:space="preserve">Dėl psichotropinių vaistinių preparatų įgaliojimo. </w:t>
            </w:r>
            <w:r w:rsidRPr="00CD39D1">
              <w:rPr>
                <w:rFonts w:ascii="Verdana" w:hAnsi="Verdana" w:cs="Times New Roman"/>
                <w:i/>
                <w:iCs/>
                <w:sz w:val="18"/>
                <w:szCs w:val="18"/>
              </w:rPr>
              <w:t>Lietuvos Respublikos sveikatos apsaugos ministro 1996 m. sausio 4 d. įsakymas Nr. 11 „Dėl Narkotinių vaistinių preparatų ir vaistinių medžiagų laikymo, apskaitos, išdavimo, transportavimo vykdant farmacinę veiklą taisyklių patvirtinimo“</w:t>
            </w:r>
            <w:r w:rsidRPr="00CD39D1">
              <w:rPr>
                <w:rFonts w:ascii="Verdana" w:hAnsi="Verdana" w:cs="Times New Roman"/>
                <w:sz w:val="18"/>
                <w:szCs w:val="18"/>
              </w:rPr>
              <w:t xml:space="preserve"> (</w:t>
            </w:r>
            <w:hyperlink r:id="rId32" w:history="1">
              <w:r w:rsidRPr="00CD39D1">
                <w:rPr>
                  <w:rStyle w:val="Hyperlink"/>
                  <w:rFonts w:ascii="Verdana" w:hAnsi="Verdana" w:cs="Times New Roman"/>
                  <w:sz w:val="18"/>
                  <w:szCs w:val="18"/>
                </w:rPr>
                <w:t>https://e-seimas.lrs.lt/portal/legalAct/lt/TAD/TAIS.23277/asr</w:t>
              </w:r>
            </w:hyperlink>
            <w:r w:rsidRPr="00CD39D1">
              <w:rPr>
                <w:rFonts w:ascii="Verdana" w:hAnsi="Verdana" w:cs="Times New Roman"/>
                <w:sz w:val="18"/>
                <w:szCs w:val="18"/>
              </w:rPr>
              <w:t xml:space="preserve">) ir </w:t>
            </w:r>
            <w:r w:rsidRPr="00CD39D1">
              <w:rPr>
                <w:rFonts w:ascii="Verdana" w:hAnsi="Verdana" w:cs="Times New Roman"/>
                <w:i/>
                <w:iCs/>
                <w:sz w:val="18"/>
                <w:szCs w:val="18"/>
              </w:rPr>
              <w:t>Lietuvos Respublikos sveikatos apsaugos ministro 2006 m. gruodžio 13 d. įsakymas Nr. V-1051 „Dėl Vaistinių preparatų laikymo ir įtraukimo į apskaitą asmens sveikatos priežiūros įstaigose tvarkos aprašo patvirtinimo“</w:t>
            </w:r>
            <w:r w:rsidRPr="00CD39D1">
              <w:rPr>
                <w:rFonts w:ascii="Verdana" w:hAnsi="Verdana" w:cs="Times New Roman"/>
                <w:sz w:val="18"/>
                <w:szCs w:val="18"/>
              </w:rPr>
              <w:t xml:space="preserve"> (</w:t>
            </w:r>
            <w:hyperlink r:id="rId33" w:history="1">
              <w:r w:rsidRPr="00CD39D1">
                <w:rPr>
                  <w:rStyle w:val="Hyperlink"/>
                  <w:rFonts w:ascii="Verdana" w:hAnsi="Verdana" w:cs="Times New Roman"/>
                  <w:sz w:val="18"/>
                  <w:szCs w:val="18"/>
                </w:rPr>
                <w:t>https://e-seimas.lrs.lt/portal/legalAct/lt/TAD/TAIS.289359/asr</w:t>
              </w:r>
            </w:hyperlink>
            <w:r w:rsidRPr="00CD39D1">
              <w:rPr>
                <w:rFonts w:ascii="Verdana" w:hAnsi="Verdana" w:cs="Times New Roman"/>
                <w:sz w:val="18"/>
                <w:szCs w:val="18"/>
              </w:rPr>
              <w:t xml:space="preserve"> ).</w:t>
            </w:r>
            <w:r w:rsidRPr="00CD39D1">
              <w:rPr>
                <w:rFonts w:ascii="Verdana" w:hAnsi="Verdana" w:cs="Times New Roman"/>
                <w:b/>
                <w:bCs/>
                <w:sz w:val="18"/>
                <w:szCs w:val="18"/>
              </w:rPr>
              <w:t xml:space="preserve"> Problema - </w:t>
            </w:r>
            <w:r w:rsidRPr="00CD39D1">
              <w:rPr>
                <w:rFonts w:ascii="Verdana" w:hAnsi="Verdana" w:cs="Times New Roman"/>
                <w:sz w:val="18"/>
                <w:szCs w:val="18"/>
              </w:rPr>
              <w:t>neaišku kokiam laikotarpiui turi būti išduodamas įgaliojimas asmenims, kurie iš vaistų didmeninės prekybos įmonės turi teisę paimti narkotinius vaistinius preparatus, nes skirtinguose teisės aktuose skirtingi įgaliojimo galiojimo terminai (3 mėn. ir 1 m.). Didmenininkai vadovaujasi tuo, kad užtenka 1 metų laikotarpiui, o ASPĮ rašo įgaliojimus 3 mėn.</w:t>
            </w:r>
            <w:r w:rsidRPr="00CD39D1">
              <w:rPr>
                <w:rFonts w:ascii="Verdana" w:hAnsi="Verdana" w:cs="Times New Roman"/>
                <w:b/>
                <w:bCs/>
                <w:sz w:val="18"/>
                <w:szCs w:val="18"/>
              </w:rPr>
              <w:t xml:space="preserve"> Pasiūlymas - </w:t>
            </w:r>
            <w:r w:rsidRPr="00CD39D1">
              <w:rPr>
                <w:rFonts w:ascii="Verdana" w:hAnsi="Verdana" w:cs="Times New Roman"/>
                <w:sz w:val="18"/>
                <w:szCs w:val="18"/>
              </w:rPr>
              <w:t>suvienodinti teisės aktuose keliamus reikalavimus įgaliojimo termino laikotarpiui, taip sumažėtų popierinio darbo.</w:t>
            </w:r>
          </w:p>
          <w:p w14:paraId="4D2594A3" w14:textId="77777777" w:rsidR="00A54F32" w:rsidRPr="00CD39D1" w:rsidRDefault="00A54F32" w:rsidP="00E0183F">
            <w:pPr>
              <w:ind w:left="720" w:firstLine="0"/>
              <w:rPr>
                <w:sz w:val="18"/>
                <w:szCs w:val="18"/>
              </w:rPr>
            </w:pPr>
          </w:p>
        </w:tc>
        <w:tc>
          <w:tcPr>
            <w:tcW w:w="1701" w:type="dxa"/>
          </w:tcPr>
          <w:p w14:paraId="35C412C6"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vaistinių asociacija</w:t>
            </w:r>
          </w:p>
        </w:tc>
        <w:tc>
          <w:tcPr>
            <w:tcW w:w="1984" w:type="dxa"/>
          </w:tcPr>
          <w:p w14:paraId="3E10FC7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ĮGYVENDINTA</w:t>
            </w:r>
          </w:p>
          <w:p w14:paraId="2CB12B9B"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23E2A7C3"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SAM 2022-10-25 raštu Nr. (1.1.9Mr-25) 10-4508 pateikė EIMIN derinti Lietuvos Respublikos sveikatos apsaugos ministro įsakymo „Dėl Lietuvos Respublikos sveikatos apsaugos ministro 2006 m. gruodžio 13 d. įsakymo Nr. V-1051 „Dėl Vaistinių preparatų laikymo ir įtraukimo į apskaitą asmens sveikatos priežiūros įstaigose tvarkos aprašo patvirtinimo“ pakeitimo“ projektą, kuriuo suvienodinamas </w:t>
            </w:r>
            <w:r w:rsidRPr="00CD39D1">
              <w:rPr>
                <w:rFonts w:ascii="Verdana" w:hAnsi="Verdana"/>
                <w:sz w:val="18"/>
                <w:szCs w:val="18"/>
              </w:rPr>
              <w:t>1</w:t>
            </w:r>
            <w:r w:rsidRPr="00CD39D1">
              <w:rPr>
                <w:rFonts w:ascii="Verdana" w:hAnsi="Verdana" w:cs="Times New Roman"/>
                <w:sz w:val="18"/>
                <w:szCs w:val="18"/>
              </w:rPr>
              <w:t xml:space="preserve"> metų įgaliojimo terminas. </w:t>
            </w:r>
          </w:p>
          <w:p w14:paraId="494A9E22"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Priimtas LR sveikatos apsaugos ministro 2022 m. lapkričio 11 d. įsakymas Nr. V-1677</w:t>
            </w:r>
            <w:r w:rsidRPr="00CD39D1">
              <w:rPr>
                <w:rStyle w:val="FootnoteReference"/>
                <w:rFonts w:ascii="Verdana" w:hAnsi="Verdana" w:cs="Times New Roman"/>
                <w:sz w:val="18"/>
                <w:szCs w:val="18"/>
              </w:rPr>
              <w:footnoteReference w:id="2"/>
            </w:r>
            <w:r w:rsidRPr="00CD39D1">
              <w:rPr>
                <w:rFonts w:ascii="Verdana" w:hAnsi="Verdana" w:cs="Times New Roman"/>
                <w:sz w:val="18"/>
                <w:szCs w:val="18"/>
              </w:rPr>
              <w:t>.</w:t>
            </w:r>
          </w:p>
          <w:p w14:paraId="4EA16454"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Šiuo pakeitimu administracinė našta sumažinama </w:t>
            </w:r>
            <w:r w:rsidRPr="00CD39D1">
              <w:rPr>
                <w:rFonts w:ascii="Verdana" w:hAnsi="Verdana" w:cs="Times New Roman"/>
                <w:b/>
                <w:bCs/>
                <w:sz w:val="18"/>
                <w:szCs w:val="18"/>
              </w:rPr>
              <w:t>2777,8 Eur.</w:t>
            </w:r>
          </w:p>
        </w:tc>
        <w:tc>
          <w:tcPr>
            <w:tcW w:w="1701" w:type="dxa"/>
          </w:tcPr>
          <w:p w14:paraId="2092CC86"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ABCFAA2" w14:textId="50F0B05D" w:rsidR="00A54F32" w:rsidRPr="00CD39D1" w:rsidRDefault="00A54F32" w:rsidP="00674584">
            <w:pPr>
              <w:pStyle w:val="BodyText"/>
              <w:tabs>
                <w:tab w:val="left" w:pos="2475"/>
              </w:tabs>
              <w:ind w:firstLine="0"/>
              <w:jc w:val="left"/>
              <w:rPr>
                <w:rFonts w:ascii="Verdana" w:hAnsi="Verdana" w:cs="Times New Roman"/>
                <w:sz w:val="18"/>
                <w:szCs w:val="18"/>
              </w:rPr>
            </w:pPr>
          </w:p>
        </w:tc>
      </w:tr>
      <w:tr w:rsidR="00A54F32" w:rsidRPr="00CD39D1" w14:paraId="6EF018FE" w14:textId="77777777" w:rsidTr="29B360DE">
        <w:tc>
          <w:tcPr>
            <w:tcW w:w="704" w:type="dxa"/>
          </w:tcPr>
          <w:p w14:paraId="24F14F7B" w14:textId="586A6BC8"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4</w:t>
            </w:r>
            <w:r w:rsidR="00A54F32" w:rsidRPr="00CD39D1">
              <w:rPr>
                <w:rFonts w:ascii="Verdana" w:hAnsi="Verdana" w:cs="Times New Roman"/>
                <w:sz w:val="18"/>
                <w:szCs w:val="18"/>
                <w:lang w:val="en-US"/>
              </w:rPr>
              <w:t>.</w:t>
            </w:r>
          </w:p>
        </w:tc>
        <w:tc>
          <w:tcPr>
            <w:tcW w:w="4820" w:type="dxa"/>
          </w:tcPr>
          <w:p w14:paraId="5882ED49" w14:textId="77777777" w:rsidR="00A54F32" w:rsidRPr="00CD39D1" w:rsidRDefault="00A54F32" w:rsidP="00A54F32">
            <w:pPr>
              <w:pStyle w:val="BodyText"/>
              <w:numPr>
                <w:ilvl w:val="0"/>
                <w:numId w:val="20"/>
              </w:numPr>
              <w:tabs>
                <w:tab w:val="left" w:pos="2475"/>
              </w:tabs>
              <w:ind w:left="0" w:hanging="284"/>
              <w:rPr>
                <w:rFonts w:ascii="Verdana" w:hAnsi="Verdana" w:cs="Times New Roman"/>
                <w:b/>
                <w:bCs/>
                <w:sz w:val="18"/>
                <w:szCs w:val="18"/>
              </w:rPr>
            </w:pPr>
            <w:r w:rsidRPr="00CD39D1">
              <w:rPr>
                <w:rFonts w:ascii="Verdana" w:hAnsi="Verdana" w:cs="Times New Roman"/>
                <w:sz w:val="18"/>
                <w:szCs w:val="18"/>
              </w:rPr>
              <w:t>Iki 2020 metų peržiūrėti ir pakeisti VMVT direktoriaus 2020 m. birželio 19 d. įsakymą Nr. B1-438 „Dėl kokybės sistemos darbo instrukcijos KT-</w:t>
            </w:r>
            <w:r w:rsidRPr="00CD39D1">
              <w:rPr>
                <w:rFonts w:ascii="Verdana" w:hAnsi="Verdana"/>
                <w:sz w:val="18"/>
                <w:szCs w:val="18"/>
              </w:rPr>
              <w:t>2-1-</w:t>
            </w:r>
            <w:r w:rsidRPr="00CD39D1">
              <w:rPr>
                <w:rFonts w:ascii="Verdana" w:hAnsi="Verdana" w:cs="Times New Roman"/>
                <w:sz w:val="18"/>
                <w:szCs w:val="18"/>
              </w:rPr>
              <w:t>D3 „Maisto tvarkymo subjektų suskirstymas į rizikos grupes“. Bus siekiama suplanuoti retesnį maisto tvarkymo subjektų patikrinimų dažnumą, kuo mažiau trikdant prižiūrimų ūkio subjektų veiklą, bet tuo pačiu ir apsaugant vartotojų teises ir teisėtus interesus.</w:t>
            </w:r>
          </w:p>
          <w:p w14:paraId="31D5EDED" w14:textId="77777777" w:rsidR="00A54F32" w:rsidRPr="00CD39D1" w:rsidRDefault="00A54F32" w:rsidP="00E0183F">
            <w:pPr>
              <w:ind w:left="714" w:hanging="357"/>
              <w:rPr>
                <w:sz w:val="18"/>
                <w:szCs w:val="18"/>
              </w:rPr>
            </w:pPr>
          </w:p>
        </w:tc>
        <w:tc>
          <w:tcPr>
            <w:tcW w:w="1701" w:type="dxa"/>
          </w:tcPr>
          <w:p w14:paraId="77155FDB"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Valstybinė maisto ir veterinarijos tarnyba</w:t>
            </w:r>
          </w:p>
        </w:tc>
        <w:tc>
          <w:tcPr>
            <w:tcW w:w="1984" w:type="dxa"/>
          </w:tcPr>
          <w:p w14:paraId="0A0B4EB2" w14:textId="77777777" w:rsidR="00A54F32" w:rsidRPr="00CD39D1" w:rsidRDefault="00A54F32" w:rsidP="00A54F32">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w:t>
            </w:r>
          </w:p>
          <w:p w14:paraId="6ED6B922" w14:textId="03AB5A35" w:rsidR="00A54F32" w:rsidRPr="00CD39D1" w:rsidRDefault="00A54F32" w:rsidP="00A54F32">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ĮGYVENDIN</w:t>
            </w:r>
            <w:r w:rsidR="00605AC4">
              <w:rPr>
                <w:rFonts w:ascii="Verdana" w:hAnsi="Verdana" w:cs="Times New Roman"/>
                <w:sz w:val="18"/>
                <w:szCs w:val="18"/>
              </w:rPr>
              <w:t>TA</w:t>
            </w:r>
          </w:p>
          <w:p w14:paraId="3E894F94" w14:textId="77777777" w:rsidR="00A54F32" w:rsidRPr="00CD39D1" w:rsidRDefault="00A54F32" w:rsidP="00A54F32">
            <w:pPr>
              <w:pStyle w:val="BodyText"/>
              <w:tabs>
                <w:tab w:val="left" w:pos="2475"/>
              </w:tabs>
              <w:ind w:firstLine="0"/>
              <w:jc w:val="left"/>
              <w:rPr>
                <w:rFonts w:ascii="Verdana" w:hAnsi="Verdana" w:cs="Times New Roman"/>
                <w:sz w:val="18"/>
                <w:szCs w:val="18"/>
              </w:rPr>
            </w:pPr>
          </w:p>
          <w:p w14:paraId="34BEAEEB" w14:textId="77777777" w:rsidR="00A54F32" w:rsidRPr="00CD39D1" w:rsidRDefault="00A54F32" w:rsidP="00A54F32">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VMVT iki </w:t>
            </w:r>
            <w:r w:rsidRPr="00CD39D1">
              <w:rPr>
                <w:rFonts w:ascii="Verdana" w:hAnsi="Verdana"/>
                <w:sz w:val="18"/>
                <w:szCs w:val="18"/>
              </w:rPr>
              <w:t>2022</w:t>
            </w:r>
            <w:r w:rsidRPr="00CD39D1">
              <w:rPr>
                <w:rFonts w:ascii="Verdana" w:hAnsi="Verdana" w:cs="Times New Roman"/>
                <w:sz w:val="18"/>
                <w:szCs w:val="18"/>
              </w:rPr>
              <w:t xml:space="preserve"> m. pabaigos turi peržiūrėti kontrolės patikrinimų procedūras ir parengti suskirstymo į rizikos grupes metodiką.</w:t>
            </w:r>
          </w:p>
        </w:tc>
        <w:tc>
          <w:tcPr>
            <w:tcW w:w="1701" w:type="dxa"/>
          </w:tcPr>
          <w:p w14:paraId="12493229"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024D990" w14:textId="0CF65FF1" w:rsidR="00CE673F" w:rsidRDefault="00A54F32" w:rsidP="00EC5D0C">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 xml:space="preserve">VMVT yra sudariusi darbo grupę, kurios užduotis yra peržiūrėti kontrolės patikrinimų procedūras ir iki šių metų pabaigos parengti suskirstymo į rizikos grupes metodiką. </w:t>
            </w:r>
          </w:p>
          <w:p w14:paraId="2BB5FDA1" w14:textId="55D15B00" w:rsidR="00EC5D0C" w:rsidRDefault="00040AF3" w:rsidP="00EC5D0C">
            <w:pPr>
              <w:pStyle w:val="BodyText"/>
              <w:tabs>
                <w:tab w:val="left" w:pos="2475"/>
              </w:tabs>
              <w:ind w:firstLine="0"/>
              <w:rPr>
                <w:rFonts w:ascii="Verdana" w:hAnsi="Verdana" w:cs="Times New Roman"/>
                <w:sz w:val="18"/>
                <w:szCs w:val="18"/>
              </w:rPr>
            </w:pPr>
            <w:r>
              <w:rPr>
                <w:rFonts w:ascii="Verdana" w:hAnsi="Verdana" w:cs="Times New Roman"/>
                <w:sz w:val="18"/>
                <w:szCs w:val="18"/>
              </w:rPr>
              <w:t>V</w:t>
            </w:r>
            <w:r w:rsidR="00EC5D0C" w:rsidRPr="00EC5D0C">
              <w:rPr>
                <w:rFonts w:ascii="Verdana" w:hAnsi="Verdana" w:cs="Times New Roman"/>
                <w:sz w:val="18"/>
                <w:szCs w:val="18"/>
              </w:rPr>
              <w:t>alstybinės maisto ir veterinarijos tarnybos</w:t>
            </w:r>
            <w:r>
              <w:rPr>
                <w:rFonts w:ascii="Verdana" w:hAnsi="Verdana" w:cs="Times New Roman"/>
                <w:sz w:val="18"/>
                <w:szCs w:val="18"/>
              </w:rPr>
              <w:t xml:space="preserve"> </w:t>
            </w:r>
            <w:r w:rsidR="00EC5D0C" w:rsidRPr="00EC5D0C">
              <w:rPr>
                <w:rFonts w:ascii="Verdana" w:hAnsi="Verdana" w:cs="Times New Roman"/>
                <w:sz w:val="18"/>
                <w:szCs w:val="18"/>
              </w:rPr>
              <w:t xml:space="preserve">direktoriaus 2023 m. sausio 27 d. įsakymu Nr. B1-69 „Dėl 2023 metų valstybinės maisto tvarkymo </w:t>
            </w:r>
            <w:r>
              <w:rPr>
                <w:rFonts w:ascii="Verdana" w:hAnsi="Verdana" w:cs="Times New Roman"/>
                <w:sz w:val="18"/>
                <w:szCs w:val="18"/>
              </w:rPr>
              <w:t xml:space="preserve"> </w:t>
            </w:r>
            <w:r w:rsidR="00EC5D0C" w:rsidRPr="00EC5D0C">
              <w:rPr>
                <w:rFonts w:ascii="Verdana" w:hAnsi="Verdana" w:cs="Times New Roman"/>
                <w:sz w:val="18"/>
                <w:szCs w:val="18"/>
              </w:rPr>
              <w:t xml:space="preserve">subjektų kontrolės vykdymo nurodymų patvirtinimo“ buvo patvirtinti nurodymai dėl viešojo maitinimo, pirminės augalinio maisto gamybos, geriamojo vandens tiekimo ir prekybos subjektų kontrolės 2023-aisiais metais. VMVT siekiama įvertinti planinių ūkio subjektų veiklos patikrinimų organizavimo pakeitimų galimybes, atskiriant planavimo ir kontrolės funkcijas ir jas paskirstant tarp centrinio ir teritorinių VMVT struktūrinių padalinių. Dalį per 2023 m. tikrintinų subjektų atrinko VMVT Maisto skyrius, atsižvelgdamas į subjektų rizikos grupę (50 % planinių patikrinimų yra planuojama padidintos rizikos subjektuose, 25 % – vidutinės, 15 % – mažos, 5 % – labai mažos ir 5 % – nepriskirtos rizikos subjektuose) ir į turimus žmogiškuosius išteklius (ne daugiau kaip 1 planinis patikrinimas per 1 darbo dieną 2 inspektoriams, atliekantiems valstybinę maisto kontrolę; planiniams patikrinimams skiriant iki 50 % darbo laiko). Įvertinus 2023 m. valstybinės maisto kontrolės </w:t>
            </w:r>
            <w:r w:rsidR="00BA452B">
              <w:rPr>
                <w:rFonts w:ascii="Verdana" w:hAnsi="Verdana" w:cs="Times New Roman"/>
                <w:sz w:val="18"/>
                <w:szCs w:val="18"/>
              </w:rPr>
              <w:t xml:space="preserve"> </w:t>
            </w:r>
            <w:r w:rsidR="00EC5D0C" w:rsidRPr="00EC5D0C">
              <w:rPr>
                <w:rFonts w:ascii="Verdana" w:hAnsi="Verdana" w:cs="Times New Roman"/>
                <w:sz w:val="18"/>
                <w:szCs w:val="18"/>
              </w:rPr>
              <w:t>rezultatus, bus sprendžiamas klausimas dėl tolimesnio šio valstybinės maisto kontrolės planavimo modelio taikymo ir atitinkamai VMVT kokybės sistemos darbo instrukcijos KT–2–1–D3 „Maisto</w:t>
            </w:r>
            <w:r w:rsidR="00BA452B">
              <w:rPr>
                <w:rFonts w:ascii="Verdana" w:hAnsi="Verdana" w:cs="Times New Roman"/>
                <w:sz w:val="18"/>
                <w:szCs w:val="18"/>
              </w:rPr>
              <w:t xml:space="preserve"> </w:t>
            </w:r>
            <w:r w:rsidR="00EC5D0C" w:rsidRPr="00EC5D0C">
              <w:rPr>
                <w:rFonts w:ascii="Verdana" w:hAnsi="Verdana" w:cs="Times New Roman"/>
                <w:sz w:val="18"/>
                <w:szCs w:val="18"/>
              </w:rPr>
              <w:t>tvarkymo subjektų suskirstymas į rizikos grupes“ tikslinimo</w:t>
            </w:r>
            <w:r w:rsidR="00BA452B">
              <w:rPr>
                <w:rFonts w:ascii="Verdana" w:hAnsi="Verdana" w:cs="Times New Roman"/>
                <w:sz w:val="18"/>
                <w:szCs w:val="18"/>
              </w:rPr>
              <w:t>.</w:t>
            </w:r>
          </w:p>
          <w:p w14:paraId="28C2DCBB" w14:textId="77777777" w:rsidR="008E3CF7" w:rsidRDefault="008E3CF7" w:rsidP="00EC5D0C">
            <w:pPr>
              <w:pStyle w:val="BodyText"/>
              <w:tabs>
                <w:tab w:val="left" w:pos="2475"/>
              </w:tabs>
              <w:ind w:firstLine="0"/>
              <w:rPr>
                <w:rFonts w:ascii="Verdana" w:hAnsi="Verdana" w:cs="Times New Roman"/>
                <w:sz w:val="18"/>
                <w:szCs w:val="18"/>
              </w:rPr>
            </w:pPr>
          </w:p>
          <w:p w14:paraId="69767CDB" w14:textId="5CBD8D05" w:rsidR="00000E8D" w:rsidRPr="00000E8D" w:rsidRDefault="00000E8D" w:rsidP="00000E8D">
            <w:pPr>
              <w:pStyle w:val="BodyText"/>
              <w:tabs>
                <w:tab w:val="left" w:pos="2475"/>
              </w:tabs>
              <w:ind w:firstLine="0"/>
              <w:rPr>
                <w:rFonts w:ascii="Verdana" w:hAnsi="Verdana" w:cs="Times New Roman"/>
                <w:sz w:val="18"/>
                <w:szCs w:val="18"/>
              </w:rPr>
            </w:pPr>
            <w:r w:rsidRPr="00000E8D">
              <w:rPr>
                <w:rFonts w:ascii="Verdana" w:hAnsi="Verdana" w:cs="Times New Roman"/>
                <w:sz w:val="18"/>
                <w:szCs w:val="18"/>
              </w:rPr>
              <w:t>2023 m. pradėjus taikyti rizikos vertinimu paremtą maisto</w:t>
            </w:r>
            <w:r w:rsidR="00A6119E">
              <w:rPr>
                <w:rFonts w:ascii="Verdana" w:hAnsi="Verdana" w:cs="Times New Roman"/>
                <w:sz w:val="18"/>
                <w:szCs w:val="18"/>
              </w:rPr>
              <w:t xml:space="preserve"> </w:t>
            </w:r>
            <w:r w:rsidRPr="00000E8D">
              <w:rPr>
                <w:rFonts w:ascii="Verdana" w:hAnsi="Verdana" w:cs="Times New Roman"/>
                <w:sz w:val="18"/>
                <w:szCs w:val="18"/>
              </w:rPr>
              <w:t>tvarkymo subjektų planinės kontrolės modelį, buvo ženkliai sumažintas planinių patikrinimų</w:t>
            </w:r>
            <w:r w:rsidR="00A6119E">
              <w:rPr>
                <w:rFonts w:ascii="Verdana" w:hAnsi="Verdana" w:cs="Times New Roman"/>
                <w:sz w:val="18"/>
                <w:szCs w:val="18"/>
              </w:rPr>
              <w:t xml:space="preserve"> </w:t>
            </w:r>
            <w:r w:rsidRPr="00000E8D">
              <w:rPr>
                <w:rFonts w:ascii="Verdana" w:hAnsi="Verdana" w:cs="Times New Roman"/>
                <w:sz w:val="18"/>
                <w:szCs w:val="18"/>
              </w:rPr>
              <w:t>skaičius, daugiausia išteklių skiriant didžiausios rizikos maisto tvarkymo subjektų patikrinimams.</w:t>
            </w:r>
            <w:r w:rsidR="00CF51B3">
              <w:rPr>
                <w:rFonts w:ascii="Verdana" w:hAnsi="Verdana" w:cs="Times New Roman"/>
                <w:sz w:val="18"/>
                <w:szCs w:val="18"/>
              </w:rPr>
              <w:t xml:space="preserve"> </w:t>
            </w:r>
            <w:r w:rsidRPr="00000E8D">
              <w:rPr>
                <w:rFonts w:ascii="Verdana" w:hAnsi="Verdana" w:cs="Times New Roman"/>
                <w:sz w:val="18"/>
                <w:szCs w:val="18"/>
              </w:rPr>
              <w:t>Įvertinus šiuos rezultatus ir 2024 m. tęsiant rizikos vertinimu paremtą maisto tvarkymo subjektų</w:t>
            </w:r>
            <w:r w:rsidR="00CF51B3">
              <w:rPr>
                <w:rFonts w:ascii="Verdana" w:hAnsi="Verdana" w:cs="Times New Roman"/>
                <w:sz w:val="18"/>
                <w:szCs w:val="18"/>
              </w:rPr>
              <w:t xml:space="preserve"> </w:t>
            </w:r>
            <w:r w:rsidRPr="00000E8D">
              <w:rPr>
                <w:rFonts w:ascii="Verdana" w:hAnsi="Verdana" w:cs="Times New Roman"/>
                <w:sz w:val="18"/>
                <w:szCs w:val="18"/>
              </w:rPr>
              <w:t>planinės kontrolės organizavimą, bei siekiant, kad ne mažiau kaip 50 procentų planinių patikrinimų</w:t>
            </w:r>
            <w:r w:rsidR="00CF51B3">
              <w:rPr>
                <w:rFonts w:ascii="Verdana" w:hAnsi="Verdana" w:cs="Times New Roman"/>
                <w:sz w:val="18"/>
                <w:szCs w:val="18"/>
              </w:rPr>
              <w:t xml:space="preserve"> </w:t>
            </w:r>
            <w:r w:rsidRPr="00000E8D">
              <w:rPr>
                <w:rFonts w:ascii="Verdana" w:hAnsi="Verdana" w:cs="Times New Roman"/>
                <w:sz w:val="18"/>
                <w:szCs w:val="18"/>
              </w:rPr>
              <w:t>būt</w:t>
            </w:r>
            <w:r w:rsidR="00CF51B3">
              <w:rPr>
                <w:rFonts w:ascii="Verdana" w:hAnsi="Verdana" w:cs="Times New Roman"/>
                <w:sz w:val="18"/>
                <w:szCs w:val="18"/>
              </w:rPr>
              <w:t>ų</w:t>
            </w:r>
            <w:r w:rsidRPr="00000E8D">
              <w:rPr>
                <w:rFonts w:ascii="Verdana" w:hAnsi="Verdana" w:cs="Times New Roman"/>
                <w:sz w:val="18"/>
                <w:szCs w:val="18"/>
              </w:rPr>
              <w:t xml:space="preserve"> atlikta didelės rizikos ūkio subjektuose, buvo:</w:t>
            </w:r>
          </w:p>
          <w:p w14:paraId="4ACCFC70" w14:textId="77777777" w:rsidR="00BD3824" w:rsidRPr="00BD3824" w:rsidRDefault="00BD3824" w:rsidP="00BD3824">
            <w:pPr>
              <w:pStyle w:val="BodyText"/>
              <w:tabs>
                <w:tab w:val="left" w:pos="2475"/>
              </w:tabs>
              <w:ind w:firstLine="0"/>
              <w:rPr>
                <w:rFonts w:ascii="Verdana" w:hAnsi="Verdana" w:cs="Times New Roman"/>
                <w:sz w:val="18"/>
                <w:szCs w:val="18"/>
              </w:rPr>
            </w:pPr>
            <w:r w:rsidRPr="00BD3824">
              <w:rPr>
                <w:rFonts w:ascii="Verdana" w:hAnsi="Verdana" w:cs="Times New Roman"/>
                <w:sz w:val="18"/>
                <w:szCs w:val="18"/>
              </w:rPr>
              <w:t xml:space="preserve">1. pakeista kokybės sistemos darbo instrukcija KT-2-1-D3 „Maisto tvarkymo subjektų suskirstymas į rizikos grupes“. Instrukcijos pakeitimai patvirtinti Valstybinės maisto ir veterinarijos tarnybos direktoriaus 2023 m. gruodžio 19 d. įsakymu Nr. B1-899 „Dėl kokybės sistemos darbo instrukcijos KT-2-1-D3 „Maisto tvarkymo subjektų suskirstymas į rizikos grupes“ pakeitimo“;  </w:t>
            </w:r>
          </w:p>
          <w:p w14:paraId="6F9E4655" w14:textId="77777777" w:rsidR="00BD3824" w:rsidRPr="00BD3824" w:rsidRDefault="00BD3824" w:rsidP="00BD3824">
            <w:pPr>
              <w:pStyle w:val="BodyText"/>
              <w:tabs>
                <w:tab w:val="left" w:pos="2475"/>
              </w:tabs>
              <w:ind w:firstLine="0"/>
              <w:rPr>
                <w:rFonts w:ascii="Verdana" w:hAnsi="Verdana" w:cs="Times New Roman"/>
                <w:sz w:val="18"/>
                <w:szCs w:val="18"/>
              </w:rPr>
            </w:pPr>
            <w:r w:rsidRPr="00BD3824">
              <w:rPr>
                <w:rFonts w:ascii="Verdana" w:hAnsi="Verdana" w:cs="Times New Roman"/>
                <w:sz w:val="18"/>
                <w:szCs w:val="18"/>
              </w:rPr>
              <w:t xml:space="preserve">2. Valstybinės maisto ir veterinarijos tarnybos direktoriaus 2024 m. sausio 30 d. įsakymu Nr. B1-150 „Dėl 2024 m. maisto tvarkymo subjektų valstybinės maisto kontrolės vykdymo patvirtinimo“ VMVT struktūriniams padaliniams pateikti nurodymai dėl maisto tvarkymo subjektų planinės kontrolės; </w:t>
            </w:r>
          </w:p>
          <w:p w14:paraId="2F88B5E1" w14:textId="77777777" w:rsidR="00A54F32" w:rsidRDefault="00BD3824" w:rsidP="00BD3824">
            <w:pPr>
              <w:pStyle w:val="BodyText"/>
              <w:tabs>
                <w:tab w:val="left" w:pos="2475"/>
              </w:tabs>
              <w:ind w:firstLine="0"/>
              <w:rPr>
                <w:rFonts w:ascii="Verdana" w:hAnsi="Verdana" w:cs="Times New Roman"/>
                <w:sz w:val="18"/>
                <w:szCs w:val="18"/>
              </w:rPr>
            </w:pPr>
            <w:r w:rsidRPr="00BD3824">
              <w:rPr>
                <w:rFonts w:ascii="Verdana" w:hAnsi="Verdana" w:cs="Times New Roman"/>
                <w:sz w:val="18"/>
                <w:szCs w:val="18"/>
              </w:rPr>
              <w:t>3. parengtas Valstybinės maisto ir veterinarijos tarnybos direktoriaus įsakymo projektas, kuriuo VMVT struktūriniams padaliniams suformuluoti nurodymai dėl 2025 metų maisto tvarkymo, geriamojo vandens tiekimo subjektų ir su maistu besiliečiančių gaminių ir medžiagų gamintojų ir tiekėjų valstybinės kontrolės vykdymo (šiuo metu derinamas su VMVT struktūriniais padaliniais).</w:t>
            </w:r>
          </w:p>
          <w:p w14:paraId="66A1EFAD" w14:textId="77777777" w:rsidR="00D174F0" w:rsidRDefault="00D174F0" w:rsidP="00BD3824">
            <w:pPr>
              <w:pStyle w:val="BodyText"/>
              <w:tabs>
                <w:tab w:val="left" w:pos="2475"/>
              </w:tabs>
              <w:ind w:firstLine="0"/>
              <w:rPr>
                <w:rFonts w:ascii="Verdana" w:hAnsi="Verdana" w:cs="Times New Roman"/>
                <w:sz w:val="18"/>
                <w:szCs w:val="18"/>
              </w:rPr>
            </w:pPr>
          </w:p>
          <w:p w14:paraId="2A27CE06" w14:textId="0393A2F7" w:rsidR="00D174F0" w:rsidRDefault="00D174F0" w:rsidP="00BD3824">
            <w:pPr>
              <w:pStyle w:val="BodyText"/>
              <w:tabs>
                <w:tab w:val="left" w:pos="2475"/>
              </w:tabs>
              <w:ind w:firstLine="0"/>
              <w:rPr>
                <w:rFonts w:ascii="Verdana" w:hAnsi="Verdana" w:cs="Times New Roman"/>
                <w:sz w:val="18"/>
                <w:szCs w:val="18"/>
              </w:rPr>
            </w:pPr>
            <w:r w:rsidRPr="008F5FBD">
              <w:rPr>
                <w:rFonts w:ascii="Verdana" w:hAnsi="Verdana" w:cs="Times New Roman"/>
                <w:sz w:val="18"/>
                <w:szCs w:val="18"/>
                <w:u w:val="single"/>
              </w:rPr>
              <w:t xml:space="preserve">Valstybinė maisto ir veterinarijos tarnyba </w:t>
            </w:r>
            <w:r w:rsidRPr="003B6F3F">
              <w:rPr>
                <w:rFonts w:ascii="Verdana" w:hAnsi="Verdana" w:cs="Times New Roman"/>
                <w:sz w:val="18"/>
                <w:szCs w:val="18"/>
                <w:u w:val="single"/>
                <w:lang w:val="fi-FI"/>
              </w:rPr>
              <w:t>2025</w:t>
            </w:r>
            <w:r w:rsidRPr="008F5FBD">
              <w:rPr>
                <w:rFonts w:ascii="Verdana" w:hAnsi="Verdana" w:cs="Times New Roman"/>
                <w:sz w:val="18"/>
                <w:szCs w:val="18"/>
                <w:u w:val="single"/>
              </w:rPr>
              <w:t xml:space="preserve"> m. rugpjūčio </w:t>
            </w:r>
            <w:r w:rsidR="00AD029F">
              <w:rPr>
                <w:rFonts w:ascii="Verdana" w:hAnsi="Verdana" w:cs="Times New Roman"/>
                <w:sz w:val="18"/>
                <w:szCs w:val="18"/>
                <w:u w:val="single"/>
              </w:rPr>
              <w:t>4</w:t>
            </w:r>
            <w:r w:rsidR="0084338C">
              <w:rPr>
                <w:rFonts w:ascii="Verdana" w:hAnsi="Verdana" w:cs="Times New Roman"/>
                <w:sz w:val="18"/>
                <w:szCs w:val="18"/>
                <w:u w:val="single"/>
              </w:rPr>
              <w:t xml:space="preserve"> </w:t>
            </w:r>
            <w:r w:rsidR="00AD029F">
              <w:rPr>
                <w:rFonts w:ascii="Verdana" w:hAnsi="Verdana" w:cs="Times New Roman"/>
                <w:sz w:val="18"/>
                <w:szCs w:val="18"/>
                <w:u w:val="single"/>
              </w:rPr>
              <w:t>d</w:t>
            </w:r>
            <w:r w:rsidRPr="008F5FBD">
              <w:rPr>
                <w:rFonts w:ascii="Verdana" w:hAnsi="Verdana" w:cs="Times New Roman"/>
                <w:sz w:val="18"/>
                <w:szCs w:val="18"/>
                <w:u w:val="single"/>
              </w:rPr>
              <w:t xml:space="preserve">. </w:t>
            </w:r>
            <w:r w:rsidR="00AD029F">
              <w:rPr>
                <w:rFonts w:ascii="Verdana" w:hAnsi="Verdana" w:cs="Times New Roman"/>
                <w:sz w:val="18"/>
                <w:szCs w:val="18"/>
                <w:u w:val="single"/>
              </w:rPr>
              <w:t xml:space="preserve">raštu Nr. </w:t>
            </w:r>
            <w:r w:rsidR="0084338C" w:rsidRPr="0084338C">
              <w:rPr>
                <w:rFonts w:ascii="Verdana" w:hAnsi="Verdana" w:cs="Times New Roman"/>
                <w:sz w:val="18"/>
                <w:szCs w:val="18"/>
                <w:u w:val="single"/>
              </w:rPr>
              <w:t xml:space="preserve">B6-(1.19 </w:t>
            </w:r>
            <w:proofErr w:type="spellStart"/>
            <w:r w:rsidR="0084338C" w:rsidRPr="0084338C">
              <w:rPr>
                <w:rFonts w:ascii="Verdana" w:hAnsi="Verdana" w:cs="Times New Roman"/>
                <w:sz w:val="18"/>
                <w:szCs w:val="18"/>
                <w:u w:val="single"/>
              </w:rPr>
              <w:t>Mr</w:t>
            </w:r>
            <w:proofErr w:type="spellEnd"/>
            <w:r w:rsidR="0084338C" w:rsidRPr="0084338C">
              <w:rPr>
                <w:rFonts w:ascii="Verdana" w:hAnsi="Verdana" w:cs="Times New Roman"/>
                <w:sz w:val="18"/>
                <w:szCs w:val="18"/>
                <w:u w:val="single"/>
              </w:rPr>
              <w:t>)-2056</w:t>
            </w:r>
            <w:r w:rsidR="0084338C">
              <w:rPr>
                <w:rFonts w:ascii="Verdana" w:hAnsi="Verdana" w:cs="Times New Roman"/>
                <w:sz w:val="18"/>
                <w:szCs w:val="18"/>
                <w:u w:val="single"/>
              </w:rPr>
              <w:t xml:space="preserve"> </w:t>
            </w:r>
            <w:r w:rsidRPr="008F5FBD">
              <w:rPr>
                <w:rFonts w:ascii="Verdana" w:hAnsi="Verdana" w:cs="Times New Roman"/>
                <w:sz w:val="18"/>
                <w:szCs w:val="18"/>
                <w:u w:val="single"/>
              </w:rPr>
              <w:t>pateikė papildomą informaciją</w:t>
            </w:r>
            <w:r>
              <w:rPr>
                <w:rFonts w:ascii="Verdana" w:hAnsi="Verdana" w:cs="Times New Roman"/>
                <w:sz w:val="18"/>
                <w:szCs w:val="18"/>
              </w:rPr>
              <w:t>:</w:t>
            </w:r>
          </w:p>
          <w:p w14:paraId="6BE7FEF4" w14:textId="77777777" w:rsidR="00D174F0" w:rsidRDefault="00D174F0" w:rsidP="00BD3824">
            <w:pPr>
              <w:pStyle w:val="BodyText"/>
              <w:tabs>
                <w:tab w:val="left" w:pos="2475"/>
              </w:tabs>
              <w:ind w:firstLine="0"/>
              <w:rPr>
                <w:rFonts w:ascii="Verdana" w:hAnsi="Verdana" w:cs="Times New Roman"/>
                <w:sz w:val="18"/>
                <w:szCs w:val="18"/>
              </w:rPr>
            </w:pPr>
          </w:p>
          <w:p w14:paraId="1D15F8A2" w14:textId="24E62A3F" w:rsidR="00D174F0" w:rsidRPr="00D174F0" w:rsidRDefault="00B86DF7" w:rsidP="00BD3824">
            <w:pPr>
              <w:pStyle w:val="BodyText"/>
              <w:tabs>
                <w:tab w:val="left" w:pos="2475"/>
              </w:tabs>
              <w:ind w:firstLine="0"/>
              <w:rPr>
                <w:rFonts w:ascii="Verdana" w:hAnsi="Verdana" w:cs="Times New Roman"/>
                <w:sz w:val="18"/>
                <w:szCs w:val="18"/>
              </w:rPr>
            </w:pPr>
            <w:r w:rsidRPr="00B86DF7">
              <w:rPr>
                <w:rFonts w:ascii="Verdana" w:hAnsi="Verdana" w:cs="Times New Roman"/>
                <w:sz w:val="18"/>
                <w:szCs w:val="18"/>
              </w:rPr>
              <w:t>VMVT informuoja,</w:t>
            </w:r>
            <w:r>
              <w:rPr>
                <w:rFonts w:ascii="Verdana" w:hAnsi="Verdana" w:cs="Times New Roman"/>
                <w:sz w:val="18"/>
                <w:szCs w:val="18"/>
              </w:rPr>
              <w:t xml:space="preserve"> </w:t>
            </w:r>
            <w:r w:rsidR="00D7573D" w:rsidRPr="00D7573D">
              <w:rPr>
                <w:rFonts w:ascii="Verdana" w:hAnsi="Verdana" w:cs="Times New Roman"/>
                <w:sz w:val="18"/>
                <w:szCs w:val="18"/>
              </w:rPr>
              <w:t xml:space="preserve">kad Valstybinės maisto ir veterinarijos tarnybos direktoriaus 2025 m. kovo 19 d. įsakymu Nr. B1-173 „Dėl kokybės sistemos darbo instrukcijos ST-1-1-D1 „Valstybinės kontrolės planų rengimas“ patvirtinimo“ patvirtintoje darbo instrukcijoje ST-1-1-D1 „Valstybinės kontrolės planų rengimas“ nustatyti valstybinės kontrolės planavimo kriterijai susieti su ūkio subjektų rizikos vertinimo rezultatais, taip pat VMVT yra parengusi rizikos vertinimo modelį, kurį įdiegus bus automatizuotas šiuo metu vykdomas ūkio subjektų suskirstymo į rizikos grupes procesas (jau yra pradėti VMVT prižiūrimų ūkio subjektų ir jų veiklų rizikos vertinimo modulio bandomieji darbai naujai diegiamoje Oficialios kontrolės informacinėje sistemoje). VMVT, įvertinusi atliktų planinių patikrinimų maisto tvarkymo subjektuose skaičiaus pokytį, nustatė, kad planinių patikrinimų skaičius Sektorinio reguliavimo naštos mažinimo 2023–2024 metais plano įgyvendinimo laikotarpiu (remiantis 2024 m. IV </w:t>
            </w:r>
            <w:proofErr w:type="spellStart"/>
            <w:r w:rsidR="00D7573D" w:rsidRPr="00D7573D">
              <w:rPr>
                <w:rFonts w:ascii="Verdana" w:hAnsi="Verdana" w:cs="Times New Roman"/>
                <w:sz w:val="18"/>
                <w:szCs w:val="18"/>
              </w:rPr>
              <w:t>ketv</w:t>
            </w:r>
            <w:proofErr w:type="spellEnd"/>
            <w:r w:rsidR="00D7573D" w:rsidRPr="00D7573D">
              <w:rPr>
                <w:rFonts w:ascii="Verdana" w:hAnsi="Verdana" w:cs="Times New Roman"/>
                <w:sz w:val="18"/>
                <w:szCs w:val="18"/>
              </w:rPr>
              <w:t>. duomenimis) sumažėjo 2,48 karto, todėl VMVT mano, kad minėto pasiūlymo tikslas – pasiekti retesnį maisto tvarkymo subjektų patikrinimų dažnumą yra pasiektas.</w:t>
            </w:r>
          </w:p>
        </w:tc>
      </w:tr>
      <w:tr w:rsidR="00A54F32" w:rsidRPr="00CD39D1" w14:paraId="659762A2" w14:textId="77777777" w:rsidTr="29B360DE">
        <w:tc>
          <w:tcPr>
            <w:tcW w:w="704" w:type="dxa"/>
          </w:tcPr>
          <w:p w14:paraId="0BFBC6AE" w14:textId="05B5B41F"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5.</w:t>
            </w:r>
          </w:p>
        </w:tc>
        <w:tc>
          <w:tcPr>
            <w:tcW w:w="4820" w:type="dxa"/>
          </w:tcPr>
          <w:p w14:paraId="5501C52C"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b/>
                <w:bCs/>
                <w:sz w:val="18"/>
                <w:szCs w:val="18"/>
              </w:rPr>
              <w:t>Technologinės maisto kortelės</w:t>
            </w:r>
            <w:r w:rsidRPr="00CD39D1">
              <w:rPr>
                <w:rFonts w:ascii="Verdana" w:hAnsi="Verdana" w:cs="Times New Roman"/>
                <w:sz w:val="18"/>
                <w:szCs w:val="18"/>
              </w:rPr>
              <w:t xml:space="preserve">. Reikalavimas turėti technologinius viešojo maitinimo įstaigose realizuojamų patiekalų aprašymus nustatytas </w:t>
            </w:r>
            <w:r w:rsidRPr="00CD39D1">
              <w:rPr>
                <w:rFonts w:ascii="Verdana" w:hAnsi="Verdana" w:cs="Times New Roman"/>
                <w:i/>
                <w:iCs/>
                <w:sz w:val="18"/>
                <w:szCs w:val="18"/>
              </w:rPr>
              <w:t>Lietuvos higienos normos HN 15:2005 „Maisto higiena“, patvirtinta Lietuvos Respublikos sveikatos apsaugos ministro 2005 m. rugsėjo 1 d. įsakymu Nr. V-675 „Dėl Lietuvos higienos normos HN 15:2005 “Maisto higiena” patvirtinimo”</w:t>
            </w:r>
            <w:r w:rsidRPr="00CD39D1">
              <w:rPr>
                <w:rFonts w:ascii="Verdana" w:hAnsi="Verdana" w:cs="Times New Roman"/>
                <w:sz w:val="18"/>
                <w:szCs w:val="18"/>
              </w:rPr>
              <w:t xml:space="preserve"> (</w:t>
            </w:r>
            <w:hyperlink r:id="rId34" w:history="1">
              <w:r w:rsidRPr="00CD39D1">
                <w:rPr>
                  <w:rStyle w:val="Hyperlink"/>
                  <w:rFonts w:ascii="Verdana" w:hAnsi="Verdana" w:cs="Times New Roman"/>
                  <w:sz w:val="18"/>
                  <w:szCs w:val="18"/>
                </w:rPr>
                <w:t>https://www.e-tar.lt/portal/lt/legalAct/TAR.68AF35CB36BB/asr</w:t>
              </w:r>
            </w:hyperlink>
            <w:r w:rsidRPr="00CD39D1">
              <w:rPr>
                <w:rFonts w:ascii="Verdana" w:hAnsi="Verdana" w:cs="Times New Roman"/>
                <w:sz w:val="18"/>
                <w:szCs w:val="18"/>
              </w:rPr>
              <w:t>) 7 punkte „maisto tvarkymo subjektų gaminami rinkai tiekiami maisto produktai ir viešojo maitinimo įstaigose realizuojami patiekalai, kulinarijos, konditerijos gaminiai turi būti pagaminti pagal maisto tvarkymo subjekto ar viešojo maitinimo įstaigos atsakingo asmens patvirtintas receptūras, technologinius aprašymus. Šis reikalavimas netaikomas viešojo maitinimo veikloms, susijusioms su labdara, edukacinėmis ir bendruomeninėmis maisto tvarkymo veiklomis, kai maistas ruošiamas retkarčiais ir (ar) nedideliais kiekiais, taip pat kai vadovaujantis Valstybinės maisto ir veterinarijos tarnybos direktoriaus patvirtintais maisto tvarkymo reikalavimais vykdoma kepinių, miltinių produktų, paruoštų valgių ir patiekalų gamybos mažais kiekiais veikla“. LVK nuomone, šios kortelės kilusios sovietmečiu, kuomet buvo naudojamos tam, kad darbuotojai nevogtų iš valgyklų. Šiuo metu jos yra perteklinės ir nereikalingos, tad siūlo jų atsisakyti.</w:t>
            </w:r>
          </w:p>
          <w:p w14:paraId="3FF5F928"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SAM nurodė, kad technologinių kortelių atsisakymas galėtų būti svarstomas, tačiau ginant vartotojų interesus neretai technologinis aprašymas yra pagrindinis dokumentas sprendžiant klausimus dėl patiekalų sudėties (sudedamųjų dalių ir jų kiekių), maisto klastočių, alergenų, atsekamumo, maisto saugos (pvz., temperatūrinio režimo) užtikrinimo. Patiekalų, tiekiamų kolektyvų maitinimui, technologinės kortelės turėtų išlikti: ugdymo įstaigų, ypač nemokamo maitinimo; stacionarinių asmens sveikatos priežiūros įstaigų, ypač gydomųjų pagrindinių ir gydomųjų specifinių dietų; karių, suimtųjų ir nuteistųjų ir kt.</w:t>
            </w:r>
          </w:p>
        </w:tc>
        <w:tc>
          <w:tcPr>
            <w:tcW w:w="1701" w:type="dxa"/>
          </w:tcPr>
          <w:p w14:paraId="5A645B02"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verslo konfederacija</w:t>
            </w:r>
            <w:r w:rsidRPr="00CD39D1" w:rsidDel="00567F88">
              <w:rPr>
                <w:rFonts w:ascii="Verdana" w:hAnsi="Verdana" w:cs="Times New Roman"/>
                <w:sz w:val="18"/>
                <w:szCs w:val="18"/>
              </w:rPr>
              <w:t xml:space="preserve"> </w:t>
            </w:r>
          </w:p>
        </w:tc>
        <w:tc>
          <w:tcPr>
            <w:tcW w:w="1984" w:type="dxa"/>
          </w:tcPr>
          <w:p w14:paraId="57042FA5" w14:textId="62CB5C0B"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 ĮGYVENDIN</w:t>
            </w:r>
            <w:r w:rsidR="00C44B50">
              <w:rPr>
                <w:rFonts w:ascii="Verdana" w:hAnsi="Verdana" w:cs="Times New Roman"/>
                <w:sz w:val="18"/>
                <w:szCs w:val="18"/>
              </w:rPr>
              <w:t>T</w:t>
            </w:r>
            <w:r w:rsidRPr="00CD39D1">
              <w:rPr>
                <w:rFonts w:ascii="Verdana" w:hAnsi="Verdana" w:cs="Times New Roman"/>
                <w:sz w:val="18"/>
                <w:szCs w:val="18"/>
              </w:rPr>
              <w:t>A</w:t>
            </w:r>
          </w:p>
          <w:p w14:paraId="56A4B790" w14:textId="77777777" w:rsidR="00A54F32" w:rsidRPr="00CD39D1" w:rsidRDefault="00A54F32" w:rsidP="00674584">
            <w:pPr>
              <w:pStyle w:val="BodyText"/>
              <w:tabs>
                <w:tab w:val="left" w:pos="2475"/>
              </w:tabs>
              <w:ind w:firstLine="0"/>
              <w:jc w:val="left"/>
              <w:rPr>
                <w:rFonts w:ascii="Verdana" w:hAnsi="Verdana" w:cs="Times New Roman"/>
                <w:b/>
                <w:bCs/>
                <w:sz w:val="18"/>
                <w:szCs w:val="18"/>
              </w:rPr>
            </w:pPr>
            <w:r w:rsidRPr="00CD39D1">
              <w:rPr>
                <w:rFonts w:ascii="Verdana" w:hAnsi="Verdana" w:cs="Times New Roman"/>
                <w:sz w:val="18"/>
                <w:szCs w:val="18"/>
              </w:rPr>
              <w:t>Sveikatos apsaugos ministerija 2022-10-06 raštu Nr. 10-4245 pateikė EIMIN derinti Lietuvos Respublikos sveikatos apsaugos ministro įsakymo „Dėl Lietuvos Respublikos sveikatos apsaugos ministro 2005 m. rugsėjo 1 d. įsakymo Nr. V-675 „Dėl Lietuvos higienos normos HN 15:2021 „Maisto higiena“ patvirtinimo“ pakeitimo“ projektą</w:t>
            </w:r>
            <w:r w:rsidRPr="00CD39D1">
              <w:rPr>
                <w:rStyle w:val="FootnoteReference"/>
                <w:rFonts w:ascii="Verdana" w:hAnsi="Verdana" w:cs="Times New Roman"/>
                <w:sz w:val="18"/>
                <w:szCs w:val="18"/>
              </w:rPr>
              <w:footnoteReference w:id="3"/>
            </w:r>
            <w:r w:rsidRPr="00CD39D1">
              <w:rPr>
                <w:rFonts w:ascii="Verdana" w:hAnsi="Verdana" w:cs="Times New Roman"/>
                <w:sz w:val="18"/>
                <w:szCs w:val="18"/>
              </w:rPr>
              <w:t xml:space="preserve">, kuriuo </w:t>
            </w:r>
            <w:r w:rsidRPr="00CD39D1">
              <w:rPr>
                <w:rFonts w:ascii="Verdana" w:hAnsi="Verdana" w:cs="Times New Roman"/>
                <w:b/>
                <w:bCs/>
                <w:sz w:val="18"/>
                <w:szCs w:val="18"/>
              </w:rPr>
              <w:t>sumažinama administracinė našta</w:t>
            </w:r>
          </w:p>
          <w:p w14:paraId="0822FB5D" w14:textId="5D8EB002"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b/>
                <w:bCs/>
                <w:sz w:val="18"/>
                <w:szCs w:val="18"/>
              </w:rPr>
              <w:t>-441.348,39 Eur</w:t>
            </w:r>
            <w:r w:rsidR="009D40D3">
              <w:rPr>
                <w:rFonts w:ascii="Verdana" w:hAnsi="Verdana" w:cs="Times New Roman"/>
                <w:b/>
                <w:bCs/>
                <w:sz w:val="18"/>
                <w:szCs w:val="18"/>
              </w:rPr>
              <w:t xml:space="preserve">. </w:t>
            </w:r>
            <w:r w:rsidR="009D40D3" w:rsidRPr="00557CFD">
              <w:rPr>
                <w:rFonts w:ascii="Verdana" w:hAnsi="Verdana" w:cs="Times New Roman"/>
                <w:sz w:val="18"/>
                <w:szCs w:val="18"/>
              </w:rPr>
              <w:t xml:space="preserve">Priimtas </w:t>
            </w:r>
            <w:r w:rsidR="009D40D3" w:rsidRPr="009D40D3">
              <w:rPr>
                <w:rFonts w:ascii="Verdana" w:hAnsi="Verdana" w:cs="Times New Roman"/>
                <w:sz w:val="18"/>
                <w:szCs w:val="18"/>
              </w:rPr>
              <w:t>Lietuvos Respublikos sveikatos apsaugos ministro 2022 m. gruodžio 22 d. įsakymas Nr. V-1893 „Dėl Lietuvos Respublikos sveikatos apsaugos ministro 2005 m. rugsėjo 1 d. įsakymo Nr. V-675 „Dėl Lietuvos higienos normos HN 15:2021 „Maisto higiena“ patvirtinimo“ pakeitimo</w:t>
            </w:r>
            <w:r w:rsidR="009D40D3">
              <w:rPr>
                <w:rFonts w:ascii="Verdana" w:hAnsi="Verdana" w:cs="Times New Roman"/>
                <w:sz w:val="18"/>
                <w:szCs w:val="18"/>
              </w:rPr>
              <w:t>.</w:t>
            </w:r>
          </w:p>
        </w:tc>
        <w:tc>
          <w:tcPr>
            <w:tcW w:w="1701" w:type="dxa"/>
          </w:tcPr>
          <w:p w14:paraId="4111CF6A"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634EEAED" w14:textId="5EEDD861" w:rsidR="00A54F32" w:rsidRPr="00CD39D1" w:rsidRDefault="008D44A8" w:rsidP="00674584">
            <w:pPr>
              <w:pStyle w:val="BodyText"/>
              <w:tabs>
                <w:tab w:val="left" w:pos="2475"/>
              </w:tabs>
              <w:ind w:firstLine="0"/>
              <w:rPr>
                <w:rFonts w:ascii="Verdana" w:hAnsi="Verdana" w:cs="Times New Roman"/>
                <w:sz w:val="18"/>
                <w:szCs w:val="18"/>
              </w:rPr>
            </w:pPr>
            <w:r>
              <w:rPr>
                <w:rFonts w:ascii="Verdana" w:hAnsi="Verdana" w:cs="Times New Roman"/>
                <w:sz w:val="18"/>
                <w:szCs w:val="18"/>
              </w:rPr>
              <w:t>Priimtas</w:t>
            </w:r>
            <w:r w:rsidR="00A54F32" w:rsidRPr="00CD39D1">
              <w:rPr>
                <w:rFonts w:ascii="Verdana" w:hAnsi="Verdana" w:cs="Times New Roman"/>
                <w:sz w:val="18"/>
                <w:szCs w:val="18"/>
              </w:rPr>
              <w:t xml:space="preserve"> maisto higienos normos pakeitim</w:t>
            </w:r>
            <w:r w:rsidR="00C44B50">
              <w:rPr>
                <w:rFonts w:ascii="Verdana" w:hAnsi="Verdana" w:cs="Times New Roman"/>
                <w:sz w:val="18"/>
                <w:szCs w:val="18"/>
              </w:rPr>
              <w:t>as</w:t>
            </w:r>
            <w:r w:rsidR="00A54F32" w:rsidRPr="00CD39D1">
              <w:rPr>
                <w:rFonts w:ascii="Verdana" w:hAnsi="Verdana" w:cs="Times New Roman"/>
                <w:sz w:val="18"/>
                <w:szCs w:val="18"/>
              </w:rPr>
              <w:t xml:space="preserve"> ir jame yra atsisakoma maisto kortelių. </w:t>
            </w:r>
          </w:p>
        </w:tc>
      </w:tr>
      <w:tr w:rsidR="00A54F32" w:rsidRPr="00CD39D1" w14:paraId="7AD90F4E" w14:textId="77777777" w:rsidTr="29B360DE">
        <w:tc>
          <w:tcPr>
            <w:tcW w:w="704" w:type="dxa"/>
          </w:tcPr>
          <w:p w14:paraId="7BAFC733" w14:textId="26CBC249"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6.</w:t>
            </w:r>
          </w:p>
        </w:tc>
        <w:tc>
          <w:tcPr>
            <w:tcW w:w="4820" w:type="dxa"/>
          </w:tcPr>
          <w:p w14:paraId="2179F461" w14:textId="77777777" w:rsidR="00A54F32" w:rsidRPr="00CD39D1" w:rsidRDefault="00A54F32" w:rsidP="00E0183F">
            <w:pPr>
              <w:pStyle w:val="BodyText"/>
              <w:tabs>
                <w:tab w:val="left" w:pos="2475"/>
              </w:tabs>
              <w:ind w:firstLine="0"/>
              <w:rPr>
                <w:rFonts w:ascii="Verdana" w:hAnsi="Verdana" w:cs="Times New Roman"/>
                <w:color w:val="000000"/>
                <w:sz w:val="18"/>
                <w:szCs w:val="18"/>
                <w:shd w:val="clear" w:color="auto" w:fill="FFFFFF"/>
              </w:rPr>
            </w:pPr>
            <w:r w:rsidRPr="00CD39D1">
              <w:rPr>
                <w:rFonts w:ascii="Verdana" w:hAnsi="Verdana" w:cs="Times New Roman"/>
                <w:color w:val="000000"/>
                <w:sz w:val="18"/>
                <w:szCs w:val="18"/>
                <w:shd w:val="clear" w:color="auto" w:fill="FFFFFF"/>
              </w:rPr>
              <w:t>Bus peržiūrėtas Lietuvos Respublikos žmonių palaikų laidojimo įstatymo projektas ir krematoriumams mažinama reguliavimo našta.</w:t>
            </w:r>
          </w:p>
          <w:p w14:paraId="5EA0E2A9" w14:textId="77777777" w:rsidR="00A54F32" w:rsidRPr="00CD39D1" w:rsidRDefault="00A54F32" w:rsidP="00E0183F">
            <w:pPr>
              <w:ind w:left="714" w:hanging="357"/>
              <w:rPr>
                <w:sz w:val="18"/>
                <w:szCs w:val="18"/>
              </w:rPr>
            </w:pPr>
          </w:p>
        </w:tc>
        <w:tc>
          <w:tcPr>
            <w:tcW w:w="1701" w:type="dxa"/>
          </w:tcPr>
          <w:p w14:paraId="5D245ACA"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Aplinkos ministerija</w:t>
            </w:r>
          </w:p>
        </w:tc>
        <w:tc>
          <w:tcPr>
            <w:tcW w:w="1984" w:type="dxa"/>
          </w:tcPr>
          <w:p w14:paraId="56BBD8B7"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ĮGYVENDINTA</w:t>
            </w:r>
          </w:p>
          <w:p w14:paraId="7F75BC71"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62CB44B1"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Priėmus Lietuvos Respublikos žmonių palaikų laidojimo įstatymo Nr. X-1404 2, 3, 5, 6, 11, 11-1, 13, 17, 21, 25, 27 ir 33 straipsnių pakeitimo įstatymą  (toliau - Įstatymas) administracinė našta ūkio subjektams nepakito (mažareikšmė) nes yra tik 5 ūkio subjektai, vykdantys kremavimo veiklą. Įstatymo įgyvendinamajame teisės akte, Kremavimo veiklos licencijavimo taisyklėse sutrumpintas licencijas išduodančiai institucijai pateikiamų dokumentų sąrašas, atsisakyta licencijos dublikato išdavimo.</w:t>
            </w:r>
          </w:p>
        </w:tc>
        <w:tc>
          <w:tcPr>
            <w:tcW w:w="1701" w:type="dxa"/>
          </w:tcPr>
          <w:p w14:paraId="2B172E11"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34F0E01"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 xml:space="preserve">Lietuvos Respublikos žmonių palaikų laidojimo įstatymo Nr. X-1404 2, 3, 5, 6, 11, 11-1, 13, 17, 21, 25, 27 ir 33 straipsnių pakeitimo įstatymas priimtas ir įsigaliojo 2022 m. lapkričio 1 d. </w:t>
            </w:r>
          </w:p>
        </w:tc>
      </w:tr>
      <w:tr w:rsidR="00A54F32" w:rsidRPr="00CD39D1" w14:paraId="48B052E0" w14:textId="77777777" w:rsidTr="29B360DE">
        <w:tc>
          <w:tcPr>
            <w:tcW w:w="704" w:type="dxa"/>
          </w:tcPr>
          <w:p w14:paraId="742D2675" w14:textId="71E926C2"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7.</w:t>
            </w:r>
          </w:p>
        </w:tc>
        <w:tc>
          <w:tcPr>
            <w:tcW w:w="4820" w:type="dxa"/>
          </w:tcPr>
          <w:p w14:paraId="032951EA" w14:textId="77777777" w:rsidR="00A54F32" w:rsidRPr="00CD39D1" w:rsidRDefault="00A54F32" w:rsidP="00E0183F">
            <w:pPr>
              <w:ind w:left="31" w:firstLine="0"/>
              <w:rPr>
                <w:sz w:val="18"/>
                <w:szCs w:val="18"/>
              </w:rPr>
            </w:pPr>
            <w:r w:rsidRPr="00CD39D1">
              <w:rPr>
                <w:rFonts w:eastAsia="Open Sans" w:cs="Open Sans"/>
                <w:sz w:val="18"/>
                <w:szCs w:val="18"/>
              </w:rPr>
              <w:t>Planuojama iki 2022 m. gegužės 1 d. pripažinti netekusiu galios Lietuvos Respublikos aplinkos ministro 2003 m. rugsėjo 1  d. įsakymą Nr. 469 „Dėl Atliekų naudojimo ar šalinimo veiklos nutraukimo plano rengimo, derinimo ir įgyvendinimo tvarkos aprašo patvirtinimo“. Bus atsisakyta atliekų naudojimo ar šalinimo veiklos nutraukimo plano, kaip atskiro dokumento, rengimo, veiklos nutraukimo priemonės  bus aprašomos atliekų naudojimo ar šalinimo techniniame reglamente.</w:t>
            </w:r>
          </w:p>
        </w:tc>
        <w:tc>
          <w:tcPr>
            <w:tcW w:w="1701" w:type="dxa"/>
          </w:tcPr>
          <w:p w14:paraId="633837C7"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Aplinkos ministerija</w:t>
            </w:r>
          </w:p>
        </w:tc>
        <w:tc>
          <w:tcPr>
            <w:tcW w:w="1984" w:type="dxa"/>
          </w:tcPr>
          <w:p w14:paraId="7EC0A8DB"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ĮGYVENDINTA</w:t>
            </w:r>
          </w:p>
          <w:p w14:paraId="401AC90D"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35D5405D"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Priimtas Lietuvos Respublikos aplinkos ministro 2022 m. rugpjūčio 17 d. įsakymas Nr. D1-264 „Dėl Lietuvos Respublikos aplinkos ministro 1999 m. liepos 14 d. įsakymo Nr. 217 „Dėl atliekų tvarkymo taisyklių patvirtinimo“ pakeitimo ir Lietuvos Respublikos aplinkos ministro 2003 m. rugsėjo 25 d. įsakymo Nr. 469 „Dėl atliekų naudojimo ar šalinimo veiklos nutraukimo plano rengimo, derinimo ir įgyvendinimo tvarkos aprašo patvirtinimo“ pripažinimo netekusiu galios (toliau – įsakymas). </w:t>
            </w:r>
          </w:p>
          <w:p w14:paraId="5112F731"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Administracinė našta įsakymo pakeitimams, susijusiems su veiklos nutraukimo planu, skaičiuota nebuvo, nes ji buvo įvertinta rengiant 2021 m. birželio 30 d. Lietuvos Respublikos atliekų tvarkymo įstatymo Nr. VIII-787 4, 10 ir 11 straipsnių pakeitimo ir Įstatymo papildymo 4-2 straipsniu įstatymą Nr. XIV-488 (įsigaliojo 2022-05-01). </w:t>
            </w:r>
          </w:p>
          <w:p w14:paraId="5FA1F09C"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0E9C59D9" w14:textId="4F241570" w:rsidR="00A54F32" w:rsidRPr="00CD39D1" w:rsidRDefault="00BA1AE7" w:rsidP="00FF4949">
            <w:pPr>
              <w:pStyle w:val="BodyText"/>
              <w:tabs>
                <w:tab w:val="left" w:pos="2475"/>
              </w:tabs>
              <w:ind w:firstLine="0"/>
              <w:jc w:val="left"/>
              <w:rPr>
                <w:rFonts w:ascii="Verdana" w:hAnsi="Verdana" w:cs="Times New Roman"/>
                <w:sz w:val="18"/>
                <w:szCs w:val="18"/>
              </w:rPr>
            </w:pPr>
            <w:r>
              <w:rPr>
                <w:rFonts w:ascii="Verdana" w:hAnsi="Verdana" w:cs="Times New Roman"/>
                <w:sz w:val="18"/>
                <w:szCs w:val="18"/>
              </w:rPr>
              <w:t>Įstatyme buvo p</w:t>
            </w:r>
            <w:r w:rsidR="00A54F32" w:rsidRPr="00CD39D1">
              <w:rPr>
                <w:rFonts w:ascii="Verdana" w:hAnsi="Verdana" w:cs="Times New Roman"/>
                <w:sz w:val="18"/>
                <w:szCs w:val="18"/>
              </w:rPr>
              <w:t>askaičiuota, kad administracinė našta atsisakius veiklos nutraukimo plano sumažės 13 952,50 Eur.</w:t>
            </w:r>
          </w:p>
        </w:tc>
        <w:tc>
          <w:tcPr>
            <w:tcW w:w="1701" w:type="dxa"/>
          </w:tcPr>
          <w:p w14:paraId="1F2F958D"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7F891324"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 xml:space="preserve">Lietuvos Respublikos atliekų tvarkymo įstatymu buvo pavesta atsisakyti atliekų naudojimo ar šalinimo veiklos nutraukimo plano, jo nuostatas integruojant į Atliekų naudojimo ar šalinimo techninį reglamentą. Tai yra padaryta poįstatyminiu teisės aktu. </w:t>
            </w:r>
          </w:p>
        </w:tc>
      </w:tr>
      <w:tr w:rsidR="00A54F32" w:rsidRPr="00CD39D1" w14:paraId="3BD6F892" w14:textId="77777777" w:rsidTr="29B360DE">
        <w:tc>
          <w:tcPr>
            <w:tcW w:w="704" w:type="dxa"/>
          </w:tcPr>
          <w:p w14:paraId="2F682C86" w14:textId="1880E22E"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8.</w:t>
            </w:r>
          </w:p>
        </w:tc>
        <w:tc>
          <w:tcPr>
            <w:tcW w:w="4820" w:type="dxa"/>
          </w:tcPr>
          <w:p w14:paraId="4A80DFA7" w14:textId="77777777" w:rsidR="00A54F32" w:rsidRPr="00CD39D1" w:rsidRDefault="00A54F32" w:rsidP="00E0183F">
            <w:pPr>
              <w:ind w:left="31" w:firstLine="0"/>
              <w:rPr>
                <w:sz w:val="18"/>
                <w:szCs w:val="18"/>
              </w:rPr>
            </w:pPr>
            <w:r w:rsidRPr="00CD39D1">
              <w:rPr>
                <w:rFonts w:eastAsia="Open Sans" w:cs="Open Sans"/>
                <w:sz w:val="18"/>
                <w:szCs w:val="18"/>
              </w:rPr>
              <w:t>Siekiant paskatinti žiedinę ekonomiką ir sumažinti administracinę naštą ūkio subjektams, iki 2023 m. liepos 1 d. numatoma parengti Taršos leidimų išdavimo, pakeitimo ir galiojimo panaikinimo taisyklių  1 priedo 2 priedėlio pakeitimus, siekiant sudaryti galimybę visoms įmonėms be leidimų vykdyti savo veiklos metu susidariusių popieriaus ir kartono pakuočių pirminį apdorojimą prieš perduodant atliekų tvarkytojui tolesniam atliekų tvarkymui.</w:t>
            </w:r>
          </w:p>
        </w:tc>
        <w:tc>
          <w:tcPr>
            <w:tcW w:w="1701" w:type="dxa"/>
          </w:tcPr>
          <w:p w14:paraId="4D10F4BD"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Aplinkos ministerija</w:t>
            </w:r>
          </w:p>
        </w:tc>
        <w:tc>
          <w:tcPr>
            <w:tcW w:w="1984" w:type="dxa"/>
          </w:tcPr>
          <w:p w14:paraId="1E89E628" w14:textId="77777777" w:rsidR="00A54F32" w:rsidRPr="00CD39D1" w:rsidRDefault="00A54F32" w:rsidP="007F647B">
            <w:pPr>
              <w:ind w:left="0" w:firstLine="0"/>
              <w:contextualSpacing/>
              <w:rPr>
                <w:sz w:val="18"/>
                <w:szCs w:val="18"/>
              </w:rPr>
            </w:pPr>
            <w:r w:rsidRPr="00CD39D1">
              <w:rPr>
                <w:sz w:val="18"/>
                <w:szCs w:val="18"/>
              </w:rPr>
              <w:t>PRITARTA/ ĮGYVENDINTA</w:t>
            </w:r>
          </w:p>
          <w:p w14:paraId="2B4F4ACC" w14:textId="77777777" w:rsidR="00A54F32" w:rsidRPr="00CD39D1" w:rsidRDefault="00A54F32" w:rsidP="00674584">
            <w:pPr>
              <w:rPr>
                <w:sz w:val="18"/>
                <w:szCs w:val="18"/>
              </w:rPr>
            </w:pPr>
          </w:p>
          <w:p w14:paraId="1BF54BC7" w14:textId="23171624"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Priimtas Lietuvos Respublikos aplinkos ministro 2022 m. rugpjūčio 16 d. įsakymas Nr. D1-262 „Dėl Lietuvos Respublikos aplinkos ministro 2014 m. kovo 6 d. įsakymo Nr. </w:t>
            </w:r>
            <w:r w:rsidR="008732D2" w:rsidRPr="00CD39D1">
              <w:rPr>
                <w:rFonts w:ascii="Verdana" w:hAnsi="Verdana" w:cs="Times New Roman"/>
                <w:sz w:val="18"/>
                <w:szCs w:val="18"/>
              </w:rPr>
              <w:t>D</w:t>
            </w:r>
            <w:r w:rsidRPr="00CD39D1">
              <w:rPr>
                <w:rFonts w:ascii="Verdana" w:hAnsi="Verdana" w:cs="Times New Roman"/>
                <w:sz w:val="18"/>
                <w:szCs w:val="18"/>
              </w:rPr>
              <w:t>1-259 „Dėl taršos leidimų išdavimo, pakeitimo ir galiojimo panaikinimo taisyklių patvirtinimo“ pakeitimo“.</w:t>
            </w:r>
          </w:p>
          <w:p w14:paraId="2C68D8B3"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4A818377" w14:textId="07E03CF3"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Paskaičiuota, kad administracinė našta sumažės </w:t>
            </w:r>
            <w:r w:rsidRPr="00557CFD">
              <w:rPr>
                <w:rFonts w:ascii="Verdana" w:hAnsi="Verdana" w:cs="Times New Roman"/>
                <w:b/>
                <w:bCs/>
                <w:sz w:val="18"/>
                <w:szCs w:val="18"/>
              </w:rPr>
              <w:t>2 967,19 Eur</w:t>
            </w:r>
            <w:r w:rsidRPr="00CD39D1">
              <w:rPr>
                <w:rFonts w:ascii="Verdana" w:hAnsi="Verdana" w:cs="Times New Roman"/>
                <w:sz w:val="18"/>
                <w:szCs w:val="18"/>
              </w:rPr>
              <w:t>.</w:t>
            </w:r>
          </w:p>
        </w:tc>
        <w:tc>
          <w:tcPr>
            <w:tcW w:w="1701" w:type="dxa"/>
          </w:tcPr>
          <w:p w14:paraId="659D5162"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5F47FEAE" w14:textId="77777777" w:rsidR="00A54F32" w:rsidRPr="00CD39D1" w:rsidRDefault="00A54F32" w:rsidP="007F647B">
            <w:pPr>
              <w:ind w:left="0" w:firstLine="0"/>
              <w:contextualSpacing/>
              <w:rPr>
                <w:color w:val="000000"/>
                <w:sz w:val="18"/>
                <w:szCs w:val="18"/>
              </w:rPr>
            </w:pPr>
            <w:r w:rsidRPr="00CD39D1">
              <w:rPr>
                <w:color w:val="000000"/>
                <w:sz w:val="18"/>
                <w:szCs w:val="18"/>
              </w:rPr>
              <w:t xml:space="preserve">Įgyvendinant </w:t>
            </w:r>
            <w:r w:rsidRPr="00CD39D1">
              <w:rPr>
                <w:sz w:val="18"/>
                <w:szCs w:val="18"/>
              </w:rPr>
              <w:t>Lietuvos Respublikos atliekų tvarkymo įstatymo</w:t>
            </w:r>
            <w:r w:rsidRPr="00CD39D1">
              <w:rPr>
                <w:color w:val="000000"/>
                <w:sz w:val="18"/>
                <w:szCs w:val="18"/>
              </w:rPr>
              <w:t xml:space="preserve"> pakeitimą pakeistos Taršos leidimų išdavimo, pakeitimo ir galiojimo panaikinimo taisyklės</w:t>
            </w:r>
            <w:r w:rsidRPr="00CD39D1">
              <w:rPr>
                <w:rStyle w:val="FootnoteReference"/>
                <w:color w:val="000000"/>
                <w:sz w:val="18"/>
                <w:szCs w:val="18"/>
              </w:rPr>
              <w:footnoteReference w:id="4"/>
            </w:r>
            <w:r w:rsidRPr="00CD39D1">
              <w:rPr>
                <w:color w:val="000000"/>
                <w:sz w:val="18"/>
                <w:szCs w:val="18"/>
              </w:rPr>
              <w:t xml:space="preserve">, </w:t>
            </w:r>
            <w:r w:rsidRPr="00CD39D1">
              <w:rPr>
                <w:bCs/>
                <w:iCs/>
                <w:sz w:val="18"/>
                <w:szCs w:val="18"/>
              </w:rPr>
              <w:t xml:space="preserve">nustatant išimtį </w:t>
            </w:r>
            <w:r w:rsidRPr="00CD39D1">
              <w:rPr>
                <w:color w:val="000000"/>
                <w:sz w:val="18"/>
                <w:szCs w:val="18"/>
              </w:rPr>
              <w:t>įmonėms, vykdančioms savo ūkinės veiklos metu susidariusių pakuočių atliekų suspaudimo (supresavimo) ar susmulkinimo prieš perduodant tolesniam atliekų tvarkymui veiklą, netaikyti reikalavimo turėti taršos leidimo dalį „Atliekų apdorojimas (naudojimas ar šalinimas, įskaitant laikymą ir paruošimą naudoti ar šalinti)“.</w:t>
            </w:r>
          </w:p>
          <w:p w14:paraId="6802507F" w14:textId="77777777" w:rsidR="00A54F32" w:rsidRPr="00CD39D1" w:rsidRDefault="00A54F32" w:rsidP="00674584">
            <w:pPr>
              <w:pStyle w:val="BodyText"/>
              <w:tabs>
                <w:tab w:val="left" w:pos="2475"/>
              </w:tabs>
              <w:ind w:firstLine="0"/>
              <w:rPr>
                <w:rFonts w:ascii="Verdana" w:hAnsi="Verdana" w:cs="Times New Roman"/>
                <w:sz w:val="18"/>
                <w:szCs w:val="18"/>
              </w:rPr>
            </w:pPr>
          </w:p>
        </w:tc>
      </w:tr>
      <w:tr w:rsidR="00A54F32" w:rsidRPr="00CD39D1" w14:paraId="4DE9B674" w14:textId="77777777" w:rsidTr="29B360DE">
        <w:tc>
          <w:tcPr>
            <w:tcW w:w="704" w:type="dxa"/>
          </w:tcPr>
          <w:p w14:paraId="410ACA1D" w14:textId="408EE256"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9.</w:t>
            </w:r>
          </w:p>
        </w:tc>
        <w:tc>
          <w:tcPr>
            <w:tcW w:w="4820" w:type="dxa"/>
          </w:tcPr>
          <w:p w14:paraId="55F8828A" w14:textId="77777777" w:rsidR="00A54F32" w:rsidRPr="00CD39D1" w:rsidRDefault="00A54F32" w:rsidP="00836E34">
            <w:pPr>
              <w:ind w:left="0" w:firstLine="0"/>
              <w:contextualSpacing/>
              <w:rPr>
                <w:sz w:val="18"/>
                <w:szCs w:val="18"/>
              </w:rPr>
            </w:pPr>
            <w:r w:rsidRPr="00CD39D1">
              <w:rPr>
                <w:sz w:val="18"/>
                <w:szCs w:val="18"/>
              </w:rPr>
              <w:t xml:space="preserve">Lietuvos Respublikos Vyriausybės programos veiksmas „Siekiant pereiti prie vieno langelio principu atliekamų aplinkosaugos leidimų ir kontrolės funkcijų, mažinti administracinę naštą atsisakant perteklinių dokumentų ir leidimų, užtikrinti procesų viešumą ir skaidrumą, laiku įtraukti visuomenę į šiuos procesus, taip pat sukurti ir įdiegti Taršos prevencijos informacinę sistemą, visiškai skaitmenizuojant planuojamos ūkinės veiklos poveikio aplinkai vertinimo (PAV), atrankos dėl PAV, taršos integruotos prevencijos ir kontrolės (TIPK) leidimų, taršos leidimų (TL) išdavimo ir juose nustatytų sąlygų laikymosi kontrolės procesus“ galėtų būti įrašytas į sektorinį planą kaip teisinio reguliavimo naštos mažinimo Pramonės reglamentavimo sektoriuje prisidėsianti priemonė (toliau – Priemonė), kurios įgyvendinimu siekiama nauda: </w:t>
            </w:r>
          </w:p>
          <w:p w14:paraId="39B4D754" w14:textId="77777777" w:rsidR="00A54F32" w:rsidRPr="00CD39D1" w:rsidRDefault="00A54F32" w:rsidP="00836E34">
            <w:pPr>
              <w:ind w:left="0" w:firstLine="0"/>
              <w:contextualSpacing/>
              <w:rPr>
                <w:sz w:val="18"/>
                <w:szCs w:val="18"/>
              </w:rPr>
            </w:pPr>
            <w:r w:rsidRPr="00CD39D1">
              <w:rPr>
                <w:sz w:val="18"/>
                <w:szCs w:val="18"/>
              </w:rPr>
              <w:t>1. padidintas viešojo valdymo institucijų, teikiančių administracines paslaugas taršos prevencijos srityse, veiklos efektyvumas;</w:t>
            </w:r>
          </w:p>
          <w:p w14:paraId="69B57A45" w14:textId="77777777" w:rsidR="00A54F32" w:rsidRPr="00CD39D1" w:rsidRDefault="00A54F32" w:rsidP="00836E34">
            <w:pPr>
              <w:ind w:left="0" w:firstLine="0"/>
              <w:contextualSpacing/>
              <w:rPr>
                <w:sz w:val="18"/>
                <w:szCs w:val="18"/>
              </w:rPr>
            </w:pPr>
            <w:r w:rsidRPr="00CD39D1">
              <w:rPr>
                <w:sz w:val="18"/>
                <w:szCs w:val="18"/>
              </w:rPr>
              <w:t>2. padidintas taršos prevencijos procesuose ir procedūrose dalyvaujančių institucijų tarpinstitucinio bendradarbiavimo ir veiksmų koordinavimo efektyvumas;</w:t>
            </w:r>
          </w:p>
          <w:p w14:paraId="72209137" w14:textId="77777777" w:rsidR="00A54F32" w:rsidRPr="00CD39D1" w:rsidRDefault="00A54F32" w:rsidP="00836E34">
            <w:pPr>
              <w:ind w:left="0" w:firstLine="0"/>
              <w:contextualSpacing/>
              <w:rPr>
                <w:sz w:val="18"/>
                <w:szCs w:val="18"/>
              </w:rPr>
            </w:pPr>
            <w:r w:rsidRPr="00CD39D1">
              <w:rPr>
                <w:sz w:val="18"/>
                <w:szCs w:val="18"/>
              </w:rPr>
              <w:t xml:space="preserve">3. sumažėjusi administracinė našta taršos prevencijos procesuose ir procedūrose dalyvaujančioms institucijoms; </w:t>
            </w:r>
          </w:p>
          <w:p w14:paraId="666FD740" w14:textId="77777777" w:rsidR="00A54F32" w:rsidRPr="00CD39D1" w:rsidRDefault="00A54F32" w:rsidP="00836E34">
            <w:pPr>
              <w:ind w:left="0" w:firstLine="0"/>
              <w:contextualSpacing/>
              <w:rPr>
                <w:sz w:val="18"/>
                <w:szCs w:val="18"/>
              </w:rPr>
            </w:pPr>
            <w:r w:rsidRPr="00CD39D1">
              <w:rPr>
                <w:sz w:val="18"/>
                <w:szCs w:val="18"/>
              </w:rPr>
              <w:t xml:space="preserve">4. pagerinta teikiamų paslaugų kokybė ir sutrumpėję priimamų sprendimų ir išvadų priėmimo, pastabų pateikimo, keitimosi informacija terminai, su tuo susijęs investicinės aplinkos ir verslo sąlygų optimizavimas; </w:t>
            </w:r>
          </w:p>
          <w:p w14:paraId="6BA19E38" w14:textId="77777777" w:rsidR="00A54F32" w:rsidRPr="00CD39D1" w:rsidRDefault="00A54F32" w:rsidP="00836E34">
            <w:pPr>
              <w:ind w:left="0" w:firstLine="0"/>
              <w:contextualSpacing/>
              <w:rPr>
                <w:sz w:val="18"/>
                <w:szCs w:val="18"/>
              </w:rPr>
            </w:pPr>
            <w:r w:rsidRPr="00CD39D1">
              <w:rPr>
                <w:sz w:val="18"/>
                <w:szCs w:val="18"/>
              </w:rPr>
              <w:t>5. sudarytos su taršos prevencija susijusios informacijos kaupimo, integravimo į GIS sistemas ir efektyvios analizės galimybės; užtikrintos sąsajos su kitomis LR informacinėmis sistemomis;</w:t>
            </w:r>
          </w:p>
          <w:p w14:paraId="323FC0BB" w14:textId="77777777" w:rsidR="00A54F32" w:rsidRPr="00CD39D1" w:rsidRDefault="00A54F32" w:rsidP="00836E34">
            <w:pPr>
              <w:ind w:left="0" w:firstLine="0"/>
              <w:contextualSpacing/>
              <w:rPr>
                <w:sz w:val="18"/>
                <w:szCs w:val="18"/>
              </w:rPr>
            </w:pPr>
            <w:r w:rsidRPr="00CD39D1">
              <w:rPr>
                <w:sz w:val="18"/>
                <w:szCs w:val="18"/>
              </w:rPr>
              <w:t xml:space="preserve">6. aplinkos apsaugos valstybės kontrolės rezultatų kaupimas sistemoje, šių rezultatų pagrindu peržiūrimos TIPK, taršos leidimų sąlygos, keičiami ir naikinami TIPK, taršos leidimai; </w:t>
            </w:r>
          </w:p>
          <w:p w14:paraId="52D19F79" w14:textId="77777777" w:rsidR="00A54F32" w:rsidRPr="00CD39D1" w:rsidRDefault="00A54F32" w:rsidP="00836E34">
            <w:pPr>
              <w:ind w:left="0" w:firstLine="0"/>
              <w:contextualSpacing/>
              <w:rPr>
                <w:sz w:val="18"/>
                <w:szCs w:val="18"/>
              </w:rPr>
            </w:pPr>
            <w:r w:rsidRPr="00CD39D1">
              <w:rPr>
                <w:sz w:val="18"/>
                <w:szCs w:val="18"/>
              </w:rPr>
              <w:t xml:space="preserve">7. sudarytos sąlygos atlikti statistinės informacijos, susijusios su taršos prevencijos procesų apskaita, analizę, stebėseną ir kontrolę; </w:t>
            </w:r>
          </w:p>
          <w:p w14:paraId="4EDFC11E" w14:textId="77777777" w:rsidR="00A54F32" w:rsidRPr="00CD39D1" w:rsidRDefault="00A54F32" w:rsidP="00836E34">
            <w:pPr>
              <w:ind w:left="0" w:firstLine="0"/>
              <w:contextualSpacing/>
              <w:rPr>
                <w:sz w:val="18"/>
                <w:szCs w:val="18"/>
              </w:rPr>
            </w:pPr>
            <w:r w:rsidRPr="00CD39D1">
              <w:rPr>
                <w:sz w:val="18"/>
                <w:szCs w:val="18"/>
              </w:rPr>
              <w:t>8. užtikrintas informacijos patikimumas, efektyvus visuomenės informavimas ir dalyvavimas priimant su aplinkos apsauga susijusius sprendimus, didesnis visuomenės pasitikėjimas viešojo valdymo institucijų priimamais sprendimais.</w:t>
            </w:r>
          </w:p>
          <w:p w14:paraId="38BEA8CF" w14:textId="77777777" w:rsidR="001024DA" w:rsidRPr="00CD39D1" w:rsidRDefault="001024DA" w:rsidP="001024DA">
            <w:pPr>
              <w:ind w:left="0" w:firstLine="31"/>
              <w:rPr>
                <w:sz w:val="18"/>
                <w:szCs w:val="18"/>
              </w:rPr>
            </w:pPr>
          </w:p>
          <w:p w14:paraId="790085C5" w14:textId="2702FD5D" w:rsidR="00A54F32" w:rsidRPr="00CD39D1" w:rsidRDefault="00A54F32" w:rsidP="00E0183F">
            <w:pPr>
              <w:ind w:left="0" w:firstLine="31"/>
              <w:rPr>
                <w:sz w:val="18"/>
                <w:szCs w:val="18"/>
              </w:rPr>
            </w:pPr>
            <w:r w:rsidRPr="00CD39D1">
              <w:rPr>
                <w:rFonts w:eastAsia="Open Sans" w:cs="Open Sans"/>
                <w:sz w:val="18"/>
                <w:szCs w:val="18"/>
              </w:rPr>
              <w:t>Įgyvendinant Priemonę, atsižvelgiant į procedūrų optimizavimą, atitinkamai bus peržiūrimi Lietuvos Respublikos planuojamos ūkinės veiklos poveikio aplinkai vertinimo įstatymas, Lietuvos Respublikos aplinkos apsaugos įstatymo 19, 191 ir 192 straipsniai ir šiuos įstatymus įgyvendinantys teisės aktai.</w:t>
            </w:r>
          </w:p>
        </w:tc>
        <w:tc>
          <w:tcPr>
            <w:tcW w:w="1701" w:type="dxa"/>
          </w:tcPr>
          <w:p w14:paraId="2418C9A9"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Aplinkos ministerija</w:t>
            </w:r>
          </w:p>
        </w:tc>
        <w:tc>
          <w:tcPr>
            <w:tcW w:w="1984" w:type="dxa"/>
          </w:tcPr>
          <w:p w14:paraId="65FD0BDE"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rPr>
            </w:pPr>
            <w:r w:rsidRPr="00CD39D1">
              <w:rPr>
                <w:rFonts w:ascii="Verdana" w:hAnsi="Verdana" w:cs="Times New Roman"/>
                <w:color w:val="000000"/>
                <w:sz w:val="18"/>
                <w:szCs w:val="18"/>
              </w:rPr>
              <w:t>PRITARTA / ĮGYVENDINAMA</w:t>
            </w:r>
          </w:p>
          <w:p w14:paraId="37BD3BAF"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rPr>
            </w:pPr>
          </w:p>
          <w:p w14:paraId="69C951E1" w14:textId="77777777" w:rsidR="00A54F32" w:rsidRDefault="00A54F32" w:rsidP="00674584">
            <w:pPr>
              <w:pStyle w:val="BodyText"/>
              <w:tabs>
                <w:tab w:val="left" w:pos="2475"/>
              </w:tabs>
              <w:ind w:firstLine="0"/>
              <w:jc w:val="left"/>
              <w:rPr>
                <w:rFonts w:ascii="Verdana" w:hAnsi="Verdana" w:cs="Times New Roman"/>
                <w:color w:val="000000"/>
                <w:sz w:val="18"/>
                <w:szCs w:val="18"/>
              </w:rPr>
            </w:pPr>
            <w:r w:rsidRPr="00CD39D1">
              <w:rPr>
                <w:rFonts w:ascii="Verdana" w:hAnsi="Verdana" w:cs="Times New Roman"/>
                <w:color w:val="000000"/>
                <w:sz w:val="18"/>
                <w:szCs w:val="18"/>
              </w:rPr>
              <w:t>Tiesioginis reguliavimo naštos pokytis nereikšmingas, tačiau informacinės sistemos pagalba bus patogiau atlikti procesus.</w:t>
            </w:r>
          </w:p>
          <w:p w14:paraId="075B374F" w14:textId="77777777" w:rsidR="001A6A03" w:rsidRDefault="001A6A03" w:rsidP="00674584">
            <w:pPr>
              <w:pStyle w:val="BodyText"/>
              <w:tabs>
                <w:tab w:val="left" w:pos="2475"/>
              </w:tabs>
              <w:ind w:firstLine="0"/>
              <w:jc w:val="left"/>
              <w:rPr>
                <w:rFonts w:ascii="Verdana" w:hAnsi="Verdana" w:cs="Times New Roman"/>
                <w:color w:val="000000"/>
                <w:sz w:val="18"/>
                <w:szCs w:val="18"/>
              </w:rPr>
            </w:pPr>
          </w:p>
          <w:p w14:paraId="6DECADB4" w14:textId="77777777" w:rsidR="001A6A03" w:rsidRDefault="001A6A03" w:rsidP="001A6A03">
            <w:pPr>
              <w:pStyle w:val="BodyText"/>
              <w:tabs>
                <w:tab w:val="left" w:pos="2475"/>
              </w:tabs>
              <w:ind w:firstLine="0"/>
              <w:rPr>
                <w:rFonts w:ascii="Verdana" w:hAnsi="Verdana" w:cs="Times New Roman"/>
                <w:sz w:val="18"/>
                <w:szCs w:val="18"/>
              </w:rPr>
            </w:pPr>
          </w:p>
          <w:p w14:paraId="1D1634E1" w14:textId="411B7FAA" w:rsidR="001A6A03" w:rsidRDefault="00A4445B" w:rsidP="001A6A03">
            <w:pPr>
              <w:pStyle w:val="BodyText"/>
              <w:tabs>
                <w:tab w:val="left" w:pos="2475"/>
              </w:tabs>
              <w:ind w:firstLine="0"/>
              <w:rPr>
                <w:rFonts w:ascii="Verdana" w:hAnsi="Verdana" w:cs="Times New Roman"/>
                <w:sz w:val="18"/>
                <w:szCs w:val="18"/>
              </w:rPr>
            </w:pPr>
            <w:r w:rsidRPr="008F5FBD">
              <w:rPr>
                <w:rFonts w:ascii="Verdana" w:hAnsi="Verdana" w:cs="Times New Roman"/>
                <w:sz w:val="18"/>
                <w:szCs w:val="18"/>
                <w:u w:val="single"/>
              </w:rPr>
              <w:t>Aplinkos ministerijos</w:t>
            </w:r>
            <w:r w:rsidRPr="003B6F3F">
              <w:rPr>
                <w:rFonts w:ascii="Verdana" w:hAnsi="Verdana" w:cs="Times New Roman"/>
                <w:sz w:val="18"/>
                <w:szCs w:val="18"/>
                <w:u w:val="single"/>
                <w:lang w:val="fi-FI"/>
              </w:rPr>
              <w:t xml:space="preserve"> </w:t>
            </w:r>
            <w:r w:rsidR="001A6A03" w:rsidRPr="003B6F3F">
              <w:rPr>
                <w:rFonts w:ascii="Verdana" w:hAnsi="Verdana" w:cs="Times New Roman"/>
                <w:sz w:val="18"/>
                <w:szCs w:val="18"/>
                <w:u w:val="single"/>
                <w:lang w:val="fi-FI"/>
              </w:rPr>
              <w:t xml:space="preserve">2025 m. </w:t>
            </w:r>
            <w:r w:rsidR="001A6A03" w:rsidRPr="008F5FBD">
              <w:rPr>
                <w:rFonts w:ascii="Verdana" w:hAnsi="Verdana" w:cs="Times New Roman"/>
                <w:sz w:val="18"/>
                <w:szCs w:val="18"/>
                <w:u w:val="single"/>
              </w:rPr>
              <w:t xml:space="preserve">liepos </w:t>
            </w:r>
            <w:r w:rsidRPr="003B6F3F">
              <w:rPr>
                <w:rFonts w:ascii="Verdana" w:hAnsi="Verdana" w:cs="Times New Roman"/>
                <w:sz w:val="18"/>
                <w:szCs w:val="18"/>
                <w:u w:val="single"/>
                <w:lang w:val="fi-FI"/>
              </w:rPr>
              <w:t>9</w:t>
            </w:r>
            <w:r w:rsidRPr="008F5FBD">
              <w:rPr>
                <w:rFonts w:ascii="Verdana" w:hAnsi="Verdana" w:cs="Times New Roman"/>
                <w:sz w:val="18"/>
                <w:szCs w:val="18"/>
                <w:u w:val="single"/>
              </w:rPr>
              <w:t xml:space="preserve"> d. raštu Nr. D8(E)-2838 papildomai pateikta informacija</w:t>
            </w:r>
            <w:r>
              <w:rPr>
                <w:rFonts w:ascii="Verdana" w:hAnsi="Verdana" w:cs="Times New Roman"/>
                <w:sz w:val="18"/>
                <w:szCs w:val="18"/>
              </w:rPr>
              <w:t>:</w:t>
            </w:r>
          </w:p>
          <w:p w14:paraId="6304C643" w14:textId="77777777" w:rsidR="00A4445B" w:rsidRPr="00A4445B" w:rsidRDefault="00A4445B" w:rsidP="001A6A03">
            <w:pPr>
              <w:pStyle w:val="BodyText"/>
              <w:tabs>
                <w:tab w:val="left" w:pos="2475"/>
              </w:tabs>
              <w:ind w:firstLine="0"/>
              <w:rPr>
                <w:rFonts w:ascii="Verdana" w:hAnsi="Verdana" w:cs="Times New Roman"/>
                <w:sz w:val="18"/>
                <w:szCs w:val="18"/>
              </w:rPr>
            </w:pPr>
          </w:p>
          <w:p w14:paraId="20708DC7" w14:textId="6317A4B2" w:rsidR="001A6A03" w:rsidRPr="008F5FBD" w:rsidRDefault="001A6A03" w:rsidP="008F5FBD">
            <w:pPr>
              <w:pStyle w:val="BodyText"/>
              <w:tabs>
                <w:tab w:val="left" w:pos="2475"/>
              </w:tabs>
              <w:ind w:firstLine="0"/>
              <w:rPr>
                <w:rFonts w:ascii="Verdana" w:hAnsi="Verdana" w:cs="Times New Roman"/>
                <w:sz w:val="18"/>
                <w:szCs w:val="18"/>
              </w:rPr>
            </w:pPr>
            <w:r w:rsidRPr="008F5FBD">
              <w:rPr>
                <w:rFonts w:ascii="Verdana" w:hAnsi="Verdana" w:cs="Times New Roman"/>
                <w:sz w:val="18"/>
                <w:szCs w:val="18"/>
              </w:rPr>
              <w:t>2024 m.  patvirtintas priemonės finansavimas; </w:t>
            </w:r>
          </w:p>
          <w:p w14:paraId="07229BDC" w14:textId="28019530" w:rsidR="00A4445B" w:rsidRDefault="001A6A03" w:rsidP="001A6A03">
            <w:pPr>
              <w:pStyle w:val="BodyText"/>
              <w:tabs>
                <w:tab w:val="left" w:pos="2475"/>
              </w:tabs>
              <w:ind w:firstLine="0"/>
              <w:rPr>
                <w:rFonts w:ascii="Verdana" w:hAnsi="Verdana" w:cs="Times New Roman"/>
                <w:sz w:val="18"/>
                <w:szCs w:val="18"/>
              </w:rPr>
            </w:pPr>
            <w:r w:rsidRPr="008F5FBD">
              <w:rPr>
                <w:rFonts w:ascii="Verdana" w:hAnsi="Verdana" w:cs="Times New Roman"/>
                <w:sz w:val="18"/>
                <w:szCs w:val="18"/>
              </w:rPr>
              <w:t>2024 m. liepos 4 d.</w:t>
            </w:r>
            <w:r w:rsidRPr="008F5FBD" w:rsidDel="00A13047">
              <w:rPr>
                <w:rFonts w:ascii="Verdana" w:hAnsi="Verdana" w:cs="Times New Roman"/>
                <w:sz w:val="18"/>
                <w:szCs w:val="18"/>
              </w:rPr>
              <w:t xml:space="preserve"> </w:t>
            </w:r>
            <w:r w:rsidRPr="008F5FBD">
              <w:rPr>
                <w:rFonts w:ascii="Verdana" w:hAnsi="Verdana" w:cs="Times New Roman"/>
                <w:sz w:val="18"/>
                <w:szCs w:val="18"/>
              </w:rPr>
              <w:t>pasirašyta finansavimo sutartis tarp Aplinkos ministerijos ir Centrinės projektų valdymo</w:t>
            </w:r>
            <w:r w:rsidR="00A4445B">
              <w:rPr>
                <w:rFonts w:ascii="Verdana" w:hAnsi="Verdana" w:cs="Times New Roman"/>
                <w:sz w:val="18"/>
                <w:szCs w:val="18"/>
              </w:rPr>
              <w:t xml:space="preserve"> </w:t>
            </w:r>
            <w:r w:rsidRPr="008F5FBD">
              <w:rPr>
                <w:rFonts w:ascii="Verdana" w:hAnsi="Verdana" w:cs="Times New Roman"/>
                <w:sz w:val="18"/>
                <w:szCs w:val="18"/>
              </w:rPr>
              <w:t>agentūros; parengti viešojo pirkimo dokumentai, įskaitant techninę specifikaciją; sukurtas</w:t>
            </w:r>
            <w:r w:rsidR="00A4445B">
              <w:rPr>
                <w:rFonts w:ascii="Verdana" w:hAnsi="Verdana" w:cs="Times New Roman"/>
                <w:sz w:val="18"/>
                <w:szCs w:val="18"/>
              </w:rPr>
              <w:t xml:space="preserve"> </w:t>
            </w:r>
            <w:r w:rsidRPr="008F5FBD">
              <w:rPr>
                <w:rFonts w:ascii="Verdana" w:hAnsi="Verdana" w:cs="Times New Roman"/>
                <w:sz w:val="18"/>
                <w:szCs w:val="18"/>
              </w:rPr>
              <w:t xml:space="preserve">pradinis informacinės sistemos  </w:t>
            </w:r>
          </w:p>
          <w:p w14:paraId="360195F9" w14:textId="77777777" w:rsidR="001A6A03" w:rsidRDefault="001A6A03" w:rsidP="008F5FBD">
            <w:pPr>
              <w:pStyle w:val="BodyText"/>
              <w:tabs>
                <w:tab w:val="left" w:pos="2475"/>
              </w:tabs>
              <w:ind w:firstLine="0"/>
              <w:rPr>
                <w:rFonts w:ascii="Verdana" w:hAnsi="Verdana" w:cs="Times New Roman"/>
                <w:sz w:val="18"/>
                <w:szCs w:val="18"/>
              </w:rPr>
            </w:pPr>
            <w:r w:rsidRPr="008F5FBD">
              <w:rPr>
                <w:rFonts w:ascii="Verdana" w:hAnsi="Verdana" w:cs="Times New Roman"/>
                <w:sz w:val="18"/>
                <w:szCs w:val="18"/>
              </w:rPr>
              <w:t>dizainas, pradėtas viešasis informacinės sistemos kūrimo ir diegimo paslaugų pirkimas.</w:t>
            </w:r>
          </w:p>
          <w:p w14:paraId="0CD2CA42" w14:textId="77777777" w:rsidR="009645F8" w:rsidRDefault="009645F8" w:rsidP="008F5FBD">
            <w:pPr>
              <w:pStyle w:val="BodyText"/>
              <w:tabs>
                <w:tab w:val="left" w:pos="2475"/>
              </w:tabs>
              <w:ind w:firstLine="0"/>
              <w:rPr>
                <w:rFonts w:ascii="Verdana" w:hAnsi="Verdana" w:cs="Times New Roman"/>
                <w:sz w:val="18"/>
                <w:szCs w:val="18"/>
              </w:rPr>
            </w:pPr>
          </w:p>
          <w:p w14:paraId="4C495028" w14:textId="6D19745D" w:rsidR="005127D6" w:rsidRPr="003B6F3F" w:rsidRDefault="005127D6" w:rsidP="009645F8">
            <w:pPr>
              <w:pStyle w:val="BodyText"/>
              <w:tabs>
                <w:tab w:val="left" w:pos="2475"/>
              </w:tabs>
              <w:ind w:firstLine="0"/>
              <w:jc w:val="left"/>
              <w:rPr>
                <w:rFonts w:ascii="Verdana" w:hAnsi="Verdana"/>
                <w:sz w:val="18"/>
                <w:szCs w:val="18"/>
                <w:u w:val="single"/>
              </w:rPr>
            </w:pPr>
            <w:r w:rsidRPr="003B6F3F">
              <w:rPr>
                <w:rFonts w:ascii="Verdana" w:hAnsi="Verdana"/>
                <w:sz w:val="18"/>
                <w:szCs w:val="18"/>
                <w:u w:val="single"/>
              </w:rPr>
              <w:t>Aplinkos ministerijos 2026 m. sausio 19 d.</w:t>
            </w:r>
          </w:p>
          <w:p w14:paraId="17428964" w14:textId="039D31EE" w:rsidR="005127D6" w:rsidRPr="003B6F3F" w:rsidRDefault="005127D6" w:rsidP="009645F8">
            <w:pPr>
              <w:pStyle w:val="BodyText"/>
              <w:tabs>
                <w:tab w:val="left" w:pos="2475"/>
              </w:tabs>
              <w:ind w:firstLine="0"/>
              <w:jc w:val="left"/>
              <w:rPr>
                <w:rFonts w:ascii="Verdana" w:hAnsi="Verdana"/>
                <w:sz w:val="18"/>
                <w:szCs w:val="18"/>
                <w:u w:val="single"/>
              </w:rPr>
            </w:pPr>
            <w:r w:rsidRPr="003B6F3F">
              <w:rPr>
                <w:rFonts w:ascii="Verdana" w:hAnsi="Verdana"/>
                <w:sz w:val="18"/>
                <w:szCs w:val="18"/>
                <w:u w:val="single"/>
              </w:rPr>
              <w:t>raštu Nr. D8(E)-235 papildomai pateikta informacija:</w:t>
            </w:r>
          </w:p>
          <w:p w14:paraId="1AD4D8A7" w14:textId="77777777" w:rsidR="005127D6" w:rsidRDefault="005127D6" w:rsidP="009645F8">
            <w:pPr>
              <w:pStyle w:val="BodyText"/>
              <w:tabs>
                <w:tab w:val="left" w:pos="2475"/>
              </w:tabs>
              <w:ind w:firstLine="0"/>
              <w:jc w:val="left"/>
              <w:rPr>
                <w:rFonts w:ascii="Verdana" w:hAnsi="Verdana"/>
                <w:sz w:val="18"/>
                <w:szCs w:val="18"/>
              </w:rPr>
            </w:pPr>
          </w:p>
          <w:p w14:paraId="1B68EEED" w14:textId="5391C8E5" w:rsidR="009645F8" w:rsidRPr="003B6F3F" w:rsidRDefault="009645F8" w:rsidP="009645F8">
            <w:pPr>
              <w:pStyle w:val="BodyText"/>
              <w:tabs>
                <w:tab w:val="left" w:pos="2475"/>
              </w:tabs>
              <w:ind w:firstLine="0"/>
              <w:jc w:val="left"/>
              <w:rPr>
                <w:rFonts w:ascii="Verdana" w:hAnsi="Verdana" w:cs="Times New Roman"/>
                <w:sz w:val="18"/>
                <w:szCs w:val="18"/>
              </w:rPr>
            </w:pPr>
            <w:r w:rsidRPr="003B6F3F">
              <w:rPr>
                <w:rFonts w:ascii="Verdana" w:hAnsi="Verdana"/>
                <w:sz w:val="18"/>
                <w:szCs w:val="18"/>
              </w:rPr>
              <w:t>2025 m. pasirašyta sutartis dėl Taršos prevencijos procesų informacinės sistemos kūrimo ir diegimo, pradėti planuojamos ūkinės veiklos poveikio aplinkai vertinimo modulio ir viešo portalo (PAV modulio) kūrimo ir diegimo darbai. Pagrindiniai PAV modulio programavimo darbai baigti 2025 m. gruodžio mėn. ir perduoti testavimui, kuris vyks 2026 m. sausio mėn.</w:t>
            </w:r>
          </w:p>
          <w:p w14:paraId="71A781F6" w14:textId="5DE7227A" w:rsidR="009645F8" w:rsidRPr="00CD39D1" w:rsidRDefault="009645F8" w:rsidP="008F5FBD">
            <w:pPr>
              <w:pStyle w:val="BodyText"/>
              <w:tabs>
                <w:tab w:val="left" w:pos="2475"/>
              </w:tabs>
              <w:ind w:firstLine="0"/>
              <w:rPr>
                <w:rFonts w:ascii="Verdana" w:hAnsi="Verdana" w:cs="Times New Roman"/>
                <w:sz w:val="18"/>
                <w:szCs w:val="18"/>
              </w:rPr>
            </w:pPr>
          </w:p>
        </w:tc>
        <w:tc>
          <w:tcPr>
            <w:tcW w:w="1701" w:type="dxa"/>
          </w:tcPr>
          <w:p w14:paraId="4231AEF5"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159F029D" w14:textId="77777777" w:rsidR="00B9735B" w:rsidRDefault="00A54F32" w:rsidP="00674584">
            <w:pPr>
              <w:pStyle w:val="BodyText"/>
              <w:tabs>
                <w:tab w:val="left" w:pos="2475"/>
              </w:tabs>
              <w:ind w:firstLine="0"/>
              <w:rPr>
                <w:rFonts w:ascii="Verdana" w:hAnsi="Verdana" w:cs="Times New Roman"/>
                <w:color w:val="000000"/>
                <w:sz w:val="18"/>
                <w:szCs w:val="18"/>
              </w:rPr>
            </w:pPr>
            <w:r w:rsidRPr="00CD39D1">
              <w:rPr>
                <w:rFonts w:ascii="Verdana" w:hAnsi="Verdana" w:cs="Times New Roman"/>
                <w:color w:val="000000"/>
                <w:sz w:val="18"/>
                <w:szCs w:val="18"/>
              </w:rPr>
              <w:t>AM buvo užsakiusi investicijų projektą, kuriuo buvo išanalizuotos Taršos prevencijos informacinės sistemos kūrimo galimybės. Šis investicijų projektas buvo patvirtintas, Lietuvos Respublikos aplinkos ministro 2022 m. rugsėjo 1 d. įsakymu Nr. D1-292 patvirtinti Taršos prevencijos procesų informacinės sistemos nuostatai.</w:t>
            </w:r>
            <w:r w:rsidR="00432829">
              <w:rPr>
                <w:rFonts w:ascii="Verdana" w:hAnsi="Verdana" w:cs="Times New Roman"/>
                <w:color w:val="000000"/>
                <w:sz w:val="18"/>
                <w:szCs w:val="18"/>
              </w:rPr>
              <w:t xml:space="preserve"> </w:t>
            </w:r>
            <w:r w:rsidR="007C0C83">
              <w:rPr>
                <w:rFonts w:ascii="Verdana" w:hAnsi="Verdana" w:cs="Times New Roman"/>
                <w:color w:val="000000"/>
                <w:sz w:val="18"/>
                <w:szCs w:val="18"/>
              </w:rPr>
              <w:t xml:space="preserve">Parengtas </w:t>
            </w:r>
            <w:r w:rsidR="00432829" w:rsidRPr="00432829">
              <w:rPr>
                <w:rFonts w:ascii="Verdana" w:hAnsi="Verdana" w:cs="Times New Roman"/>
                <w:color w:val="000000"/>
                <w:sz w:val="18"/>
                <w:szCs w:val="18"/>
              </w:rPr>
              <w:t>2022–2030 metų plėtros programos valdytojos Lietuvos Respublikos aplinkos ministerijos aplinkos apsaugos ir klimato kaitos valdymo plėtros programos pažangos priemonės Nr. 02 001 06 11 01 „Stiprinti neigiamo poveikio aplinkai prevenciją ir valdymą“ aprašo patvirtinimo” pakeitimo</w:t>
            </w:r>
            <w:r w:rsidR="003E5D41">
              <w:rPr>
                <w:rFonts w:ascii="Verdana" w:hAnsi="Verdana" w:cs="Times New Roman"/>
                <w:color w:val="000000"/>
                <w:sz w:val="18"/>
                <w:szCs w:val="18"/>
              </w:rPr>
              <w:t xml:space="preserve"> </w:t>
            </w:r>
            <w:r w:rsidR="003E5D41" w:rsidRPr="003E5D41">
              <w:rPr>
                <w:rFonts w:ascii="Verdana" w:hAnsi="Verdana" w:cs="Times New Roman"/>
                <w:color w:val="000000"/>
                <w:sz w:val="18"/>
                <w:szCs w:val="18"/>
              </w:rPr>
              <w:t>ir pateiktas derinti institucijoms (TAIS Nr. 23-9565). Patvirtinus aprašą ir priemonės finansavimo aprašą</w:t>
            </w:r>
            <w:r w:rsidR="001B46A1">
              <w:rPr>
                <w:rFonts w:ascii="Verdana" w:hAnsi="Verdana" w:cs="Times New Roman"/>
                <w:color w:val="000000"/>
                <w:sz w:val="18"/>
                <w:szCs w:val="18"/>
              </w:rPr>
              <w:t>,</w:t>
            </w:r>
            <w:r w:rsidRPr="00CD39D1">
              <w:rPr>
                <w:rFonts w:ascii="Verdana" w:hAnsi="Verdana" w:cs="Times New Roman"/>
                <w:color w:val="000000"/>
                <w:sz w:val="18"/>
                <w:szCs w:val="18"/>
              </w:rPr>
              <w:t xml:space="preserve"> bus pildoma paraiška ir prašoma finansavimo</w:t>
            </w:r>
            <w:r w:rsidR="00714090">
              <w:rPr>
                <w:rFonts w:ascii="Verdana" w:hAnsi="Verdana" w:cs="Times New Roman"/>
                <w:color w:val="000000"/>
                <w:sz w:val="18"/>
                <w:szCs w:val="18"/>
              </w:rPr>
              <w:t xml:space="preserve"> </w:t>
            </w:r>
            <w:r w:rsidR="00714090" w:rsidRPr="00714090">
              <w:rPr>
                <w:rFonts w:ascii="Verdana" w:hAnsi="Verdana" w:cs="Times New Roman"/>
                <w:color w:val="000000"/>
                <w:sz w:val="18"/>
                <w:szCs w:val="18"/>
              </w:rPr>
              <w:t>(numatytos lėšos iš 2021–2027 m. ES struktūrinių fondų)</w:t>
            </w:r>
            <w:r w:rsidRPr="00CD39D1">
              <w:rPr>
                <w:rFonts w:ascii="Verdana" w:hAnsi="Verdana" w:cs="Times New Roman"/>
                <w:color w:val="000000"/>
                <w:sz w:val="18"/>
                <w:szCs w:val="18"/>
              </w:rPr>
              <w:t>. Jeigu viskas bus gerai, planuojama paleisti sistemą veikti 2025 m. Informacinės sistemos pagalba bus patogiau atlikti procesus, tačiau prie procesų sutrumpinimo ir pagreitinimo sistemos įdiegimas reikšmingai neprisidės.</w:t>
            </w:r>
          </w:p>
          <w:p w14:paraId="65E2625D" w14:textId="77777777" w:rsidR="00B9735B" w:rsidRDefault="00B9735B" w:rsidP="00674584">
            <w:pPr>
              <w:pStyle w:val="BodyText"/>
              <w:tabs>
                <w:tab w:val="left" w:pos="2475"/>
              </w:tabs>
              <w:ind w:firstLine="0"/>
              <w:rPr>
                <w:rFonts w:ascii="Verdana" w:hAnsi="Verdana" w:cs="Times New Roman"/>
                <w:color w:val="000000"/>
                <w:sz w:val="18"/>
                <w:szCs w:val="18"/>
              </w:rPr>
            </w:pPr>
          </w:p>
          <w:p w14:paraId="7F21CFD4" w14:textId="36D38149" w:rsidR="005C7B06" w:rsidRDefault="005C7B06" w:rsidP="00674584">
            <w:pPr>
              <w:pStyle w:val="BodyText"/>
              <w:tabs>
                <w:tab w:val="left" w:pos="2475"/>
              </w:tabs>
              <w:ind w:firstLine="0"/>
              <w:rPr>
                <w:rFonts w:ascii="Verdana" w:hAnsi="Verdana" w:cs="Times New Roman"/>
                <w:color w:val="000000"/>
                <w:sz w:val="18"/>
                <w:szCs w:val="18"/>
              </w:rPr>
            </w:pPr>
            <w:r>
              <w:rPr>
                <w:rFonts w:ascii="Verdana" w:hAnsi="Verdana" w:cs="Times New Roman"/>
                <w:color w:val="000000"/>
                <w:sz w:val="18"/>
                <w:szCs w:val="18"/>
              </w:rPr>
              <w:t>Papildomai pateikta informacija:</w:t>
            </w:r>
          </w:p>
          <w:p w14:paraId="36076674" w14:textId="77777777" w:rsidR="005C7B06" w:rsidRDefault="005C7B06" w:rsidP="00674584">
            <w:pPr>
              <w:pStyle w:val="BodyText"/>
              <w:tabs>
                <w:tab w:val="left" w:pos="2475"/>
              </w:tabs>
              <w:ind w:firstLine="0"/>
              <w:rPr>
                <w:rFonts w:ascii="Verdana" w:hAnsi="Verdana" w:cs="Times New Roman"/>
                <w:color w:val="000000"/>
                <w:sz w:val="18"/>
                <w:szCs w:val="18"/>
              </w:rPr>
            </w:pPr>
          </w:p>
          <w:p w14:paraId="1A684ABC" w14:textId="694D0E5B" w:rsidR="00B9735B" w:rsidRPr="00B9735B" w:rsidRDefault="00B9735B" w:rsidP="00B9735B">
            <w:pPr>
              <w:pStyle w:val="BodyText"/>
              <w:tabs>
                <w:tab w:val="left" w:pos="2475"/>
              </w:tabs>
              <w:ind w:firstLine="0"/>
              <w:rPr>
                <w:rFonts w:ascii="Verdana" w:hAnsi="Verdana" w:cs="Times New Roman"/>
                <w:color w:val="000000"/>
                <w:sz w:val="18"/>
                <w:szCs w:val="18"/>
              </w:rPr>
            </w:pPr>
            <w:r w:rsidRPr="00B9735B">
              <w:rPr>
                <w:rFonts w:ascii="Verdana" w:hAnsi="Verdana" w:cs="Times New Roman"/>
                <w:color w:val="000000"/>
                <w:sz w:val="18"/>
                <w:szCs w:val="18"/>
              </w:rPr>
              <w:t xml:space="preserve">1. Priimtas Lietuvos Respublikos aplinkos ministro 2023 m. lapkričio 13 d įsakymas Nr. D1-371 „Dėl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aprašo patvirtinimo” pakeitimo“. </w:t>
            </w:r>
          </w:p>
          <w:p w14:paraId="2E07C8F8" w14:textId="77777777" w:rsidR="00B9735B" w:rsidRPr="00B9735B" w:rsidRDefault="00B9735B" w:rsidP="00B9735B">
            <w:pPr>
              <w:pStyle w:val="BodyText"/>
              <w:tabs>
                <w:tab w:val="left" w:pos="2475"/>
              </w:tabs>
              <w:ind w:firstLine="0"/>
              <w:rPr>
                <w:rFonts w:ascii="Verdana" w:hAnsi="Verdana" w:cs="Times New Roman"/>
                <w:color w:val="000000"/>
                <w:sz w:val="18"/>
                <w:szCs w:val="18"/>
              </w:rPr>
            </w:pPr>
          </w:p>
          <w:p w14:paraId="0711B8C3" w14:textId="7BB58E2F" w:rsidR="00A54F32" w:rsidRPr="00CD39D1" w:rsidRDefault="00B9735B" w:rsidP="00B9735B">
            <w:pPr>
              <w:pStyle w:val="BodyText"/>
              <w:tabs>
                <w:tab w:val="left" w:pos="2475"/>
              </w:tabs>
              <w:ind w:firstLine="0"/>
              <w:rPr>
                <w:rFonts w:ascii="Verdana" w:hAnsi="Verdana" w:cs="Times New Roman"/>
                <w:sz w:val="18"/>
                <w:szCs w:val="18"/>
              </w:rPr>
            </w:pPr>
            <w:r w:rsidRPr="00B9735B">
              <w:rPr>
                <w:rFonts w:ascii="Verdana" w:hAnsi="Verdana" w:cs="Times New Roman"/>
                <w:color w:val="000000"/>
                <w:sz w:val="18"/>
                <w:szCs w:val="18"/>
              </w:rPr>
              <w:t xml:space="preserve">2. Lietuvos Respublikos aplinkos ministro 2024 m. sausio 11 d. įsakymu Nr. D1-6 „Dėl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aprašo patvirtinimo“ pakeitimo“ patvirtintas Plėtros programos pažangos priemonės Nr. 02-001-06-11-01 „Stiprinti neigiamo poveikio aplinkai prevenciją ir valdymą“ veiklos „Aplinkosauginių procesų skaitmenizavimas“ projektų finansavimo sąlygų aprašas. </w:t>
            </w:r>
            <w:r w:rsidR="00A54F32" w:rsidRPr="00CD39D1">
              <w:rPr>
                <w:rFonts w:ascii="Verdana" w:hAnsi="Verdana" w:cs="Times New Roman"/>
                <w:color w:val="000000"/>
                <w:sz w:val="18"/>
                <w:szCs w:val="18"/>
              </w:rPr>
              <w:t xml:space="preserve"> </w:t>
            </w:r>
          </w:p>
        </w:tc>
      </w:tr>
      <w:tr w:rsidR="00A54F32" w:rsidRPr="00CD39D1" w14:paraId="74D4CF49" w14:textId="77777777" w:rsidTr="29B360DE">
        <w:tc>
          <w:tcPr>
            <w:tcW w:w="704" w:type="dxa"/>
          </w:tcPr>
          <w:p w14:paraId="1A096107" w14:textId="448DCF97"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10.</w:t>
            </w:r>
          </w:p>
        </w:tc>
        <w:tc>
          <w:tcPr>
            <w:tcW w:w="4820" w:type="dxa"/>
          </w:tcPr>
          <w:p w14:paraId="74DBF7B2" w14:textId="77777777" w:rsidR="00A54F32" w:rsidRPr="00CD39D1" w:rsidRDefault="00A54F32" w:rsidP="00E0183F">
            <w:pPr>
              <w:ind w:left="0" w:firstLine="0"/>
              <w:rPr>
                <w:sz w:val="18"/>
                <w:szCs w:val="18"/>
              </w:rPr>
            </w:pPr>
            <w:r w:rsidRPr="00CD39D1">
              <w:rPr>
                <w:rFonts w:eastAsia="Open Sans" w:cs="Open Sans"/>
                <w:sz w:val="18"/>
                <w:szCs w:val="18"/>
              </w:rPr>
              <w:t xml:space="preserve">Parengti ir pateikti Lietuvos Respublikos metrologijos įstatymo pakeitimo projektą, </w:t>
            </w:r>
            <w:r w:rsidRPr="00CD39D1" w:rsidDel="009666C6">
              <w:rPr>
                <w:rFonts w:eastAsia="Open Sans" w:cs="Open Sans"/>
                <w:sz w:val="18"/>
                <w:szCs w:val="18"/>
              </w:rPr>
              <w:t xml:space="preserve"> sudar</w:t>
            </w:r>
            <w:r w:rsidRPr="00CD39D1">
              <w:rPr>
                <w:rFonts w:eastAsia="Open Sans" w:cs="Open Sans"/>
                <w:sz w:val="18"/>
                <w:szCs w:val="18"/>
              </w:rPr>
              <w:t>yti</w:t>
            </w:r>
            <w:r w:rsidRPr="00CD39D1" w:rsidDel="009666C6">
              <w:rPr>
                <w:rFonts w:eastAsia="Open Sans" w:cs="Open Sans"/>
                <w:sz w:val="18"/>
                <w:szCs w:val="18"/>
              </w:rPr>
              <w:t xml:space="preserve"> galimyb</w:t>
            </w:r>
            <w:r w:rsidRPr="00CD39D1">
              <w:rPr>
                <w:rFonts w:eastAsia="Open Sans" w:cs="Open Sans"/>
                <w:sz w:val="18"/>
                <w:szCs w:val="18"/>
              </w:rPr>
              <w:t>ę</w:t>
            </w:r>
            <w:r w:rsidRPr="00CD39D1" w:rsidDel="009666C6">
              <w:rPr>
                <w:rFonts w:eastAsia="Open Sans" w:cs="Open Sans"/>
                <w:sz w:val="18"/>
                <w:szCs w:val="18"/>
              </w:rPr>
              <w:t xml:space="preserve"> juridiniams asmenims, kurių finansinė padėtis sunki ir dėl to </w:t>
            </w:r>
            <w:r w:rsidRPr="00CD39D1">
              <w:rPr>
                <w:rFonts w:eastAsia="Open Sans" w:cs="Open Sans"/>
                <w:sz w:val="18"/>
                <w:szCs w:val="18"/>
              </w:rPr>
              <w:t xml:space="preserve">jie </w:t>
            </w:r>
            <w:r w:rsidRPr="00CD39D1" w:rsidDel="009666C6">
              <w:rPr>
                <w:rFonts w:eastAsia="Open Sans" w:cs="Open Sans"/>
                <w:sz w:val="18"/>
                <w:szCs w:val="18"/>
              </w:rPr>
              <w:t>negali sumokėti paskirtos baudos iš karto, vykdyti kitus finansinius įsipareigojimus ir stabilizuoti savo finansinę būklę mokant paskirtą baudą dalimis</w:t>
            </w:r>
            <w:r w:rsidRPr="00CD39D1">
              <w:rPr>
                <w:rFonts w:eastAsia="Open Sans" w:cs="Open Sans"/>
                <w:sz w:val="18"/>
                <w:szCs w:val="18"/>
              </w:rPr>
              <w:t>. (Šis įstatymo pakeitimas įtrauktas į LRV teisėkūros planą, pateiktas LRV iki 2022-01-24, planuojamas įsigaliojimas taikant dviejų datų taisyklę 2023-05-01).</w:t>
            </w:r>
          </w:p>
        </w:tc>
        <w:tc>
          <w:tcPr>
            <w:tcW w:w="1701" w:type="dxa"/>
          </w:tcPr>
          <w:p w14:paraId="35BA63AC" w14:textId="77777777" w:rsidR="00A54F32" w:rsidRPr="00CD39D1" w:rsidRDefault="00A54F32" w:rsidP="00A54F32">
            <w:pPr>
              <w:ind w:left="0" w:firstLine="0"/>
              <w:contextualSpacing/>
              <w:jc w:val="left"/>
              <w:rPr>
                <w:color w:val="000000"/>
                <w:sz w:val="18"/>
                <w:szCs w:val="18"/>
              </w:rPr>
            </w:pPr>
            <w:r w:rsidRPr="00CD39D1">
              <w:rPr>
                <w:color w:val="000000"/>
                <w:sz w:val="18"/>
                <w:szCs w:val="18"/>
              </w:rPr>
              <w:t>Ekonomikos ir inovacijų ministerija</w:t>
            </w:r>
          </w:p>
          <w:p w14:paraId="4A8E88A3" w14:textId="77777777" w:rsidR="00A54F32" w:rsidRPr="00CD39D1" w:rsidRDefault="00A54F32" w:rsidP="00A54F32">
            <w:pPr>
              <w:pStyle w:val="BodyText"/>
              <w:tabs>
                <w:tab w:val="left" w:pos="2475"/>
              </w:tabs>
              <w:ind w:firstLine="0"/>
              <w:contextualSpacing/>
              <w:jc w:val="left"/>
              <w:rPr>
                <w:rFonts w:ascii="Verdana" w:hAnsi="Verdana" w:cs="Times New Roman"/>
                <w:sz w:val="18"/>
                <w:szCs w:val="18"/>
              </w:rPr>
            </w:pPr>
          </w:p>
          <w:p w14:paraId="591CB62C" w14:textId="77777777" w:rsidR="00A54F32" w:rsidRPr="00CD39D1" w:rsidRDefault="00A54F32" w:rsidP="00A54F32">
            <w:pPr>
              <w:pStyle w:val="BodyText"/>
              <w:tabs>
                <w:tab w:val="left" w:pos="2475"/>
              </w:tabs>
              <w:ind w:firstLine="0"/>
              <w:contextualSpacing/>
              <w:jc w:val="left"/>
              <w:rPr>
                <w:rFonts w:ascii="Verdana" w:hAnsi="Verdana" w:cs="Times New Roman"/>
                <w:sz w:val="18"/>
                <w:szCs w:val="18"/>
              </w:rPr>
            </w:pPr>
          </w:p>
        </w:tc>
        <w:tc>
          <w:tcPr>
            <w:tcW w:w="1984" w:type="dxa"/>
          </w:tcPr>
          <w:p w14:paraId="3D859179" w14:textId="56FD8525" w:rsidR="00A54F32" w:rsidRPr="00CD39D1" w:rsidRDefault="00A54F32" w:rsidP="00A54F32">
            <w:pPr>
              <w:ind w:left="0" w:firstLine="0"/>
              <w:contextualSpacing/>
              <w:rPr>
                <w:color w:val="000000"/>
                <w:sz w:val="18"/>
                <w:szCs w:val="18"/>
              </w:rPr>
            </w:pPr>
            <w:r w:rsidRPr="00CD39D1">
              <w:rPr>
                <w:color w:val="000000"/>
                <w:sz w:val="18"/>
                <w:szCs w:val="18"/>
              </w:rPr>
              <w:t>PRITARTA / ĮGYVENDIN</w:t>
            </w:r>
            <w:r w:rsidR="00E73347">
              <w:rPr>
                <w:color w:val="000000"/>
                <w:sz w:val="18"/>
                <w:szCs w:val="18"/>
              </w:rPr>
              <w:t>T</w:t>
            </w:r>
            <w:r w:rsidRPr="00CD39D1">
              <w:rPr>
                <w:color w:val="000000"/>
                <w:sz w:val="18"/>
                <w:szCs w:val="18"/>
              </w:rPr>
              <w:t>A</w:t>
            </w:r>
          </w:p>
          <w:p w14:paraId="482AA07B" w14:textId="77777777" w:rsidR="00A54F32" w:rsidRPr="00CD39D1" w:rsidRDefault="00A54F32" w:rsidP="00A54F32">
            <w:pPr>
              <w:ind w:left="0" w:firstLine="0"/>
              <w:contextualSpacing/>
              <w:rPr>
                <w:color w:val="000000"/>
                <w:sz w:val="18"/>
                <w:szCs w:val="18"/>
              </w:rPr>
            </w:pPr>
          </w:p>
          <w:p w14:paraId="265B5A23" w14:textId="61DAB463" w:rsidR="00A54F32" w:rsidRPr="00CD39D1" w:rsidRDefault="003060BC" w:rsidP="00A54F32">
            <w:pPr>
              <w:pStyle w:val="BodyText"/>
              <w:tabs>
                <w:tab w:val="left" w:pos="2475"/>
              </w:tabs>
              <w:ind w:firstLine="0"/>
              <w:contextualSpacing/>
              <w:jc w:val="left"/>
              <w:rPr>
                <w:rFonts w:ascii="Verdana" w:hAnsi="Verdana" w:cs="Times New Roman"/>
                <w:sz w:val="18"/>
                <w:szCs w:val="18"/>
              </w:rPr>
            </w:pPr>
            <w:r>
              <w:rPr>
                <w:rFonts w:ascii="Verdana" w:hAnsi="Verdana" w:cs="Times New Roman"/>
                <w:color w:val="000000"/>
                <w:sz w:val="18"/>
                <w:szCs w:val="18"/>
              </w:rPr>
              <w:t xml:space="preserve">Priimtas </w:t>
            </w:r>
            <w:r w:rsidRPr="003060BC">
              <w:rPr>
                <w:rFonts w:ascii="Verdana" w:hAnsi="Verdana" w:cs="Times New Roman"/>
                <w:color w:val="000000"/>
                <w:sz w:val="18"/>
                <w:szCs w:val="18"/>
              </w:rPr>
              <w:t xml:space="preserve">2023 m. balandžio 27 d. </w:t>
            </w:r>
            <w:r w:rsidR="00A54F32" w:rsidRPr="00CD39D1">
              <w:rPr>
                <w:rFonts w:ascii="Verdana" w:hAnsi="Verdana" w:cs="Times New Roman"/>
                <w:color w:val="000000"/>
                <w:sz w:val="18"/>
                <w:szCs w:val="18"/>
              </w:rPr>
              <w:t>Lietuvos Respublikos metrologijos įstatymo Nr. I-1452 2, 25, 26, 27, 28, 29, 30, 38 straipsnių ir priedo pakeitimo įstatym</w:t>
            </w:r>
            <w:r w:rsidR="00CE1D6F">
              <w:rPr>
                <w:rFonts w:ascii="Verdana" w:hAnsi="Verdana" w:cs="Times New Roman"/>
                <w:color w:val="000000"/>
                <w:sz w:val="18"/>
                <w:szCs w:val="18"/>
              </w:rPr>
              <w:t xml:space="preserve">as </w:t>
            </w:r>
            <w:r w:rsidR="00A54F32" w:rsidRPr="00CD39D1">
              <w:rPr>
                <w:rFonts w:ascii="Verdana" w:hAnsi="Verdana" w:cs="Times New Roman"/>
                <w:color w:val="000000"/>
                <w:sz w:val="18"/>
                <w:szCs w:val="18"/>
              </w:rPr>
              <w:t xml:space="preserve"> </w:t>
            </w:r>
            <w:r w:rsidRPr="003060BC">
              <w:rPr>
                <w:rFonts w:ascii="Verdana" w:hAnsi="Verdana" w:cs="Times New Roman"/>
                <w:color w:val="000000"/>
                <w:sz w:val="18"/>
                <w:szCs w:val="18"/>
              </w:rPr>
              <w:t>Nr. XIV-1912</w:t>
            </w:r>
            <w:r w:rsidR="00786759">
              <w:rPr>
                <w:rFonts w:ascii="Verdana" w:hAnsi="Verdana" w:cs="Times New Roman"/>
                <w:color w:val="000000"/>
                <w:sz w:val="18"/>
                <w:szCs w:val="18"/>
              </w:rPr>
              <w:t>.</w:t>
            </w:r>
          </w:p>
        </w:tc>
        <w:tc>
          <w:tcPr>
            <w:tcW w:w="1701" w:type="dxa"/>
          </w:tcPr>
          <w:p w14:paraId="199DC72F" w14:textId="77777777" w:rsidR="00A54F32" w:rsidRPr="00CD39D1" w:rsidRDefault="00A54F32" w:rsidP="00674584">
            <w:pPr>
              <w:pStyle w:val="BodyText"/>
              <w:tabs>
                <w:tab w:val="left" w:pos="2475"/>
              </w:tabs>
              <w:ind w:firstLine="0"/>
              <w:contextualSpacing/>
              <w:jc w:val="left"/>
              <w:rPr>
                <w:rFonts w:ascii="Verdana" w:hAnsi="Verdana" w:cs="Times New Roman"/>
                <w:sz w:val="18"/>
                <w:szCs w:val="18"/>
              </w:rPr>
            </w:pPr>
          </w:p>
        </w:tc>
        <w:tc>
          <w:tcPr>
            <w:tcW w:w="4111" w:type="dxa"/>
          </w:tcPr>
          <w:p w14:paraId="54EF2114" w14:textId="2B956C0E" w:rsidR="00A54F32" w:rsidRPr="00CD39D1" w:rsidRDefault="00A54F32" w:rsidP="00674584">
            <w:pPr>
              <w:pStyle w:val="BodyText"/>
              <w:tabs>
                <w:tab w:val="left" w:pos="2475"/>
              </w:tabs>
              <w:ind w:firstLine="0"/>
              <w:contextualSpacing/>
              <w:rPr>
                <w:rFonts w:ascii="Verdana" w:hAnsi="Verdana" w:cs="Times New Roman"/>
                <w:sz w:val="18"/>
                <w:szCs w:val="18"/>
              </w:rPr>
            </w:pPr>
            <w:r w:rsidRPr="00CD39D1">
              <w:rPr>
                <w:rFonts w:ascii="Verdana" w:hAnsi="Verdana" w:cs="Times New Roman"/>
                <w:color w:val="000000"/>
                <w:sz w:val="18"/>
                <w:szCs w:val="18"/>
              </w:rPr>
              <w:t>Lietuvos Respublikos metrologijos įstatymo Nr. I-1452 2, 25, 26, 27, 28, 29, 30, 38 straipsnių ir priedo pakeitimo įstatymo</w:t>
            </w:r>
            <w:r w:rsidR="003B6620">
              <w:rPr>
                <w:rFonts w:ascii="Verdana" w:hAnsi="Verdana" w:cs="Times New Roman"/>
                <w:color w:val="000000"/>
                <w:sz w:val="18"/>
                <w:szCs w:val="18"/>
              </w:rPr>
              <w:t xml:space="preserve"> projektas </w:t>
            </w:r>
            <w:r w:rsidR="00900210">
              <w:rPr>
                <w:rFonts w:ascii="Verdana" w:hAnsi="Verdana" w:cs="Times New Roman"/>
                <w:color w:val="000000"/>
                <w:sz w:val="18"/>
                <w:szCs w:val="18"/>
              </w:rPr>
              <w:t>priimtas, įsigalioja 2023 m. lapkričio 1 d.</w:t>
            </w:r>
            <w:r w:rsidRPr="00CD39D1">
              <w:rPr>
                <w:rFonts w:ascii="Verdana" w:hAnsi="Verdana" w:cs="Times New Roman"/>
                <w:color w:val="000000"/>
                <w:sz w:val="18"/>
                <w:szCs w:val="18"/>
              </w:rPr>
              <w:t xml:space="preserve"> </w:t>
            </w:r>
          </w:p>
        </w:tc>
      </w:tr>
      <w:tr w:rsidR="00A54F32" w:rsidRPr="00CD39D1" w14:paraId="064A942A" w14:textId="77777777" w:rsidTr="29B360DE">
        <w:tc>
          <w:tcPr>
            <w:tcW w:w="704" w:type="dxa"/>
          </w:tcPr>
          <w:p w14:paraId="23210740" w14:textId="0F619F3D"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11.</w:t>
            </w:r>
          </w:p>
        </w:tc>
        <w:tc>
          <w:tcPr>
            <w:tcW w:w="4820" w:type="dxa"/>
          </w:tcPr>
          <w:p w14:paraId="451FF319" w14:textId="77777777" w:rsidR="00A54F32" w:rsidRPr="00CD39D1" w:rsidRDefault="00A54F32" w:rsidP="00E0183F">
            <w:pPr>
              <w:ind w:left="0" w:firstLine="0"/>
              <w:rPr>
                <w:sz w:val="18"/>
                <w:szCs w:val="18"/>
              </w:rPr>
            </w:pPr>
            <w:r w:rsidRPr="00CD39D1">
              <w:rPr>
                <w:rFonts w:eastAsia="Open Sans" w:cs="Open Sans"/>
                <w:sz w:val="18"/>
                <w:szCs w:val="18"/>
              </w:rPr>
              <w:t>Supaprastinti teritorijų planavimo ir statybos leidimų išdavimo ir statybos įteisinimo procedūras, mažinti reikalingų sutikimų skaičių. Detaliųjų planų, servitutų, paveldo, NŽT kuruojamose srityse keliami reikalavimai ir klausimų vilkinimas yra vienas iš didžiausių stabdžių plėtrai ir investicijoms.</w:t>
            </w:r>
          </w:p>
        </w:tc>
        <w:tc>
          <w:tcPr>
            <w:tcW w:w="1701" w:type="dxa"/>
          </w:tcPr>
          <w:p w14:paraId="75BDDF8B" w14:textId="77777777" w:rsidR="00A54F32" w:rsidRPr="00CD39D1" w:rsidRDefault="00A54F32" w:rsidP="00C82416">
            <w:pPr>
              <w:ind w:left="0" w:firstLine="0"/>
              <w:contextualSpacing/>
              <w:rPr>
                <w:color w:val="000000"/>
                <w:sz w:val="18"/>
                <w:szCs w:val="18"/>
              </w:rPr>
            </w:pPr>
            <w:r w:rsidRPr="00CD39D1">
              <w:rPr>
                <w:color w:val="000000"/>
                <w:sz w:val="18"/>
                <w:szCs w:val="18"/>
              </w:rPr>
              <w:t>Lietuvos pramonininkų konfederacija</w:t>
            </w:r>
          </w:p>
        </w:tc>
        <w:tc>
          <w:tcPr>
            <w:tcW w:w="1984" w:type="dxa"/>
          </w:tcPr>
          <w:p w14:paraId="1035D30E" w14:textId="643A66EC" w:rsidR="00A54F32" w:rsidRDefault="00A54F32" w:rsidP="00C82416">
            <w:pPr>
              <w:ind w:left="0" w:firstLine="0"/>
              <w:contextualSpacing/>
              <w:rPr>
                <w:color w:val="000000"/>
                <w:sz w:val="18"/>
                <w:szCs w:val="18"/>
              </w:rPr>
            </w:pPr>
            <w:r w:rsidRPr="00CD39D1">
              <w:rPr>
                <w:color w:val="000000"/>
                <w:sz w:val="18"/>
                <w:szCs w:val="18"/>
              </w:rPr>
              <w:t>PRITARTA / ĮGYVENDIN</w:t>
            </w:r>
            <w:r w:rsidR="00285457">
              <w:rPr>
                <w:color w:val="000000"/>
                <w:sz w:val="18"/>
                <w:szCs w:val="18"/>
              </w:rPr>
              <w:t>TA</w:t>
            </w:r>
          </w:p>
          <w:p w14:paraId="4849015A" w14:textId="77777777" w:rsidR="00285457" w:rsidRDefault="00285457" w:rsidP="00C82416">
            <w:pPr>
              <w:ind w:left="0" w:firstLine="0"/>
              <w:contextualSpacing/>
              <w:rPr>
                <w:color w:val="000000"/>
                <w:sz w:val="18"/>
                <w:szCs w:val="18"/>
              </w:rPr>
            </w:pPr>
          </w:p>
          <w:p w14:paraId="47BE2705" w14:textId="77777777" w:rsidR="00285457" w:rsidRPr="00CD39D1" w:rsidRDefault="00285457" w:rsidP="00C82416">
            <w:pPr>
              <w:ind w:left="0" w:firstLine="0"/>
              <w:contextualSpacing/>
              <w:rPr>
                <w:color w:val="000000"/>
                <w:sz w:val="18"/>
                <w:szCs w:val="18"/>
              </w:rPr>
            </w:pPr>
          </w:p>
          <w:p w14:paraId="5E1074D5" w14:textId="77777777" w:rsidR="00A54F32" w:rsidRDefault="00285457" w:rsidP="00C82416">
            <w:pPr>
              <w:ind w:left="0" w:firstLine="0"/>
              <w:contextualSpacing/>
              <w:rPr>
                <w:color w:val="000000"/>
                <w:sz w:val="18"/>
                <w:szCs w:val="18"/>
              </w:rPr>
            </w:pPr>
            <w:r w:rsidRPr="008F5FBD">
              <w:rPr>
                <w:color w:val="000000"/>
                <w:sz w:val="18"/>
                <w:szCs w:val="18"/>
                <w:u w:val="single"/>
              </w:rPr>
              <w:t>Aplinkos ministerijos 2025 m. liepos 9 d. raštu Nr. D8(E)-2838 papildomai pateikta informacija</w:t>
            </w:r>
            <w:r w:rsidRPr="00285457">
              <w:rPr>
                <w:color w:val="000000"/>
                <w:sz w:val="18"/>
                <w:szCs w:val="18"/>
              </w:rPr>
              <w:t>:</w:t>
            </w:r>
          </w:p>
          <w:p w14:paraId="40D6A522" w14:textId="77777777" w:rsidR="00285457" w:rsidRDefault="00285457" w:rsidP="00C82416">
            <w:pPr>
              <w:ind w:left="0" w:firstLine="0"/>
              <w:contextualSpacing/>
              <w:rPr>
                <w:color w:val="000000"/>
                <w:sz w:val="18"/>
                <w:szCs w:val="18"/>
              </w:rPr>
            </w:pPr>
          </w:p>
          <w:p w14:paraId="528906D1" w14:textId="77777777" w:rsidR="00285457" w:rsidRDefault="00285457" w:rsidP="00C82416">
            <w:pPr>
              <w:ind w:left="0" w:firstLine="0"/>
              <w:contextualSpacing/>
              <w:rPr>
                <w:color w:val="000000"/>
                <w:sz w:val="18"/>
                <w:szCs w:val="18"/>
              </w:rPr>
            </w:pPr>
            <w:r>
              <w:rPr>
                <w:color w:val="000000"/>
                <w:sz w:val="18"/>
                <w:szCs w:val="18"/>
              </w:rPr>
              <w:t>AM informavo, kad priemonę galima laikyti įgyvendinta.</w:t>
            </w:r>
          </w:p>
          <w:p w14:paraId="27AFC0F9" w14:textId="77777777" w:rsidR="00285457" w:rsidRDefault="00285457" w:rsidP="00C82416">
            <w:pPr>
              <w:ind w:left="0" w:firstLine="0"/>
              <w:contextualSpacing/>
              <w:rPr>
                <w:color w:val="000000"/>
                <w:sz w:val="18"/>
                <w:szCs w:val="18"/>
              </w:rPr>
            </w:pPr>
          </w:p>
          <w:p w14:paraId="75CDC83C" w14:textId="77777777" w:rsidR="00E64EEB" w:rsidRPr="00E64EEB" w:rsidRDefault="00E64EEB" w:rsidP="00E64EEB">
            <w:pPr>
              <w:ind w:left="0" w:firstLine="0"/>
              <w:contextualSpacing/>
              <w:rPr>
                <w:color w:val="000000"/>
                <w:sz w:val="18"/>
                <w:szCs w:val="18"/>
              </w:rPr>
            </w:pPr>
            <w:r w:rsidRPr="00E64EEB">
              <w:rPr>
                <w:color w:val="000000"/>
                <w:sz w:val="18"/>
                <w:szCs w:val="18"/>
              </w:rPr>
              <w:t>1) 2022 m. birželio 30 d. Seime priimtas Lietuvos Respublikos žemės įstatymo Nr. I-446 pakeitimo įstatymas Nr. XIV-1311;</w:t>
            </w:r>
          </w:p>
          <w:p w14:paraId="7287A47F" w14:textId="77777777" w:rsidR="00E64EEB" w:rsidRPr="00E64EEB" w:rsidRDefault="00E64EEB" w:rsidP="00E64EEB">
            <w:pPr>
              <w:ind w:left="0" w:firstLine="0"/>
              <w:contextualSpacing/>
              <w:rPr>
                <w:color w:val="000000"/>
                <w:sz w:val="18"/>
                <w:szCs w:val="18"/>
              </w:rPr>
            </w:pPr>
            <w:r w:rsidRPr="00E64EEB">
              <w:rPr>
                <w:color w:val="000000"/>
                <w:sz w:val="18"/>
                <w:szCs w:val="18"/>
              </w:rPr>
              <w:t>2) 2023 m. birželio 29 d. Seime  priimtas Lietuvos Respublikos žemės įstatymo Nr.  I-446 2, 7, 10, 11, 12, 13, 22, 27, 30, 34, 35, 37, 39, 40, 41, 43, 45, 46, 47, 48, 49, 50, 51, 52 straipsnių pakeitimo ir Įstatymo papildymo 30-1, 35-1, 35-2 ir 66 straipsniais įstatymas;</w:t>
            </w:r>
          </w:p>
          <w:p w14:paraId="7BEE87CA" w14:textId="58BEA255" w:rsidR="00285457" w:rsidRPr="00CD39D1" w:rsidRDefault="00E64EEB" w:rsidP="00E64EEB">
            <w:pPr>
              <w:ind w:left="0" w:firstLine="0"/>
              <w:contextualSpacing/>
              <w:rPr>
                <w:color w:val="000000"/>
                <w:sz w:val="18"/>
                <w:szCs w:val="18"/>
              </w:rPr>
            </w:pPr>
            <w:r w:rsidRPr="00E64EEB">
              <w:rPr>
                <w:color w:val="000000"/>
                <w:sz w:val="18"/>
                <w:szCs w:val="18"/>
              </w:rPr>
              <w:t>3) 2023 m. gruodžio-19 d.  Seime priimtas Lietuvos Respublikos statybos įstatymo Nr. I-1240 1, 2, 3, 4, 5, 6, 111, 12, 14, 15, 17, 18, 22, 24, 26, 27, 271, 28, 34, 37, 39, 47, 49, 51, 521, 53, 55, 56, 57, 59 straipsnių, šeštojo skirsnio pavadinimo, 1 priedo pakeitimo ir Įstatymo papildymo 112, 272, 68 straipsniais įstatymas.</w:t>
            </w:r>
          </w:p>
        </w:tc>
        <w:tc>
          <w:tcPr>
            <w:tcW w:w="1701" w:type="dxa"/>
          </w:tcPr>
          <w:p w14:paraId="08DC4A12"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0FA7032C" w14:textId="77777777" w:rsidR="00A54F32" w:rsidRDefault="00A54F32" w:rsidP="00674584">
            <w:pPr>
              <w:pStyle w:val="BodyText"/>
              <w:tabs>
                <w:tab w:val="left" w:pos="2475"/>
              </w:tabs>
              <w:ind w:firstLine="0"/>
              <w:rPr>
                <w:rFonts w:ascii="Verdana" w:hAnsi="Verdana" w:cs="Times New Roman"/>
                <w:color w:val="000000"/>
                <w:sz w:val="18"/>
                <w:szCs w:val="18"/>
              </w:rPr>
            </w:pPr>
            <w:r w:rsidRPr="00CD39D1">
              <w:rPr>
                <w:rFonts w:ascii="Verdana" w:hAnsi="Verdana" w:cs="Times New Roman"/>
                <w:color w:val="000000"/>
                <w:sz w:val="18"/>
                <w:szCs w:val="18"/>
              </w:rPr>
              <w:t>2022 m. birželio 30 d. Seime priimtas Lietuvos Respublikos žemės įstatymo Nr. I-446 pakeitimo įstatymas Nr. XIV-1311, kuriuo numatoma nuo 2023 m. sausio 4 d. žemės naudojimo ir valdymo, geodezijos, kartografijos, nekilnojamojo turto kadastro sričių politikos formavimą perduoti Aplinkos ministerijai, NŽT tampa pavaldi Aplinkos ministerijai. Paminėtina, kad nuo 2024 m. sausio 1 d. miestų ir miestelių valstybinės žemės patikėtinis bus savivaldybės, todėl dalies NŽT sutikimų nebereikės. </w:t>
            </w:r>
            <w:r w:rsidRPr="00CD39D1">
              <w:rPr>
                <w:rFonts w:ascii="Verdana" w:hAnsi="Verdana" w:cs="Times New Roman"/>
                <w:color w:val="000000"/>
                <w:sz w:val="18"/>
                <w:szCs w:val="18"/>
              </w:rPr>
              <w:br/>
              <w:t>2022 m. rugsėjo 9 d. Aplinkos ministro įsakymu Nr. V-151 sudaryta Darbo grupė, kuri nagrinėja pasiūlymus dėl Seime priimto Žemės įstatymo Nr. I-446 pakeitimo įstatymo Nr. XIV-1311 ir jo lydimųjų įstatymų tobulinimo ir kitus pasiūlymus, susijusius su žemės valdymo ir naudojimo politikos formavimo, įgyvendinimo ir kontrolės teisinio reguliavimo tobulinimu. Pažymėtina, kad Darbo grupės posėdžiuose dalyvauja įvairių institucijų atstovai, socialiniai partneriai. Numatoma, kad 2022 m. pabaigoje Darbo grupė Aplinkos ministerijai teiks pasiūlymus dėl teisės aktų, numatančių NŽT kuruojamose srityse keliamus reikalavimus, tobulinimo.</w:t>
            </w:r>
          </w:p>
          <w:p w14:paraId="12B23CF5" w14:textId="77777777" w:rsidR="00140BDD" w:rsidRDefault="00140BDD" w:rsidP="00674584">
            <w:pPr>
              <w:pStyle w:val="BodyText"/>
              <w:tabs>
                <w:tab w:val="left" w:pos="2475"/>
              </w:tabs>
              <w:ind w:firstLine="0"/>
              <w:rPr>
                <w:rFonts w:ascii="Verdana" w:hAnsi="Verdana" w:cs="Times New Roman"/>
                <w:color w:val="000000"/>
                <w:sz w:val="18"/>
                <w:szCs w:val="18"/>
              </w:rPr>
            </w:pPr>
          </w:p>
          <w:p w14:paraId="61C63BE4" w14:textId="2539B014" w:rsidR="00140BDD" w:rsidRPr="00140BDD" w:rsidRDefault="00140BDD" w:rsidP="00140BDD">
            <w:pPr>
              <w:pStyle w:val="BodyText"/>
              <w:tabs>
                <w:tab w:val="left" w:pos="2475"/>
              </w:tabs>
              <w:ind w:firstLine="0"/>
              <w:rPr>
                <w:rFonts w:ascii="Verdana" w:hAnsi="Verdana" w:cs="Times New Roman"/>
                <w:color w:val="000000"/>
                <w:sz w:val="18"/>
                <w:szCs w:val="18"/>
              </w:rPr>
            </w:pPr>
            <w:r w:rsidRPr="00140BDD">
              <w:rPr>
                <w:rFonts w:ascii="Verdana" w:hAnsi="Verdana" w:cs="Times New Roman"/>
                <w:color w:val="000000"/>
                <w:sz w:val="18"/>
                <w:szCs w:val="18"/>
              </w:rPr>
              <w:t>2023-01-01 - žemės naudojimo politikos formavimas perduotas</w:t>
            </w:r>
            <w:r w:rsidR="00562177">
              <w:rPr>
                <w:rFonts w:ascii="Verdana" w:hAnsi="Verdana" w:cs="Times New Roman"/>
                <w:color w:val="000000"/>
                <w:sz w:val="18"/>
                <w:szCs w:val="18"/>
              </w:rPr>
              <w:t xml:space="preserve"> </w:t>
            </w:r>
            <w:r w:rsidRPr="00140BDD">
              <w:rPr>
                <w:rFonts w:ascii="Verdana" w:hAnsi="Verdana" w:cs="Times New Roman"/>
                <w:color w:val="000000"/>
                <w:sz w:val="18"/>
                <w:szCs w:val="18"/>
              </w:rPr>
              <w:t xml:space="preserve">Aplinkos ministerijai. </w:t>
            </w:r>
          </w:p>
          <w:p w14:paraId="0CF4794A" w14:textId="77777777" w:rsidR="00140BDD" w:rsidRPr="00140BDD" w:rsidRDefault="00140BDD" w:rsidP="00140BDD">
            <w:pPr>
              <w:pStyle w:val="BodyText"/>
              <w:tabs>
                <w:tab w:val="left" w:pos="2475"/>
              </w:tabs>
              <w:ind w:firstLine="0"/>
              <w:rPr>
                <w:rFonts w:ascii="Verdana" w:hAnsi="Verdana" w:cs="Times New Roman"/>
                <w:color w:val="000000"/>
                <w:sz w:val="18"/>
                <w:szCs w:val="18"/>
              </w:rPr>
            </w:pPr>
          </w:p>
          <w:p w14:paraId="19DDCF19" w14:textId="31652650" w:rsidR="00140BDD" w:rsidRPr="00140BDD" w:rsidRDefault="00140BDD" w:rsidP="00140BDD">
            <w:pPr>
              <w:pStyle w:val="BodyText"/>
              <w:tabs>
                <w:tab w:val="left" w:pos="2475"/>
              </w:tabs>
              <w:ind w:firstLine="0"/>
              <w:rPr>
                <w:rFonts w:ascii="Verdana" w:hAnsi="Verdana" w:cs="Times New Roman"/>
                <w:color w:val="000000"/>
                <w:sz w:val="18"/>
                <w:szCs w:val="18"/>
              </w:rPr>
            </w:pPr>
            <w:r w:rsidRPr="00140BDD">
              <w:rPr>
                <w:rFonts w:ascii="Verdana" w:hAnsi="Verdana" w:cs="Times New Roman"/>
                <w:color w:val="000000"/>
                <w:sz w:val="18"/>
                <w:szCs w:val="18"/>
              </w:rPr>
              <w:t>2023-06-29 Lietuvos Respublikos Seimas  priėmė Lietuvos Respublikos žemės įstatymo Nr.  I-446 2, 7, 10, 11, 12, 13, 22, 27, 30, 34, 35, 37, 39, 40, 41, 43, 45, 46, 47, 48, 49, 50, 51, 52 pakeitimo ir įstatymo papildymo 30</w:t>
            </w:r>
            <w:r w:rsidRPr="000A34FA">
              <w:rPr>
                <w:rFonts w:ascii="Verdana" w:hAnsi="Verdana" w:cs="Times New Roman"/>
                <w:color w:val="000000"/>
                <w:sz w:val="18"/>
                <w:szCs w:val="18"/>
                <w:vertAlign w:val="superscript"/>
              </w:rPr>
              <w:t>1</w:t>
            </w:r>
            <w:r w:rsidRPr="00140BDD">
              <w:rPr>
                <w:rFonts w:ascii="Verdana" w:hAnsi="Verdana" w:cs="Times New Roman"/>
                <w:color w:val="000000"/>
                <w:sz w:val="18"/>
                <w:szCs w:val="18"/>
              </w:rPr>
              <w:t>, 35</w:t>
            </w:r>
            <w:r w:rsidRPr="000A34FA">
              <w:rPr>
                <w:rFonts w:ascii="Verdana" w:hAnsi="Verdana" w:cs="Times New Roman"/>
                <w:color w:val="000000"/>
                <w:sz w:val="18"/>
                <w:szCs w:val="18"/>
                <w:vertAlign w:val="superscript"/>
              </w:rPr>
              <w:t>1</w:t>
            </w:r>
            <w:r w:rsidRPr="00140BDD">
              <w:rPr>
                <w:rFonts w:ascii="Verdana" w:hAnsi="Verdana" w:cs="Times New Roman"/>
                <w:color w:val="000000"/>
                <w:sz w:val="18"/>
                <w:szCs w:val="18"/>
              </w:rPr>
              <w:t>, 35</w:t>
            </w:r>
            <w:r w:rsidRPr="000A34FA">
              <w:rPr>
                <w:rFonts w:ascii="Verdana" w:hAnsi="Verdana" w:cs="Times New Roman"/>
                <w:color w:val="000000"/>
                <w:sz w:val="18"/>
                <w:szCs w:val="18"/>
                <w:vertAlign w:val="superscript"/>
              </w:rPr>
              <w:t>2</w:t>
            </w:r>
            <w:r w:rsidRPr="00140BDD">
              <w:rPr>
                <w:rFonts w:ascii="Verdana" w:hAnsi="Verdana" w:cs="Times New Roman"/>
                <w:color w:val="000000"/>
                <w:sz w:val="18"/>
                <w:szCs w:val="18"/>
              </w:rPr>
              <w:t> ir 66 straipsniais  įstatymo jo palydimųjų įstatymų paketą (2-asis etapas) (</w:t>
            </w:r>
            <w:hyperlink r:id="rId35" w:history="1">
              <w:r w:rsidR="004855F9" w:rsidRPr="001114CD">
                <w:rPr>
                  <w:rStyle w:val="Hyperlink"/>
                  <w:rFonts w:ascii="Verdana" w:hAnsi="Verdana" w:cs="Times New Roman"/>
                  <w:sz w:val="18"/>
                  <w:szCs w:val="18"/>
                </w:rPr>
                <w:t>https://e-seimas.lrs.lt/portal/legalAct/lt/TAD/6092f7c21a5911ee9f8efaacc26fd687</w:t>
              </w:r>
            </w:hyperlink>
            <w:r w:rsidR="004855F9">
              <w:rPr>
                <w:rFonts w:ascii="Verdana" w:hAnsi="Verdana" w:cs="Times New Roman"/>
                <w:color w:val="000000"/>
                <w:sz w:val="18"/>
                <w:szCs w:val="18"/>
              </w:rPr>
              <w:t xml:space="preserve"> </w:t>
            </w:r>
            <w:r w:rsidRPr="00140BDD">
              <w:rPr>
                <w:rFonts w:ascii="Verdana" w:hAnsi="Verdana" w:cs="Times New Roman"/>
                <w:color w:val="000000"/>
                <w:sz w:val="18"/>
                <w:szCs w:val="18"/>
              </w:rPr>
              <w:t xml:space="preserve">), parengtą atsižvelgiant į darbo grupės pasiūlymus. </w:t>
            </w:r>
          </w:p>
          <w:p w14:paraId="6D5EA2EF" w14:textId="77777777" w:rsidR="00140BDD" w:rsidRPr="00140BDD" w:rsidRDefault="00140BDD" w:rsidP="00140BDD">
            <w:pPr>
              <w:pStyle w:val="BodyText"/>
              <w:tabs>
                <w:tab w:val="left" w:pos="2475"/>
              </w:tabs>
              <w:ind w:firstLine="0"/>
              <w:rPr>
                <w:rFonts w:ascii="Verdana" w:hAnsi="Verdana" w:cs="Times New Roman"/>
                <w:color w:val="000000"/>
                <w:sz w:val="18"/>
                <w:szCs w:val="18"/>
              </w:rPr>
            </w:pPr>
          </w:p>
          <w:p w14:paraId="629D9525" w14:textId="18E8C93F" w:rsidR="00140BDD" w:rsidRPr="00140BDD" w:rsidRDefault="00140BDD" w:rsidP="00140BDD">
            <w:pPr>
              <w:pStyle w:val="BodyText"/>
              <w:tabs>
                <w:tab w:val="left" w:pos="2475"/>
              </w:tabs>
              <w:ind w:firstLine="0"/>
              <w:rPr>
                <w:rFonts w:ascii="Verdana" w:hAnsi="Verdana" w:cs="Times New Roman"/>
                <w:color w:val="000000"/>
                <w:sz w:val="18"/>
                <w:szCs w:val="18"/>
              </w:rPr>
            </w:pPr>
            <w:r w:rsidRPr="00140BDD">
              <w:rPr>
                <w:rFonts w:ascii="Verdana" w:hAnsi="Verdana" w:cs="Times New Roman"/>
                <w:color w:val="000000"/>
                <w:sz w:val="18"/>
                <w:szCs w:val="18"/>
              </w:rPr>
              <w:t>Nuo 2024-01-01 - dalis Nacionalinės žemės tarnybos  funkcijų perduota savivaldai: valstybinės žemės </w:t>
            </w:r>
            <w:r w:rsidR="00F645D3">
              <w:rPr>
                <w:rFonts w:ascii="Verdana" w:hAnsi="Verdana" w:cs="Times New Roman"/>
                <w:color w:val="000000"/>
                <w:sz w:val="18"/>
                <w:szCs w:val="18"/>
              </w:rPr>
              <w:t xml:space="preserve"> </w:t>
            </w:r>
            <w:r w:rsidRPr="00140BDD">
              <w:rPr>
                <w:rFonts w:ascii="Verdana" w:hAnsi="Verdana" w:cs="Times New Roman"/>
                <w:color w:val="000000"/>
                <w:sz w:val="18"/>
                <w:szCs w:val="18"/>
              </w:rPr>
              <w:t>nuoma, panauda, servitutų nustatymas, sutikimai/derinimai, atlyginimo už galimybę statyti valstybinėje žemėje apskaičiavimas</w:t>
            </w:r>
            <w:r w:rsidR="00F645D3">
              <w:rPr>
                <w:rFonts w:ascii="Verdana" w:hAnsi="Verdana" w:cs="Times New Roman"/>
                <w:color w:val="000000"/>
                <w:sz w:val="18"/>
                <w:szCs w:val="18"/>
              </w:rPr>
              <w:t>.</w:t>
            </w:r>
            <w:r w:rsidRPr="00140BDD">
              <w:rPr>
                <w:rFonts w:ascii="Verdana" w:hAnsi="Verdana" w:cs="Times New Roman"/>
                <w:color w:val="000000"/>
                <w:sz w:val="18"/>
                <w:szCs w:val="18"/>
              </w:rPr>
              <w:t xml:space="preserve">  </w:t>
            </w:r>
          </w:p>
          <w:p w14:paraId="526FA30D" w14:textId="77777777" w:rsidR="00140BDD" w:rsidRPr="00140BDD" w:rsidRDefault="00140BDD" w:rsidP="00140BDD">
            <w:pPr>
              <w:pStyle w:val="BodyText"/>
              <w:tabs>
                <w:tab w:val="left" w:pos="2475"/>
              </w:tabs>
              <w:ind w:firstLine="0"/>
              <w:rPr>
                <w:rFonts w:ascii="Verdana" w:hAnsi="Verdana" w:cs="Times New Roman"/>
                <w:color w:val="000000"/>
                <w:sz w:val="18"/>
                <w:szCs w:val="18"/>
              </w:rPr>
            </w:pPr>
          </w:p>
          <w:p w14:paraId="1FCF182B" w14:textId="69E28C7C" w:rsidR="00140BDD" w:rsidRPr="00140BDD" w:rsidRDefault="00140BDD" w:rsidP="00140BDD">
            <w:pPr>
              <w:pStyle w:val="BodyText"/>
              <w:tabs>
                <w:tab w:val="left" w:pos="2475"/>
              </w:tabs>
              <w:ind w:firstLine="0"/>
              <w:rPr>
                <w:rFonts w:ascii="Verdana" w:hAnsi="Verdana" w:cs="Times New Roman"/>
                <w:color w:val="000000"/>
                <w:sz w:val="18"/>
                <w:szCs w:val="18"/>
              </w:rPr>
            </w:pPr>
            <w:r w:rsidRPr="00140BDD">
              <w:rPr>
                <w:rFonts w:ascii="Verdana" w:hAnsi="Verdana" w:cs="Times New Roman"/>
                <w:color w:val="000000"/>
                <w:sz w:val="18"/>
                <w:szCs w:val="18"/>
              </w:rPr>
              <w:t>2024-01-10 Lietuvos Respublikos Vyriausybės  nutarimu Nr. 32 „Dėl valstybinės žemės sklypų (jų dalių) ir žemės sklypais nesuformuotos valstybinės žemės plotų perdavimo savivaldybėms valdyti patikėjimo teise“ priėmė sprendimą Nacionalinės žemės tarnybos patikėjimo teise valdomus savivaldybių miestų ir miestelių teritorijų ribose esančius valstybinės žemės sklypus (jų dalis) ir žemės sklypais nesuformuotos valstybinės žemės plotus perduoti savivaldybėms valdyti patikėjimo teise. Visos savivaldybės jau tapo perduotos valstybinės žemės patikėtinėmis (šios savivaldybės pasirašė priėmimo-perdavimo aktus ir Registrų centras perregistravo patikėjimo teisę joms)</w:t>
            </w:r>
            <w:r w:rsidR="00C24C50">
              <w:rPr>
                <w:rFonts w:ascii="Verdana" w:hAnsi="Verdana" w:cs="Times New Roman"/>
                <w:color w:val="000000"/>
                <w:sz w:val="18"/>
                <w:szCs w:val="18"/>
              </w:rPr>
              <w:t>.</w:t>
            </w:r>
            <w:r w:rsidRPr="00140BDD">
              <w:rPr>
                <w:rFonts w:ascii="Verdana" w:hAnsi="Verdana" w:cs="Times New Roman"/>
                <w:color w:val="000000"/>
                <w:sz w:val="18"/>
                <w:szCs w:val="18"/>
              </w:rPr>
              <w:t xml:space="preserve">  </w:t>
            </w:r>
          </w:p>
          <w:p w14:paraId="66DEF96B" w14:textId="77777777" w:rsidR="00140BDD" w:rsidRPr="00140BDD" w:rsidRDefault="00140BDD" w:rsidP="00140BDD">
            <w:pPr>
              <w:pStyle w:val="BodyText"/>
              <w:tabs>
                <w:tab w:val="left" w:pos="2475"/>
              </w:tabs>
              <w:ind w:firstLine="0"/>
              <w:rPr>
                <w:rFonts w:ascii="Verdana" w:hAnsi="Verdana" w:cs="Times New Roman"/>
                <w:color w:val="000000"/>
                <w:sz w:val="18"/>
                <w:szCs w:val="18"/>
              </w:rPr>
            </w:pPr>
          </w:p>
          <w:p w14:paraId="131368DF" w14:textId="77777777" w:rsidR="00140BDD" w:rsidRPr="00140BDD" w:rsidRDefault="00140BDD" w:rsidP="00140BDD">
            <w:pPr>
              <w:pStyle w:val="BodyText"/>
              <w:tabs>
                <w:tab w:val="left" w:pos="2475"/>
              </w:tabs>
              <w:ind w:firstLine="0"/>
              <w:rPr>
                <w:rFonts w:ascii="Verdana" w:hAnsi="Verdana" w:cs="Times New Roman"/>
                <w:color w:val="000000"/>
                <w:sz w:val="18"/>
                <w:szCs w:val="18"/>
              </w:rPr>
            </w:pPr>
            <w:r w:rsidRPr="00140BDD">
              <w:rPr>
                <w:rFonts w:ascii="Verdana" w:hAnsi="Verdana" w:cs="Times New Roman"/>
                <w:color w:val="000000"/>
                <w:sz w:val="18"/>
                <w:szCs w:val="18"/>
              </w:rPr>
              <w:t xml:space="preserve">Šiais pakeitimais žemės klausimai "persikėlė" arčiau gyventojo, o savivaldybės įgijo daugiau savarankiškumo ir papildomų galimybių racionalesnių gyvenamųjų teritorijų tvarkymui (spartesniam sutikimų reikalingų siekiant gauti statybą leidžiantį dokumentą išdavimui, žemės </w:t>
            </w:r>
            <w:proofErr w:type="spellStart"/>
            <w:r w:rsidRPr="00140BDD">
              <w:rPr>
                <w:rFonts w:ascii="Verdana" w:hAnsi="Verdana" w:cs="Times New Roman"/>
                <w:color w:val="000000"/>
                <w:sz w:val="18"/>
                <w:szCs w:val="18"/>
              </w:rPr>
              <w:t>įveiklinimui</w:t>
            </w:r>
            <w:proofErr w:type="spellEnd"/>
            <w:r w:rsidRPr="00140BDD">
              <w:rPr>
                <w:rFonts w:ascii="Verdana" w:hAnsi="Verdana" w:cs="Times New Roman"/>
                <w:color w:val="000000"/>
                <w:sz w:val="18"/>
                <w:szCs w:val="18"/>
              </w:rPr>
              <w:t xml:space="preserve"> pagal gyventojų poreikius ir kt.). </w:t>
            </w:r>
          </w:p>
          <w:p w14:paraId="6AAAF52C" w14:textId="77777777" w:rsidR="00140BDD" w:rsidRPr="00140BDD" w:rsidRDefault="00140BDD" w:rsidP="00140BDD">
            <w:pPr>
              <w:pStyle w:val="BodyText"/>
              <w:tabs>
                <w:tab w:val="left" w:pos="2475"/>
              </w:tabs>
              <w:ind w:firstLine="0"/>
              <w:rPr>
                <w:rFonts w:ascii="Verdana" w:hAnsi="Verdana" w:cs="Times New Roman"/>
                <w:color w:val="000000"/>
                <w:sz w:val="18"/>
                <w:szCs w:val="18"/>
              </w:rPr>
            </w:pPr>
          </w:p>
          <w:p w14:paraId="4AE31191" w14:textId="77777777" w:rsidR="00140BDD" w:rsidRDefault="00140BDD" w:rsidP="00140BDD">
            <w:pPr>
              <w:pStyle w:val="BodyText"/>
              <w:tabs>
                <w:tab w:val="left" w:pos="2475"/>
              </w:tabs>
              <w:ind w:firstLine="0"/>
              <w:rPr>
                <w:rFonts w:ascii="Verdana" w:hAnsi="Verdana" w:cs="Times New Roman"/>
                <w:color w:val="000000"/>
                <w:sz w:val="18"/>
                <w:szCs w:val="18"/>
              </w:rPr>
            </w:pPr>
            <w:r w:rsidRPr="00140BDD">
              <w:rPr>
                <w:rFonts w:ascii="Verdana" w:hAnsi="Verdana" w:cs="Times New Roman"/>
                <w:color w:val="000000"/>
                <w:sz w:val="18"/>
                <w:szCs w:val="18"/>
              </w:rPr>
              <w:t>2023 m. gruodžio 19 d. Lietuvos Respublikos Seimas priėmė Lietuvos Respublikos statybos įstatymo Nr.I-1240 1, 2, 3, 4, 5, 6, 11</w:t>
            </w:r>
            <w:r w:rsidRPr="000A34FA">
              <w:rPr>
                <w:rFonts w:ascii="Verdana" w:hAnsi="Verdana" w:cs="Times New Roman"/>
                <w:color w:val="000000"/>
                <w:sz w:val="18"/>
                <w:szCs w:val="18"/>
                <w:vertAlign w:val="superscript"/>
              </w:rPr>
              <w:t>1</w:t>
            </w:r>
            <w:r w:rsidRPr="00140BDD">
              <w:rPr>
                <w:rFonts w:ascii="Verdana" w:hAnsi="Verdana" w:cs="Times New Roman"/>
                <w:color w:val="000000"/>
                <w:sz w:val="18"/>
                <w:szCs w:val="18"/>
              </w:rPr>
              <w:t>, 12, 14, 15, 17, 18, 22, 24, 26, 27, 27</w:t>
            </w:r>
            <w:r w:rsidRPr="000A34FA">
              <w:rPr>
                <w:rFonts w:ascii="Verdana" w:hAnsi="Verdana" w:cs="Times New Roman"/>
                <w:color w:val="000000"/>
                <w:sz w:val="18"/>
                <w:szCs w:val="18"/>
                <w:vertAlign w:val="superscript"/>
              </w:rPr>
              <w:t>1</w:t>
            </w:r>
            <w:r w:rsidRPr="00140BDD">
              <w:rPr>
                <w:rFonts w:ascii="Verdana" w:hAnsi="Verdana" w:cs="Times New Roman"/>
                <w:color w:val="000000"/>
                <w:sz w:val="18"/>
                <w:szCs w:val="18"/>
              </w:rPr>
              <w:t>, 28, 34, 37, 39, 47, 49, 51, 52</w:t>
            </w:r>
            <w:r w:rsidRPr="000A34FA">
              <w:rPr>
                <w:rFonts w:ascii="Verdana" w:hAnsi="Verdana" w:cs="Times New Roman"/>
                <w:color w:val="000000"/>
                <w:sz w:val="18"/>
                <w:szCs w:val="18"/>
                <w:vertAlign w:val="superscript"/>
              </w:rPr>
              <w:t>1</w:t>
            </w:r>
            <w:r w:rsidRPr="00140BDD">
              <w:rPr>
                <w:rFonts w:ascii="Verdana" w:hAnsi="Verdana" w:cs="Times New Roman"/>
                <w:color w:val="000000"/>
                <w:sz w:val="18"/>
                <w:szCs w:val="18"/>
              </w:rPr>
              <w:t>, 53, 55, 56, 57, 59 straipsnių, šeštojo skirsnio pavadinimo, 1 priedo pakeitimo ir įstatymo papildymo 11</w:t>
            </w:r>
            <w:r w:rsidRPr="000A34FA">
              <w:rPr>
                <w:rFonts w:ascii="Verdana" w:hAnsi="Verdana" w:cs="Times New Roman"/>
                <w:color w:val="000000"/>
                <w:sz w:val="18"/>
                <w:szCs w:val="18"/>
                <w:vertAlign w:val="superscript"/>
              </w:rPr>
              <w:t>2</w:t>
            </w:r>
            <w:r w:rsidRPr="00140BDD">
              <w:rPr>
                <w:rFonts w:ascii="Verdana" w:hAnsi="Verdana" w:cs="Times New Roman"/>
                <w:color w:val="000000"/>
                <w:sz w:val="18"/>
                <w:szCs w:val="18"/>
              </w:rPr>
              <w:t>, 27</w:t>
            </w:r>
            <w:r w:rsidRPr="000A34FA">
              <w:rPr>
                <w:rFonts w:ascii="Verdana" w:hAnsi="Verdana" w:cs="Times New Roman"/>
                <w:color w:val="000000"/>
                <w:sz w:val="18"/>
                <w:szCs w:val="18"/>
                <w:vertAlign w:val="superscript"/>
              </w:rPr>
              <w:t>2</w:t>
            </w:r>
            <w:r w:rsidRPr="00140BDD">
              <w:rPr>
                <w:rFonts w:ascii="Verdana" w:hAnsi="Verdana" w:cs="Times New Roman"/>
                <w:color w:val="000000"/>
                <w:sz w:val="18"/>
                <w:szCs w:val="18"/>
              </w:rPr>
              <w:t xml:space="preserve">, 68 straipsniais įstatymą. Įsigaliojus šiam įstatymui </w:t>
            </w:r>
            <w:r w:rsidRPr="000A34FA">
              <w:rPr>
                <w:rFonts w:ascii="Verdana" w:hAnsi="Verdana" w:cs="Times New Roman"/>
                <w:b/>
                <w:bCs/>
                <w:color w:val="000000"/>
                <w:sz w:val="18"/>
                <w:szCs w:val="18"/>
              </w:rPr>
              <w:t>mažėja administracinė našta</w:t>
            </w:r>
            <w:r w:rsidR="00E0194F" w:rsidRPr="000A34FA">
              <w:rPr>
                <w:rFonts w:ascii="Verdana" w:hAnsi="Verdana" w:cs="Times New Roman"/>
                <w:b/>
                <w:bCs/>
                <w:color w:val="000000"/>
                <w:sz w:val="18"/>
                <w:szCs w:val="18"/>
              </w:rPr>
              <w:t xml:space="preserve"> (414 646,16 Eur</w:t>
            </w:r>
            <w:r w:rsidR="00E0194F">
              <w:rPr>
                <w:rFonts w:ascii="Verdana" w:hAnsi="Verdana" w:cs="Times New Roman"/>
                <w:color w:val="000000"/>
                <w:sz w:val="18"/>
                <w:szCs w:val="18"/>
              </w:rPr>
              <w:t>)</w:t>
            </w:r>
            <w:r w:rsidRPr="00140BDD">
              <w:rPr>
                <w:rFonts w:ascii="Verdana" w:hAnsi="Verdana" w:cs="Times New Roman"/>
                <w:color w:val="000000"/>
                <w:sz w:val="18"/>
                <w:szCs w:val="18"/>
              </w:rPr>
              <w:t>, skaidrinamas, supaprastinamas ir sutrumpinamas statybą leidžiančio dokumento išdavimo procesas, įtvirtinama, kad statybą leidžiantis dokumentas išduodamas pagal projektinius pasiūlymus, projektinių pasiūlymų sudėtį nustato aplinkos ministras. Šiuo pakeitimu atsisakoma savivaldybės pritarimo projektiniams pasiūlymams stadijos taip sumažinant administracinę naštą ir išvengiant savivaldybei pateiktų statinių projektų pakartotinių tikrinimų. Šiais pakeitimais didinamas pasitikėjimas statybos dalyviais (statinio projekto, statinio ekspertizės rangovais, statytoju (užsakovu), statinio projektuotoju), suteikiant jiems didesnę atsakomybę rengiant, atliekant ekspertizę ar pateikiant statinio projektą.</w:t>
            </w:r>
          </w:p>
          <w:p w14:paraId="0612476B" w14:textId="1B59E495" w:rsidR="00157C6F" w:rsidRPr="00CD39D1" w:rsidRDefault="00157C6F" w:rsidP="00140BDD">
            <w:pPr>
              <w:pStyle w:val="BodyText"/>
              <w:tabs>
                <w:tab w:val="left" w:pos="2475"/>
              </w:tabs>
              <w:ind w:firstLine="0"/>
              <w:rPr>
                <w:rFonts w:ascii="Verdana" w:hAnsi="Verdana" w:cs="Times New Roman"/>
                <w:color w:val="000000"/>
                <w:sz w:val="18"/>
                <w:szCs w:val="18"/>
              </w:rPr>
            </w:pPr>
          </w:p>
        </w:tc>
      </w:tr>
      <w:tr w:rsidR="00A54F32" w:rsidRPr="00CD39D1" w14:paraId="1943D895" w14:textId="77777777" w:rsidTr="29B360DE">
        <w:tc>
          <w:tcPr>
            <w:tcW w:w="704" w:type="dxa"/>
          </w:tcPr>
          <w:p w14:paraId="7622BCE3" w14:textId="2F26904C"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12.</w:t>
            </w:r>
          </w:p>
        </w:tc>
        <w:tc>
          <w:tcPr>
            <w:tcW w:w="4820" w:type="dxa"/>
          </w:tcPr>
          <w:p w14:paraId="2DB5420F" w14:textId="77777777" w:rsidR="00A54F32" w:rsidRPr="00CD39D1" w:rsidRDefault="00A54F32" w:rsidP="00E0183F">
            <w:pPr>
              <w:ind w:left="0" w:firstLine="0"/>
              <w:rPr>
                <w:sz w:val="18"/>
                <w:szCs w:val="18"/>
              </w:rPr>
            </w:pPr>
            <w:r w:rsidRPr="00CD39D1">
              <w:rPr>
                <w:rFonts w:eastAsia="Open Sans" w:cs="Open Sans"/>
                <w:sz w:val="18"/>
                <w:szCs w:val="18"/>
              </w:rPr>
              <w:t xml:space="preserve">Atsisakyti </w:t>
            </w:r>
            <w:proofErr w:type="spellStart"/>
            <w:r w:rsidRPr="00CD39D1">
              <w:rPr>
                <w:rFonts w:eastAsia="Open Sans" w:cs="Open Sans"/>
                <w:sz w:val="18"/>
                <w:szCs w:val="18"/>
              </w:rPr>
              <w:t>medžiapjūtės</w:t>
            </w:r>
            <w:proofErr w:type="spellEnd"/>
            <w:r w:rsidRPr="00CD39D1">
              <w:rPr>
                <w:rFonts w:eastAsia="Open Sans" w:cs="Open Sans"/>
                <w:sz w:val="18"/>
                <w:szCs w:val="18"/>
              </w:rPr>
              <w:t xml:space="preserve"> leidimų menkavertės medienos gaminių, biokuro </w:t>
            </w:r>
            <w:r w:rsidRPr="00CD39D1">
              <w:rPr>
                <w:sz w:val="18"/>
                <w:szCs w:val="18"/>
              </w:rPr>
              <w:t>ruošos sektoriuje</w:t>
            </w:r>
          </w:p>
        </w:tc>
        <w:tc>
          <w:tcPr>
            <w:tcW w:w="1701" w:type="dxa"/>
          </w:tcPr>
          <w:p w14:paraId="1DB3FB04" w14:textId="77777777" w:rsidR="00A54F32" w:rsidRPr="00CD39D1" w:rsidRDefault="00A54F32" w:rsidP="00EC47C2">
            <w:pPr>
              <w:ind w:left="0" w:firstLine="0"/>
              <w:contextualSpacing/>
              <w:rPr>
                <w:color w:val="000000"/>
                <w:sz w:val="18"/>
                <w:szCs w:val="18"/>
              </w:rPr>
            </w:pPr>
            <w:r w:rsidRPr="00CD39D1">
              <w:rPr>
                <w:color w:val="000000"/>
                <w:sz w:val="18"/>
                <w:szCs w:val="18"/>
              </w:rPr>
              <w:t>Lietuvos pramonininkų konfederacija</w:t>
            </w:r>
          </w:p>
        </w:tc>
        <w:tc>
          <w:tcPr>
            <w:tcW w:w="1984" w:type="dxa"/>
          </w:tcPr>
          <w:p w14:paraId="1CB17975" w14:textId="77777777" w:rsidR="00A54F32" w:rsidRPr="00CD39D1" w:rsidRDefault="00A54F32" w:rsidP="00EC47C2">
            <w:pPr>
              <w:ind w:left="0" w:firstLine="0"/>
              <w:contextualSpacing/>
              <w:rPr>
                <w:color w:val="000000"/>
                <w:sz w:val="18"/>
                <w:szCs w:val="18"/>
              </w:rPr>
            </w:pPr>
            <w:r w:rsidRPr="00CD39D1">
              <w:rPr>
                <w:color w:val="000000"/>
                <w:sz w:val="18"/>
                <w:szCs w:val="18"/>
              </w:rPr>
              <w:t>PRITARTA / ĮGYVENDINAMA</w:t>
            </w:r>
          </w:p>
          <w:p w14:paraId="5F8D4F66" w14:textId="77777777" w:rsidR="00A54F32" w:rsidRPr="00CD39D1" w:rsidRDefault="00A54F32" w:rsidP="00674584">
            <w:pPr>
              <w:rPr>
                <w:color w:val="000000"/>
                <w:sz w:val="18"/>
                <w:szCs w:val="18"/>
              </w:rPr>
            </w:pPr>
          </w:p>
        </w:tc>
        <w:tc>
          <w:tcPr>
            <w:tcW w:w="1701" w:type="dxa"/>
          </w:tcPr>
          <w:p w14:paraId="4B2BEA59"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0F7263B3" w14:textId="2BEEC879" w:rsidR="003B4AE9" w:rsidRPr="003B4AE9" w:rsidRDefault="003B4AE9" w:rsidP="003B4AE9">
            <w:pPr>
              <w:pStyle w:val="BodyText"/>
              <w:tabs>
                <w:tab w:val="left" w:pos="2475"/>
              </w:tabs>
              <w:ind w:firstLine="0"/>
              <w:contextualSpacing/>
              <w:rPr>
                <w:rFonts w:ascii="Verdana" w:hAnsi="Verdana" w:cs="Times New Roman"/>
                <w:color w:val="000000"/>
                <w:sz w:val="18"/>
                <w:szCs w:val="18"/>
              </w:rPr>
            </w:pPr>
            <w:r w:rsidRPr="003B4AE9">
              <w:rPr>
                <w:rFonts w:ascii="Verdana" w:hAnsi="Verdana" w:cs="Times New Roman"/>
                <w:color w:val="000000"/>
                <w:sz w:val="18"/>
                <w:szCs w:val="18"/>
              </w:rPr>
              <w:t xml:space="preserve">Pasiūlymas įgyvendintas iš dalies. Leidimų kirsti mišką išdavimo tvarkos aprašas, patvirtintas Lietuvos Respublikos aplinkos ministro 2010 m. gruodžio 30 d. įsakymu Nr. D1-1055 „Dėl Leidimų kirsti mišką išdavimo tvarkos aprašo patvirtinimo“ iš esmės bus peržiūrėtas patvirtinus naują Miškų įstatymo redakciją. </w:t>
            </w:r>
          </w:p>
          <w:p w14:paraId="326778EF" w14:textId="77777777" w:rsidR="003B4AE9" w:rsidRPr="003B4AE9" w:rsidRDefault="003B4AE9" w:rsidP="003B4AE9">
            <w:pPr>
              <w:pStyle w:val="BodyText"/>
              <w:tabs>
                <w:tab w:val="left" w:pos="2475"/>
              </w:tabs>
              <w:ind w:firstLine="0"/>
              <w:contextualSpacing/>
              <w:rPr>
                <w:rFonts w:ascii="Verdana" w:hAnsi="Verdana" w:cs="Times New Roman"/>
                <w:color w:val="000000"/>
                <w:sz w:val="18"/>
                <w:szCs w:val="18"/>
              </w:rPr>
            </w:pPr>
          </w:p>
          <w:p w14:paraId="601B7AD3" w14:textId="4697376D" w:rsidR="003B4AE9" w:rsidRPr="00CD39D1" w:rsidRDefault="003B4AE9" w:rsidP="003B4AE9">
            <w:pPr>
              <w:pStyle w:val="BodyText"/>
              <w:tabs>
                <w:tab w:val="left" w:pos="2475"/>
              </w:tabs>
              <w:ind w:firstLine="0"/>
              <w:contextualSpacing/>
              <w:rPr>
                <w:rFonts w:ascii="Verdana" w:hAnsi="Verdana" w:cs="Times New Roman"/>
                <w:color w:val="000000"/>
                <w:sz w:val="18"/>
                <w:szCs w:val="18"/>
              </w:rPr>
            </w:pPr>
            <w:r w:rsidRPr="003B4AE9">
              <w:rPr>
                <w:rFonts w:ascii="Verdana" w:hAnsi="Verdana" w:cs="Times New Roman"/>
                <w:color w:val="000000"/>
                <w:sz w:val="18"/>
                <w:szCs w:val="18"/>
              </w:rPr>
              <w:t>2022-12-09 Lietuvos Respublikos aplinkos ministro įsakymu Nr. D1-397 „Dėl Lietuvos Respublikos aplinkos ministro 2010 m. gruodžio 30 d. įsakymo Nr. D1-1055 „Dėl Leidimų kirsti mišką išdavimo tvarkos aprašo patvirtinimo“ pakeitimo“ nustatyta, kad pranešimo apie ketinimą kirsti mišką  derinimas su Valstybine miškų tarnyba būtų privalomas tik retinimo, einamiesiems ir atrankiniams sanitariniams kirtimams (išskyrus sausuolių ir vėjavartų kirtimus) ir tik tais atvejais, kai kirtimai planuojami "</w:t>
            </w:r>
            <w:proofErr w:type="spellStart"/>
            <w:r w:rsidRPr="003B4AE9">
              <w:rPr>
                <w:rFonts w:ascii="Verdana" w:hAnsi="Verdana" w:cs="Times New Roman"/>
                <w:color w:val="000000"/>
                <w:sz w:val="18"/>
                <w:szCs w:val="18"/>
              </w:rPr>
              <w:t>Natura</w:t>
            </w:r>
            <w:proofErr w:type="spellEnd"/>
            <w:r w:rsidRPr="003B4AE9">
              <w:rPr>
                <w:rFonts w:ascii="Verdana" w:hAnsi="Verdana" w:cs="Times New Roman"/>
                <w:color w:val="000000"/>
                <w:sz w:val="18"/>
                <w:szCs w:val="18"/>
              </w:rPr>
              <w:t xml:space="preserve"> 2000" teritorijoje ar teritorijoje, kurioje yra nekilnojamoji kultūros vertybė. Pateikus pranešimą miško kirtimui, kuris neturi būti derinamas, teisė kirsti mišką įgyjama nuo tokio pranešimo įregistravimo Aplinkosaugos leidimų išdavimo sistemoje.</w:t>
            </w:r>
          </w:p>
        </w:tc>
      </w:tr>
      <w:tr w:rsidR="00A54F32" w:rsidRPr="00CD39D1" w14:paraId="647FA949" w14:textId="77777777" w:rsidTr="29B360DE">
        <w:tc>
          <w:tcPr>
            <w:tcW w:w="704" w:type="dxa"/>
            <w:shd w:val="clear" w:color="auto" w:fill="E7E6E6" w:themeFill="background2"/>
          </w:tcPr>
          <w:p w14:paraId="5AD87D21" w14:textId="77777777" w:rsidR="00A54F32" w:rsidRPr="00CD39D1" w:rsidRDefault="00A54F32" w:rsidP="00674584">
            <w:pPr>
              <w:pStyle w:val="BodyText"/>
              <w:tabs>
                <w:tab w:val="left" w:pos="2475"/>
              </w:tabs>
              <w:ind w:firstLine="0"/>
              <w:jc w:val="left"/>
              <w:rPr>
                <w:rFonts w:ascii="Verdana" w:hAnsi="Verdana"/>
                <w:sz w:val="18"/>
                <w:szCs w:val="18"/>
              </w:rPr>
            </w:pPr>
          </w:p>
        </w:tc>
        <w:tc>
          <w:tcPr>
            <w:tcW w:w="4820" w:type="dxa"/>
            <w:shd w:val="clear" w:color="auto" w:fill="E7E6E6" w:themeFill="background2"/>
          </w:tcPr>
          <w:p w14:paraId="3E455340" w14:textId="77777777" w:rsidR="00A54F32" w:rsidRPr="00CD39D1" w:rsidRDefault="00A54F32" w:rsidP="00E0183F">
            <w:pPr>
              <w:ind w:left="0" w:firstLine="0"/>
              <w:rPr>
                <w:sz w:val="18"/>
                <w:szCs w:val="18"/>
              </w:rPr>
            </w:pPr>
          </w:p>
        </w:tc>
        <w:tc>
          <w:tcPr>
            <w:tcW w:w="1701" w:type="dxa"/>
            <w:shd w:val="clear" w:color="auto" w:fill="E7E6E6" w:themeFill="background2"/>
          </w:tcPr>
          <w:p w14:paraId="0497862F" w14:textId="77777777" w:rsidR="00A54F32" w:rsidRPr="00CD39D1" w:rsidRDefault="00A54F32" w:rsidP="00674584">
            <w:pPr>
              <w:rPr>
                <w:color w:val="000000"/>
                <w:sz w:val="18"/>
                <w:szCs w:val="18"/>
              </w:rPr>
            </w:pPr>
          </w:p>
        </w:tc>
        <w:tc>
          <w:tcPr>
            <w:tcW w:w="1984" w:type="dxa"/>
            <w:shd w:val="clear" w:color="auto" w:fill="E7E6E6" w:themeFill="background2"/>
          </w:tcPr>
          <w:p w14:paraId="44037AF0" w14:textId="77777777" w:rsidR="00A54F32" w:rsidRPr="00CD39D1" w:rsidRDefault="00A54F32" w:rsidP="00674584">
            <w:pPr>
              <w:rPr>
                <w:color w:val="000000"/>
                <w:sz w:val="18"/>
                <w:szCs w:val="18"/>
              </w:rPr>
            </w:pPr>
          </w:p>
        </w:tc>
        <w:tc>
          <w:tcPr>
            <w:tcW w:w="1701" w:type="dxa"/>
            <w:shd w:val="clear" w:color="auto" w:fill="E7E6E6" w:themeFill="background2"/>
          </w:tcPr>
          <w:p w14:paraId="54901610"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shd w:val="clear" w:color="auto" w:fill="E7E6E6" w:themeFill="background2"/>
          </w:tcPr>
          <w:p w14:paraId="36AB4B97" w14:textId="77777777" w:rsidR="00A54F32" w:rsidRPr="00CD39D1" w:rsidDel="00275D9E" w:rsidRDefault="00A54F32" w:rsidP="00674584">
            <w:pPr>
              <w:pStyle w:val="BodyText"/>
              <w:tabs>
                <w:tab w:val="left" w:pos="2475"/>
              </w:tabs>
              <w:ind w:firstLine="0"/>
              <w:jc w:val="left"/>
              <w:rPr>
                <w:rFonts w:ascii="Verdana" w:hAnsi="Verdana" w:cs="Times New Roman"/>
                <w:color w:val="000000"/>
                <w:sz w:val="18"/>
                <w:szCs w:val="18"/>
              </w:rPr>
            </w:pPr>
          </w:p>
        </w:tc>
      </w:tr>
      <w:tr w:rsidR="00A54F32" w:rsidRPr="00CD39D1" w14:paraId="6A32510C" w14:textId="77777777" w:rsidTr="29B360DE">
        <w:tc>
          <w:tcPr>
            <w:tcW w:w="704" w:type="dxa"/>
          </w:tcPr>
          <w:p w14:paraId="108E2FA9" w14:textId="757A82BB" w:rsidR="00A54F32" w:rsidRPr="00CD39D1" w:rsidRDefault="000F4F93"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rPr>
              <w:t>13.</w:t>
            </w:r>
          </w:p>
        </w:tc>
        <w:tc>
          <w:tcPr>
            <w:tcW w:w="4820" w:type="dxa"/>
          </w:tcPr>
          <w:p w14:paraId="39C72D94" w14:textId="77F638F1" w:rsidR="00A54F32" w:rsidRPr="00CD39D1" w:rsidRDefault="00A54F32" w:rsidP="00E0183F">
            <w:pPr>
              <w:ind w:left="0" w:firstLine="0"/>
              <w:rPr>
                <w:sz w:val="18"/>
                <w:szCs w:val="18"/>
              </w:rPr>
            </w:pPr>
            <w:r w:rsidRPr="00CD39D1">
              <w:rPr>
                <w:rFonts w:eastAsia="Open Sans" w:cs="Open Sans"/>
                <w:sz w:val="18"/>
                <w:szCs w:val="18"/>
                <w:lang w:eastAsia="lt-LT"/>
              </w:rPr>
              <w:t>Lietuvos Respublikos sveikatos apsaugos ministro 2009 m. rugsėjo 23 d. įsakymą Nr. V-761 „Dėl etilo alkoholio įsigijimo be akcizų ir naudojimo sveikatos priežiūros ir farmacinės veiklos tikslams arba valstybinę farmacijos produktų kontrolę atliekančių institucijų funkcijoms įgyvendinti tvarkos aprašo patvirtinimo“. Siūlome panaikinti 14 ir 16 p. įtvirtintą reikalavimą Asmenų, kurie turi teisę be akcizų įsigyti ____ metais etilo alkoholio sveikatos priežiūros ir farmacinės veiklos tikslams arba valstybinę farmacijos produktų kontrolę atliekančių institucijų funkcijoms įgyvendinti, sąrašo projektus derinti su Valstybine mokesčių inspekcija. Šis procedūrinis veiksmas (sąrašo projekto siuntimas ir atsakymo gavimas) yra perteklinis, nepagrįstai ilginantis paslaugos suteikimo trukmę. - panaikinti reikalavimą ūkio subjektui paraiškoje nurodyti įmonę, iš kurios norima įsigyti etilo alkoholio be akcizų (paraiškos formos 8 p.) ir, atitinkamai, siūlome nenurodyti šios informacijos sąraše (sąrašo 6 stulpelis). Šis reikalavimas yra perteklinis ir varžantis ūkio subjekto pasirinkimą laisvai ir greitai per leidimo galiojimo laikotarpį keisti tiekėją.</w:t>
            </w:r>
          </w:p>
        </w:tc>
        <w:tc>
          <w:tcPr>
            <w:tcW w:w="1701" w:type="dxa"/>
          </w:tcPr>
          <w:p w14:paraId="292C4FAC" w14:textId="77777777" w:rsidR="00A54F32" w:rsidRPr="00CD39D1" w:rsidRDefault="00A54F32" w:rsidP="00674584">
            <w:pPr>
              <w:pStyle w:val="BodyText"/>
              <w:tabs>
                <w:tab w:val="left" w:pos="205"/>
              </w:tabs>
              <w:ind w:firstLine="0"/>
              <w:jc w:val="left"/>
              <w:rPr>
                <w:rFonts w:ascii="Verdana" w:hAnsi="Verdana" w:cs="Times New Roman"/>
                <w:color w:val="000000"/>
                <w:sz w:val="18"/>
                <w:szCs w:val="18"/>
                <w:lang w:eastAsia="lt-LT"/>
              </w:rPr>
            </w:pPr>
            <w:r w:rsidRPr="00CD39D1">
              <w:rPr>
                <w:rFonts w:ascii="Verdana" w:hAnsi="Verdana" w:cs="Times New Roman"/>
                <w:color w:val="000000"/>
                <w:sz w:val="18"/>
                <w:szCs w:val="18"/>
              </w:rPr>
              <w:t>VMI</w:t>
            </w:r>
          </w:p>
          <w:p w14:paraId="23F94936"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lang w:eastAsia="lt-LT"/>
              </w:rPr>
            </w:pPr>
          </w:p>
          <w:p w14:paraId="2D7A5A49"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lang w:eastAsia="lt-LT"/>
              </w:rPr>
            </w:pPr>
          </w:p>
          <w:p w14:paraId="49E668CD"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1984" w:type="dxa"/>
          </w:tcPr>
          <w:p w14:paraId="274F68D9" w14:textId="77777777" w:rsidR="00A54F32" w:rsidRPr="00CD39D1" w:rsidRDefault="00A54F32" w:rsidP="00674584">
            <w:pPr>
              <w:pStyle w:val="BodyText"/>
              <w:tabs>
                <w:tab w:val="left" w:pos="205"/>
              </w:tabs>
              <w:ind w:firstLine="0"/>
              <w:jc w:val="left"/>
              <w:rPr>
                <w:rFonts w:ascii="Verdana" w:hAnsi="Verdana" w:cs="Times New Roman"/>
                <w:color w:val="000000"/>
                <w:sz w:val="18"/>
                <w:szCs w:val="18"/>
              </w:rPr>
            </w:pPr>
            <w:r w:rsidRPr="00CD39D1">
              <w:rPr>
                <w:rFonts w:ascii="Verdana" w:hAnsi="Verdana" w:cs="Times New Roman"/>
                <w:color w:val="000000"/>
                <w:sz w:val="18"/>
                <w:szCs w:val="18"/>
              </w:rPr>
              <w:t>PRITARTA</w:t>
            </w:r>
          </w:p>
          <w:p w14:paraId="2C7627A6"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rPr>
            </w:pPr>
            <w:r w:rsidRPr="00CD39D1">
              <w:rPr>
                <w:rFonts w:ascii="Verdana" w:hAnsi="Verdana" w:cs="Times New Roman"/>
                <w:color w:val="000000"/>
                <w:sz w:val="18"/>
                <w:szCs w:val="18"/>
              </w:rPr>
              <w:t>SAM turėtų kreiptis į VMI ir FM, kad būtų inicijuotas Vyriausybės nutarimo pakeitimas, o kai jis bus priimtas, pakeisti SAM ministro įsakymą.</w:t>
            </w:r>
          </w:p>
          <w:p w14:paraId="4BDBC479"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rPr>
            </w:pPr>
          </w:p>
          <w:p w14:paraId="490D468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 xml:space="preserve">Administracinės naštos pokyčio verslui nenumatoma, tačiau administracinė našta sumažės institucijoms.  </w:t>
            </w:r>
          </w:p>
        </w:tc>
        <w:tc>
          <w:tcPr>
            <w:tcW w:w="1701" w:type="dxa"/>
          </w:tcPr>
          <w:p w14:paraId="1D566F99"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180404EB" w14:textId="77777777" w:rsidR="00A54F32" w:rsidRDefault="00A54F32" w:rsidP="00EC3898">
            <w:pPr>
              <w:ind w:left="0" w:firstLine="0"/>
              <w:contextualSpacing/>
              <w:rPr>
                <w:sz w:val="18"/>
                <w:szCs w:val="18"/>
              </w:rPr>
            </w:pPr>
            <w:r w:rsidRPr="00CD39D1">
              <w:rPr>
                <w:sz w:val="18"/>
                <w:szCs w:val="18"/>
              </w:rPr>
              <w:t>SAM nuomone, Valstybinė mokesčių inspekcija (per Finansų ministeriją) turėtų inicijuoti Vyriausybės nutarimo, kuris reglamentuoja etilo alkoholio atleidimo nuo akcizo reikalavimus ir Akcizų įstatyme numatytas išimtis dėl etilo alkoholio, pakeitimą, kur panaikintų tuos Vyriausybės nutarime įtvirtintus du reikalavimus ir tuomet SAM galės pakeisti sveikatos apsaugos ministro įsakymą.</w:t>
            </w:r>
          </w:p>
          <w:p w14:paraId="524CD447" w14:textId="1538C2F3" w:rsidR="001E28A4" w:rsidRDefault="000178E9" w:rsidP="00EC3898">
            <w:pPr>
              <w:ind w:left="0" w:firstLine="0"/>
              <w:contextualSpacing/>
              <w:rPr>
                <w:sz w:val="18"/>
                <w:szCs w:val="18"/>
              </w:rPr>
            </w:pPr>
            <w:r>
              <w:rPr>
                <w:sz w:val="18"/>
                <w:szCs w:val="18"/>
              </w:rPr>
              <w:t xml:space="preserve">2025-01 VMI informavo, kad </w:t>
            </w:r>
            <w:r w:rsidR="00330557" w:rsidRPr="00330557">
              <w:rPr>
                <w:sz w:val="18"/>
                <w:szCs w:val="18"/>
              </w:rPr>
              <w:t>Sveikatos apsaugos ministerijos kreipimosi dėl Taisyklių keitimo n</w:t>
            </w:r>
            <w:r w:rsidR="00330557">
              <w:rPr>
                <w:sz w:val="18"/>
                <w:szCs w:val="18"/>
              </w:rPr>
              <w:t>ėra</w:t>
            </w:r>
            <w:r w:rsidR="00330557" w:rsidRPr="00330557">
              <w:rPr>
                <w:sz w:val="18"/>
                <w:szCs w:val="18"/>
              </w:rPr>
              <w:t xml:space="preserve"> gavę, tačiau dar 2019 m. birželio 28 d. raštu Nr. RM-199412 VMI prie FM kreipėsi į Sveikatos apsaugos ministeriją, Lietuvos Respublikos finansų ministeriją, Narkotikų, tabako ir alkoholio kontrolės departamentą dėl Taisyklių 3 punkto pakeitimo, numatant, kad siekiant supaprastinti ir sutrumpinti sąrašų derinimo procesą, atsisakyti juos derinti su VMI prie FM. Atsižvelgę į Taisyklių keitimą administracinės naštos ir prisitaikymo prie reguliavimo išlaidų mažinimo kontekste, šiuo metu </w:t>
            </w:r>
            <w:r w:rsidR="002C40F4">
              <w:rPr>
                <w:sz w:val="18"/>
                <w:szCs w:val="18"/>
              </w:rPr>
              <w:t xml:space="preserve">VMI </w:t>
            </w:r>
            <w:r w:rsidR="00330557" w:rsidRPr="00330557">
              <w:rPr>
                <w:sz w:val="18"/>
                <w:szCs w:val="18"/>
              </w:rPr>
              <w:t>vertina priemonės</w:t>
            </w:r>
            <w:r w:rsidR="002C40F4">
              <w:rPr>
                <w:sz w:val="18"/>
                <w:szCs w:val="18"/>
              </w:rPr>
              <w:t xml:space="preserve"> </w:t>
            </w:r>
            <w:r w:rsidR="00330557" w:rsidRPr="00330557">
              <w:rPr>
                <w:sz w:val="18"/>
                <w:szCs w:val="18"/>
              </w:rPr>
              <w:t>įgyvendinimą.</w:t>
            </w:r>
          </w:p>
          <w:p w14:paraId="03C53C9D" w14:textId="77777777" w:rsidR="00325BB8" w:rsidRDefault="00325BB8" w:rsidP="00EC3898">
            <w:pPr>
              <w:ind w:left="0" w:firstLine="0"/>
              <w:contextualSpacing/>
              <w:rPr>
                <w:sz w:val="18"/>
                <w:szCs w:val="18"/>
              </w:rPr>
            </w:pPr>
          </w:p>
          <w:p w14:paraId="7A07E41B" w14:textId="7E7AC507" w:rsidR="00325BB8" w:rsidRDefault="00325BB8" w:rsidP="00EC3898">
            <w:pPr>
              <w:ind w:left="0" w:firstLine="0"/>
              <w:contextualSpacing/>
              <w:rPr>
                <w:sz w:val="18"/>
                <w:szCs w:val="18"/>
              </w:rPr>
            </w:pPr>
            <w:r w:rsidRPr="003B6F3F">
              <w:rPr>
                <w:sz w:val="18"/>
                <w:szCs w:val="18"/>
                <w:u w:val="single"/>
                <w:lang w:val="fi-FI"/>
              </w:rPr>
              <w:t xml:space="preserve">VMI 2025 </w:t>
            </w:r>
            <w:r w:rsidRPr="008F5FBD">
              <w:rPr>
                <w:sz w:val="18"/>
                <w:szCs w:val="18"/>
                <w:u w:val="single"/>
              </w:rPr>
              <w:t xml:space="preserve">m. liepos </w:t>
            </w:r>
            <w:r w:rsidR="00A627A1" w:rsidRPr="003B6F3F">
              <w:rPr>
                <w:sz w:val="18"/>
                <w:szCs w:val="18"/>
                <w:u w:val="single"/>
                <w:lang w:val="fi-FI"/>
              </w:rPr>
              <w:t xml:space="preserve">10 d. </w:t>
            </w:r>
            <w:r w:rsidR="00A627A1" w:rsidRPr="008F5FBD">
              <w:rPr>
                <w:sz w:val="18"/>
                <w:szCs w:val="18"/>
                <w:u w:val="single"/>
              </w:rPr>
              <w:t xml:space="preserve">raštu Nr. </w:t>
            </w:r>
            <w:r w:rsidRPr="008F5FBD">
              <w:rPr>
                <w:sz w:val="18"/>
                <w:szCs w:val="18"/>
                <w:u w:val="single"/>
              </w:rPr>
              <w:t>R-2814</w:t>
            </w:r>
            <w:r w:rsidR="00A627A1" w:rsidRPr="008F5FBD">
              <w:rPr>
                <w:sz w:val="18"/>
                <w:szCs w:val="18"/>
                <w:u w:val="single"/>
              </w:rPr>
              <w:t xml:space="preserve"> papildomai pateikė informaciją</w:t>
            </w:r>
            <w:r w:rsidR="00A627A1">
              <w:rPr>
                <w:sz w:val="18"/>
                <w:szCs w:val="18"/>
              </w:rPr>
              <w:t>:</w:t>
            </w:r>
          </w:p>
          <w:p w14:paraId="50186421" w14:textId="77777777" w:rsidR="00A627A1" w:rsidRDefault="00A627A1" w:rsidP="00EC3898">
            <w:pPr>
              <w:ind w:left="0" w:firstLine="0"/>
              <w:contextualSpacing/>
              <w:rPr>
                <w:sz w:val="18"/>
                <w:szCs w:val="18"/>
              </w:rPr>
            </w:pPr>
          </w:p>
          <w:p w14:paraId="15B3E982" w14:textId="311FDD73" w:rsidR="00A627A1" w:rsidRDefault="009B3D84" w:rsidP="00EC3898">
            <w:pPr>
              <w:ind w:left="0" w:firstLine="0"/>
              <w:contextualSpacing/>
              <w:rPr>
                <w:sz w:val="18"/>
                <w:szCs w:val="18"/>
              </w:rPr>
            </w:pPr>
            <w:r>
              <w:rPr>
                <w:sz w:val="18"/>
                <w:szCs w:val="18"/>
              </w:rPr>
              <w:t xml:space="preserve">VMI informavo, kad dėl priemonėje </w:t>
            </w:r>
            <w:r w:rsidRPr="009B3D84">
              <w:rPr>
                <w:sz w:val="18"/>
                <w:szCs w:val="18"/>
              </w:rPr>
              <w:t xml:space="preserve">nurodytų reikalavimų atsisakymo ir jame nurodyto Nutarimo, kuris nepatenka į </w:t>
            </w:r>
            <w:r w:rsidR="002A1C98">
              <w:rPr>
                <w:sz w:val="18"/>
                <w:szCs w:val="18"/>
              </w:rPr>
              <w:t>VMI</w:t>
            </w:r>
            <w:r w:rsidRPr="009B3D84">
              <w:rPr>
                <w:sz w:val="18"/>
                <w:szCs w:val="18"/>
              </w:rPr>
              <w:t xml:space="preserve"> kuruojamų teisės aktų sritį, pakeitimo pasiūlymus </w:t>
            </w:r>
            <w:r w:rsidR="002A1C98">
              <w:rPr>
                <w:sz w:val="18"/>
                <w:szCs w:val="18"/>
              </w:rPr>
              <w:t>VMI yra</w:t>
            </w:r>
            <w:r w:rsidRPr="009B3D84">
              <w:rPr>
                <w:sz w:val="18"/>
                <w:szCs w:val="18"/>
              </w:rPr>
              <w:t xml:space="preserve"> pateik</w:t>
            </w:r>
            <w:r w:rsidR="002A1C98">
              <w:rPr>
                <w:sz w:val="18"/>
                <w:szCs w:val="18"/>
              </w:rPr>
              <w:t>usi</w:t>
            </w:r>
            <w:r w:rsidRPr="009B3D84">
              <w:rPr>
                <w:sz w:val="18"/>
                <w:szCs w:val="18"/>
              </w:rPr>
              <w:t xml:space="preserve"> </w:t>
            </w:r>
            <w:r w:rsidR="007A2874">
              <w:rPr>
                <w:sz w:val="18"/>
                <w:szCs w:val="18"/>
              </w:rPr>
              <w:t>F</w:t>
            </w:r>
            <w:r w:rsidRPr="009B3D84">
              <w:rPr>
                <w:sz w:val="18"/>
                <w:szCs w:val="18"/>
              </w:rPr>
              <w:t>inansų ministerijai ir kitoms suinteresuotoms institucijoms (</w:t>
            </w:r>
            <w:r w:rsidR="007A2874">
              <w:rPr>
                <w:sz w:val="18"/>
                <w:szCs w:val="18"/>
              </w:rPr>
              <w:t>S</w:t>
            </w:r>
            <w:r w:rsidRPr="009B3D84">
              <w:rPr>
                <w:sz w:val="18"/>
                <w:szCs w:val="18"/>
              </w:rPr>
              <w:t>veikatos apsaugos ministerijai ir Narkotikų, tabako ir alkoholio kontrolės departamentui) 2025 m. gegužės 8 d. raštu Nr. RM-23302</w:t>
            </w:r>
            <w:r w:rsidR="007A2874">
              <w:rPr>
                <w:sz w:val="18"/>
                <w:szCs w:val="18"/>
              </w:rPr>
              <w:t>.</w:t>
            </w:r>
          </w:p>
          <w:p w14:paraId="52A6D2F1" w14:textId="6BB32332" w:rsidR="00350EDB" w:rsidRPr="00350EDB" w:rsidRDefault="00E37478" w:rsidP="00350EDB">
            <w:pPr>
              <w:ind w:left="0" w:firstLine="0"/>
              <w:contextualSpacing/>
              <w:rPr>
                <w:sz w:val="18"/>
                <w:szCs w:val="18"/>
              </w:rPr>
            </w:pPr>
            <w:r>
              <w:rPr>
                <w:sz w:val="18"/>
                <w:szCs w:val="18"/>
              </w:rPr>
              <w:t xml:space="preserve">VMI </w:t>
            </w:r>
            <w:r w:rsidR="00350EDB" w:rsidRPr="00350EDB">
              <w:rPr>
                <w:sz w:val="18"/>
                <w:szCs w:val="18"/>
              </w:rPr>
              <w:t xml:space="preserve">siūlo apsvarstyti bei įvertinti galimybę pakeisti </w:t>
            </w:r>
            <w:r w:rsidRPr="00E37478">
              <w:rPr>
                <w:sz w:val="18"/>
                <w:szCs w:val="18"/>
              </w:rPr>
              <w:t>Etilo alkoholio, naudojamo sveikatinimo reikmėms, pardavimo ir atleidimo nuo akcizų</w:t>
            </w:r>
            <w:r>
              <w:rPr>
                <w:sz w:val="18"/>
                <w:szCs w:val="18"/>
              </w:rPr>
              <w:t xml:space="preserve"> taisykles:</w:t>
            </w:r>
          </w:p>
          <w:p w14:paraId="0627C656" w14:textId="71630957" w:rsidR="00350EDB" w:rsidRPr="00350EDB" w:rsidRDefault="00350EDB" w:rsidP="00350EDB">
            <w:pPr>
              <w:ind w:left="0" w:firstLine="0"/>
              <w:contextualSpacing/>
              <w:rPr>
                <w:sz w:val="18"/>
                <w:szCs w:val="18"/>
              </w:rPr>
            </w:pPr>
            <w:r w:rsidRPr="00350EDB">
              <w:rPr>
                <w:sz w:val="18"/>
                <w:szCs w:val="18"/>
              </w:rPr>
              <w:t xml:space="preserve">1. Taisyklių 3 punkte nustatyta, kad etilo alkoholį be akcizų įsigyti iš </w:t>
            </w:r>
            <w:r w:rsidR="00E37478">
              <w:rPr>
                <w:sz w:val="18"/>
                <w:szCs w:val="18"/>
              </w:rPr>
              <w:t xml:space="preserve">LR </w:t>
            </w:r>
            <w:r w:rsidRPr="00350EDB">
              <w:rPr>
                <w:sz w:val="18"/>
                <w:szCs w:val="18"/>
              </w:rPr>
              <w:t>įsteigtų akcizais apmokestinamų prekių sandėlių ar vaistų (vaistinių preparatų) platinimo įmonių</w:t>
            </w:r>
            <w:r w:rsidR="00E37478">
              <w:rPr>
                <w:sz w:val="18"/>
                <w:szCs w:val="18"/>
              </w:rPr>
              <w:t xml:space="preserve"> </w:t>
            </w:r>
            <w:r w:rsidRPr="00350EDB">
              <w:rPr>
                <w:sz w:val="18"/>
                <w:szCs w:val="18"/>
              </w:rPr>
              <w:t xml:space="preserve">arba atsigabenti iš kitos </w:t>
            </w:r>
            <w:r w:rsidR="00E37478">
              <w:rPr>
                <w:sz w:val="18"/>
                <w:szCs w:val="18"/>
              </w:rPr>
              <w:t>ES</w:t>
            </w:r>
            <w:r w:rsidRPr="00350EDB">
              <w:rPr>
                <w:sz w:val="18"/>
                <w:szCs w:val="18"/>
              </w:rPr>
              <w:t xml:space="preserve"> valstybės narės gali:</w:t>
            </w:r>
          </w:p>
          <w:p w14:paraId="6E441C9E" w14:textId="3CE61D21" w:rsidR="00350EDB" w:rsidRPr="00350EDB" w:rsidRDefault="00350EDB" w:rsidP="00350EDB">
            <w:pPr>
              <w:ind w:left="0" w:firstLine="0"/>
              <w:contextualSpacing/>
              <w:rPr>
                <w:sz w:val="18"/>
                <w:szCs w:val="18"/>
              </w:rPr>
            </w:pPr>
            <w:r w:rsidRPr="00350EDB">
              <w:rPr>
                <w:sz w:val="18"/>
                <w:szCs w:val="18"/>
              </w:rPr>
              <w:t>a) valstybinę farmacijos produktų kontrolę atliekančios institucijos, farmacijos įmonės ir (arba)</w:t>
            </w:r>
            <w:r w:rsidR="00E37478">
              <w:rPr>
                <w:sz w:val="18"/>
                <w:szCs w:val="18"/>
              </w:rPr>
              <w:t xml:space="preserve"> </w:t>
            </w:r>
            <w:r w:rsidRPr="00350EDB">
              <w:rPr>
                <w:sz w:val="18"/>
                <w:szCs w:val="18"/>
              </w:rPr>
              <w:t>sveikatos priežiūros įstaigos, įtrauktos į sveikatos apsaugos ministro</w:t>
            </w:r>
            <w:r w:rsidR="00E37478">
              <w:rPr>
                <w:sz w:val="18"/>
                <w:szCs w:val="18"/>
              </w:rPr>
              <w:t xml:space="preserve"> </w:t>
            </w:r>
            <w:r w:rsidRPr="00350EDB">
              <w:rPr>
                <w:sz w:val="18"/>
                <w:szCs w:val="18"/>
              </w:rPr>
              <w:t>patvirtintus ir su NTAKD</w:t>
            </w:r>
            <w:r w:rsidR="00E37478">
              <w:rPr>
                <w:sz w:val="18"/>
                <w:szCs w:val="18"/>
              </w:rPr>
              <w:t xml:space="preserve"> </w:t>
            </w:r>
            <w:r w:rsidRPr="00350EDB">
              <w:rPr>
                <w:sz w:val="18"/>
                <w:szCs w:val="18"/>
              </w:rPr>
              <w:t>bei VMI suderintus sąrašus</w:t>
            </w:r>
            <w:r w:rsidR="00FD5D96">
              <w:rPr>
                <w:sz w:val="18"/>
                <w:szCs w:val="18"/>
              </w:rPr>
              <w:t xml:space="preserve"> (</w:t>
            </w:r>
            <w:r w:rsidR="00FD5D96" w:rsidRPr="00FD5D96">
              <w:rPr>
                <w:sz w:val="18"/>
                <w:szCs w:val="18"/>
              </w:rPr>
              <w:t xml:space="preserve">Sąrašo forma patvirtinta </w:t>
            </w:r>
            <w:r w:rsidR="00FD5D96">
              <w:rPr>
                <w:sz w:val="18"/>
                <w:szCs w:val="18"/>
              </w:rPr>
              <w:t>LR</w:t>
            </w:r>
            <w:r w:rsidR="00FD5D96" w:rsidRPr="00FD5D96">
              <w:rPr>
                <w:sz w:val="18"/>
                <w:szCs w:val="18"/>
              </w:rPr>
              <w:t xml:space="preserve"> sveikatos apsaugos ministro 2009 m. rugsėjo 23 d. įsakymu Nr. V-761</w:t>
            </w:r>
            <w:r w:rsidR="00FD5D96">
              <w:rPr>
                <w:sz w:val="18"/>
                <w:szCs w:val="18"/>
              </w:rPr>
              <w:t xml:space="preserve"> </w:t>
            </w:r>
            <w:r w:rsidR="00FD5D96" w:rsidRPr="00FD5D96">
              <w:rPr>
                <w:sz w:val="18"/>
                <w:szCs w:val="18"/>
              </w:rPr>
              <w:t>„Dėl etilo alkoholio įsigijimo be akcizų ir naudojimo sveikatos priežiūros ir farmacinės veiklos tikslams arba valstybinę</w:t>
            </w:r>
            <w:r w:rsidR="00FD5D96">
              <w:rPr>
                <w:sz w:val="18"/>
                <w:szCs w:val="18"/>
              </w:rPr>
              <w:t xml:space="preserve"> </w:t>
            </w:r>
            <w:r w:rsidR="00FD5D96" w:rsidRPr="00FD5D96">
              <w:rPr>
                <w:sz w:val="18"/>
                <w:szCs w:val="18"/>
              </w:rPr>
              <w:t>farmacijos produktų kontrolę atliekančių institucijų funkcijoms įgyvendinti tvarkos aprašo patvirtinimo“</w:t>
            </w:r>
            <w:r w:rsidR="00E31921">
              <w:rPr>
                <w:sz w:val="18"/>
                <w:szCs w:val="18"/>
              </w:rPr>
              <w:t>)</w:t>
            </w:r>
            <w:r w:rsidRPr="00350EDB">
              <w:rPr>
                <w:sz w:val="18"/>
                <w:szCs w:val="18"/>
              </w:rPr>
              <w:t>;</w:t>
            </w:r>
          </w:p>
          <w:p w14:paraId="487F133E" w14:textId="29290C1C" w:rsidR="00350EDB" w:rsidRPr="00350EDB" w:rsidRDefault="00350EDB" w:rsidP="00350EDB">
            <w:pPr>
              <w:ind w:left="0" w:firstLine="0"/>
              <w:contextualSpacing/>
              <w:rPr>
                <w:sz w:val="18"/>
                <w:szCs w:val="18"/>
              </w:rPr>
            </w:pPr>
            <w:r w:rsidRPr="00350EDB">
              <w:rPr>
                <w:sz w:val="18"/>
                <w:szCs w:val="18"/>
              </w:rPr>
              <w:t>b) veterinarinės farmacijos įmonės, valstybinę maisto ir veterinarinę kontrolę atliekančios</w:t>
            </w:r>
            <w:r w:rsidR="00FD5D96">
              <w:rPr>
                <w:sz w:val="18"/>
                <w:szCs w:val="18"/>
              </w:rPr>
              <w:t xml:space="preserve"> </w:t>
            </w:r>
            <w:r w:rsidRPr="00350EDB">
              <w:rPr>
                <w:sz w:val="18"/>
                <w:szCs w:val="18"/>
              </w:rPr>
              <w:t>institucijos, privatūs veterinarijos gydytojai, tiesiogiai atliekantys gyvūnų ligų diagnostikos,</w:t>
            </w:r>
            <w:r w:rsidR="00FD5D96">
              <w:rPr>
                <w:sz w:val="18"/>
                <w:szCs w:val="18"/>
              </w:rPr>
              <w:t xml:space="preserve"> </w:t>
            </w:r>
            <w:r w:rsidRPr="00350EDB">
              <w:rPr>
                <w:sz w:val="18"/>
                <w:szCs w:val="18"/>
              </w:rPr>
              <w:t xml:space="preserve">profilaktikos ir gydymo darbus, įtraukti į </w:t>
            </w:r>
            <w:r w:rsidR="00FD5D96">
              <w:rPr>
                <w:sz w:val="18"/>
                <w:szCs w:val="18"/>
              </w:rPr>
              <w:t>VMVT</w:t>
            </w:r>
            <w:r w:rsidRPr="00350EDB">
              <w:rPr>
                <w:sz w:val="18"/>
                <w:szCs w:val="18"/>
              </w:rPr>
              <w:t xml:space="preserve"> sudarytus ir</w:t>
            </w:r>
            <w:r w:rsidR="00FD5D96">
              <w:rPr>
                <w:sz w:val="18"/>
                <w:szCs w:val="18"/>
              </w:rPr>
              <w:t xml:space="preserve"> </w:t>
            </w:r>
            <w:r w:rsidRPr="00350EDB">
              <w:rPr>
                <w:sz w:val="18"/>
                <w:szCs w:val="18"/>
              </w:rPr>
              <w:t>su NTAKD bei VMI suderintus sąrašus.</w:t>
            </w:r>
          </w:p>
          <w:p w14:paraId="25E01B52" w14:textId="31898C86" w:rsidR="00320939" w:rsidRPr="00320939" w:rsidRDefault="00FD5D96" w:rsidP="00320939">
            <w:pPr>
              <w:ind w:left="0" w:firstLine="0"/>
              <w:contextualSpacing/>
              <w:rPr>
                <w:sz w:val="18"/>
                <w:szCs w:val="18"/>
              </w:rPr>
            </w:pPr>
            <w:r>
              <w:rPr>
                <w:sz w:val="18"/>
                <w:szCs w:val="18"/>
              </w:rPr>
              <w:t>VMI p</w:t>
            </w:r>
            <w:r w:rsidR="00350EDB" w:rsidRPr="00350EDB">
              <w:rPr>
                <w:sz w:val="18"/>
                <w:szCs w:val="18"/>
              </w:rPr>
              <w:t>ažymi, kad atsižvelgiant į tai, kad mokesčių administratoriui suteiktos kontrolės priemonės</w:t>
            </w:r>
            <w:r>
              <w:rPr>
                <w:sz w:val="18"/>
                <w:szCs w:val="18"/>
              </w:rPr>
              <w:t xml:space="preserve"> </w:t>
            </w:r>
            <w:r w:rsidR="00350EDB" w:rsidRPr="00350EDB">
              <w:rPr>
                <w:sz w:val="18"/>
                <w:szCs w:val="18"/>
              </w:rPr>
              <w:t xml:space="preserve">yra įtvirtintos tiek </w:t>
            </w:r>
            <w:r>
              <w:rPr>
                <w:sz w:val="18"/>
                <w:szCs w:val="18"/>
              </w:rPr>
              <w:t>LR M</w:t>
            </w:r>
            <w:r w:rsidR="00350EDB" w:rsidRPr="00350EDB">
              <w:rPr>
                <w:sz w:val="18"/>
                <w:szCs w:val="18"/>
              </w:rPr>
              <w:t>okesčių administravimo įstatyme (pvz., suteikiama</w:t>
            </w:r>
            <w:r>
              <w:rPr>
                <w:sz w:val="18"/>
                <w:szCs w:val="18"/>
              </w:rPr>
              <w:t xml:space="preserve"> </w:t>
            </w:r>
            <w:r w:rsidR="00350EDB" w:rsidRPr="00350EDB">
              <w:rPr>
                <w:sz w:val="18"/>
                <w:szCs w:val="18"/>
              </w:rPr>
              <w:t xml:space="preserve">teisė atlikti operatyvų patikrinimą ir kt.), tiek kituose </w:t>
            </w:r>
            <w:r>
              <w:rPr>
                <w:sz w:val="18"/>
                <w:szCs w:val="18"/>
              </w:rPr>
              <w:t>LR</w:t>
            </w:r>
            <w:r w:rsidR="00350EDB" w:rsidRPr="00350EDB">
              <w:rPr>
                <w:sz w:val="18"/>
                <w:szCs w:val="18"/>
              </w:rPr>
              <w:t xml:space="preserve"> teisės aktuose (pvz.,</w:t>
            </w:r>
            <w:r w:rsidR="00320939">
              <w:rPr>
                <w:sz w:val="18"/>
                <w:szCs w:val="18"/>
              </w:rPr>
              <w:t xml:space="preserve"> </w:t>
            </w:r>
            <w:r w:rsidR="00320939" w:rsidRPr="00320939">
              <w:rPr>
                <w:sz w:val="18"/>
                <w:szCs w:val="18"/>
              </w:rPr>
              <w:t xml:space="preserve">vaistų (vaistinių preparatų) platinimo įmonės turi teikti atitinkamas ataskaitas), </w:t>
            </w:r>
            <w:r w:rsidR="00320939">
              <w:rPr>
                <w:sz w:val="18"/>
                <w:szCs w:val="18"/>
              </w:rPr>
              <w:t xml:space="preserve">VMI </w:t>
            </w:r>
            <w:r w:rsidR="00320939" w:rsidRPr="00320939">
              <w:rPr>
                <w:sz w:val="18"/>
                <w:szCs w:val="18"/>
              </w:rPr>
              <w:t>mano, kad</w:t>
            </w:r>
            <w:r w:rsidR="00320939">
              <w:rPr>
                <w:sz w:val="18"/>
                <w:szCs w:val="18"/>
              </w:rPr>
              <w:t xml:space="preserve"> </w:t>
            </w:r>
            <w:r w:rsidR="00320939" w:rsidRPr="00320939">
              <w:rPr>
                <w:sz w:val="18"/>
                <w:szCs w:val="18"/>
              </w:rPr>
              <w:t>mokesčių administratorius turi pakankamai priemonių kontroliuoti nuo akcizų atleisto etilo</w:t>
            </w:r>
            <w:r w:rsidR="00320939">
              <w:rPr>
                <w:sz w:val="18"/>
                <w:szCs w:val="18"/>
              </w:rPr>
              <w:t xml:space="preserve"> </w:t>
            </w:r>
            <w:r w:rsidR="00320939" w:rsidRPr="00320939">
              <w:rPr>
                <w:sz w:val="18"/>
                <w:szCs w:val="18"/>
              </w:rPr>
              <w:t>alkoholio pardavimą, įsigijimą ir panaudojimą, todėl abejo</w:t>
            </w:r>
            <w:r w:rsidR="00320939">
              <w:rPr>
                <w:sz w:val="18"/>
                <w:szCs w:val="18"/>
              </w:rPr>
              <w:t>ja</w:t>
            </w:r>
            <w:r w:rsidR="00320939" w:rsidRPr="00320939">
              <w:rPr>
                <w:sz w:val="18"/>
                <w:szCs w:val="18"/>
              </w:rPr>
              <w:t>, ar minėti sąrašai, nurodyti</w:t>
            </w:r>
            <w:r w:rsidR="00320939">
              <w:rPr>
                <w:sz w:val="18"/>
                <w:szCs w:val="18"/>
              </w:rPr>
              <w:t xml:space="preserve"> </w:t>
            </w:r>
            <w:r w:rsidR="00320939" w:rsidRPr="00320939">
              <w:rPr>
                <w:sz w:val="18"/>
                <w:szCs w:val="18"/>
              </w:rPr>
              <w:t xml:space="preserve">Taisyklių 3 punkte, papildomai turėtų būti derinami su VMI. </w:t>
            </w:r>
            <w:r w:rsidR="00320939">
              <w:rPr>
                <w:sz w:val="18"/>
                <w:szCs w:val="18"/>
              </w:rPr>
              <w:t>VMI</w:t>
            </w:r>
            <w:r w:rsidR="00320939" w:rsidRPr="00320939">
              <w:rPr>
                <w:sz w:val="18"/>
                <w:szCs w:val="18"/>
              </w:rPr>
              <w:t xml:space="preserve"> siūlo atsisakyti</w:t>
            </w:r>
            <w:r w:rsidR="00320939">
              <w:rPr>
                <w:sz w:val="18"/>
                <w:szCs w:val="18"/>
              </w:rPr>
              <w:t xml:space="preserve"> </w:t>
            </w:r>
            <w:r w:rsidR="00320939" w:rsidRPr="00320939">
              <w:rPr>
                <w:sz w:val="18"/>
                <w:szCs w:val="18"/>
              </w:rPr>
              <w:t>sąrašų derinimo su VMI.</w:t>
            </w:r>
          </w:p>
          <w:p w14:paraId="292D3AA3" w14:textId="1854B86B" w:rsidR="00320939" w:rsidRPr="00320939" w:rsidRDefault="00320939" w:rsidP="00320939">
            <w:pPr>
              <w:ind w:left="0" w:firstLine="0"/>
              <w:contextualSpacing/>
              <w:rPr>
                <w:sz w:val="18"/>
                <w:szCs w:val="18"/>
              </w:rPr>
            </w:pPr>
            <w:r w:rsidRPr="00320939">
              <w:rPr>
                <w:sz w:val="18"/>
                <w:szCs w:val="18"/>
              </w:rPr>
              <w:t>Tuo atveju, jeigu būtų atsisakyta derinimo procedūros, nurodytos Taisyklių 3 punkte, papildomai</w:t>
            </w:r>
            <w:r w:rsidR="00564157">
              <w:rPr>
                <w:sz w:val="18"/>
                <w:szCs w:val="18"/>
              </w:rPr>
              <w:t xml:space="preserve"> </w:t>
            </w:r>
            <w:r w:rsidRPr="00320939">
              <w:rPr>
                <w:sz w:val="18"/>
                <w:szCs w:val="18"/>
              </w:rPr>
              <w:t>siūlom</w:t>
            </w:r>
            <w:r w:rsidR="006024D6">
              <w:rPr>
                <w:sz w:val="18"/>
                <w:szCs w:val="18"/>
              </w:rPr>
              <w:t>a</w:t>
            </w:r>
            <w:r w:rsidRPr="00320939">
              <w:rPr>
                <w:sz w:val="18"/>
                <w:szCs w:val="18"/>
              </w:rPr>
              <w:t xml:space="preserve"> Taisykles papildyti nuostata, kad VMI būtų pateikiamos (išsiunčiamos) atitinkamų</w:t>
            </w:r>
            <w:r w:rsidR="00564157">
              <w:rPr>
                <w:sz w:val="18"/>
                <w:szCs w:val="18"/>
              </w:rPr>
              <w:t xml:space="preserve"> </w:t>
            </w:r>
            <w:r w:rsidRPr="00320939">
              <w:rPr>
                <w:sz w:val="18"/>
                <w:szCs w:val="18"/>
              </w:rPr>
              <w:t>institucijų patvirtintų sąrašų kopijos.</w:t>
            </w:r>
          </w:p>
          <w:p w14:paraId="472F3FE1" w14:textId="56557A5B" w:rsidR="00320939" w:rsidRPr="00320939" w:rsidRDefault="00320939" w:rsidP="00320939">
            <w:pPr>
              <w:ind w:left="0" w:firstLine="0"/>
              <w:contextualSpacing/>
              <w:rPr>
                <w:sz w:val="18"/>
                <w:szCs w:val="18"/>
              </w:rPr>
            </w:pPr>
            <w:r w:rsidRPr="00320939">
              <w:rPr>
                <w:sz w:val="18"/>
                <w:szCs w:val="18"/>
              </w:rPr>
              <w:t xml:space="preserve">Taip pat </w:t>
            </w:r>
            <w:r w:rsidR="00564157">
              <w:rPr>
                <w:sz w:val="18"/>
                <w:szCs w:val="18"/>
              </w:rPr>
              <w:t xml:space="preserve">VMI </w:t>
            </w:r>
            <w:r w:rsidRPr="00320939">
              <w:rPr>
                <w:sz w:val="18"/>
                <w:szCs w:val="18"/>
              </w:rPr>
              <w:t>atkreip</w:t>
            </w:r>
            <w:r w:rsidR="00564157">
              <w:rPr>
                <w:sz w:val="18"/>
                <w:szCs w:val="18"/>
              </w:rPr>
              <w:t>ia</w:t>
            </w:r>
            <w:r w:rsidRPr="00320939">
              <w:rPr>
                <w:sz w:val="18"/>
                <w:szCs w:val="18"/>
              </w:rPr>
              <w:t xml:space="preserve"> dėmesį, kad nedisponuoja duomenimis, ar asmenys yra</w:t>
            </w:r>
          </w:p>
          <w:p w14:paraId="2A59BAA1" w14:textId="13512B69" w:rsidR="007A2874" w:rsidRDefault="00320939" w:rsidP="00320939">
            <w:pPr>
              <w:ind w:left="0" w:firstLine="0"/>
              <w:contextualSpacing/>
              <w:rPr>
                <w:sz w:val="18"/>
                <w:szCs w:val="18"/>
              </w:rPr>
            </w:pPr>
            <w:r w:rsidRPr="00320939">
              <w:rPr>
                <w:sz w:val="18"/>
                <w:szCs w:val="18"/>
              </w:rPr>
              <w:t xml:space="preserve">priskiriami vaistų (vaistinių preparatų) platinimo įmonėms, taip pat ar kitų </w:t>
            </w:r>
            <w:r w:rsidR="00564157">
              <w:rPr>
                <w:sz w:val="18"/>
                <w:szCs w:val="18"/>
              </w:rPr>
              <w:t xml:space="preserve">ES </w:t>
            </w:r>
            <w:r w:rsidRPr="00320939">
              <w:rPr>
                <w:sz w:val="18"/>
                <w:szCs w:val="18"/>
              </w:rPr>
              <w:t>valstybių narių juridiniai ir fiziniai asmenys turi teisę prekiauti etilo alkoholiu.</w:t>
            </w:r>
          </w:p>
          <w:p w14:paraId="6DC11561" w14:textId="69292B9E" w:rsidR="00564157" w:rsidRPr="00CD39D1" w:rsidRDefault="00054FB7" w:rsidP="00320939">
            <w:pPr>
              <w:ind w:left="0" w:firstLine="0"/>
              <w:contextualSpacing/>
              <w:rPr>
                <w:sz w:val="18"/>
                <w:szCs w:val="18"/>
              </w:rPr>
            </w:pPr>
            <w:r w:rsidRPr="00054FB7">
              <w:rPr>
                <w:sz w:val="18"/>
                <w:szCs w:val="18"/>
              </w:rPr>
              <w:t xml:space="preserve">2. </w:t>
            </w:r>
            <w:r>
              <w:rPr>
                <w:sz w:val="18"/>
                <w:szCs w:val="18"/>
              </w:rPr>
              <w:t>VMI a</w:t>
            </w:r>
            <w:r w:rsidRPr="00054FB7">
              <w:rPr>
                <w:sz w:val="18"/>
                <w:szCs w:val="18"/>
              </w:rPr>
              <w:t xml:space="preserve">tkreipia dėmesį, kad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 turi pateikti šių operacijų duomenis </w:t>
            </w:r>
            <w:r>
              <w:rPr>
                <w:sz w:val="18"/>
                <w:szCs w:val="18"/>
              </w:rPr>
              <w:t>VMI</w:t>
            </w:r>
            <w:r w:rsidRPr="00054FB7">
              <w:rPr>
                <w:sz w:val="18"/>
                <w:szCs w:val="18"/>
              </w:rPr>
              <w:t xml:space="preserve"> akcizų informacinėje sistemoje (toliau ‒ AIS), vadovaujantis Duomenų pateikimo taisyklėmis</w:t>
            </w:r>
            <w:r w:rsidR="00B245D7">
              <w:rPr>
                <w:sz w:val="18"/>
                <w:szCs w:val="18"/>
              </w:rPr>
              <w:t xml:space="preserve"> (</w:t>
            </w:r>
            <w:r w:rsidR="00B245D7" w:rsidRPr="00B245D7">
              <w:rPr>
                <w:sz w:val="18"/>
                <w:szCs w:val="18"/>
              </w:rPr>
              <w:t>patvirtinto</w:t>
            </w:r>
            <w:r w:rsidR="00B245D7">
              <w:rPr>
                <w:sz w:val="18"/>
                <w:szCs w:val="18"/>
              </w:rPr>
              <w:t>mi</w:t>
            </w:r>
            <w:r w:rsidR="00B245D7" w:rsidRPr="00B245D7">
              <w:rPr>
                <w:sz w:val="18"/>
                <w:szCs w:val="18"/>
              </w:rPr>
              <w:t xml:space="preserve">s </w:t>
            </w:r>
            <w:r w:rsidR="00B245D7">
              <w:rPr>
                <w:sz w:val="18"/>
                <w:szCs w:val="18"/>
              </w:rPr>
              <w:t>VMI</w:t>
            </w:r>
            <w:r w:rsidR="00B245D7" w:rsidRPr="00B245D7">
              <w:rPr>
                <w:sz w:val="18"/>
                <w:szCs w:val="18"/>
              </w:rPr>
              <w:t xml:space="preserve"> viršininko 2005 m. vasario 3 d. įsakymu Nr. VA-16 „Dėl Kai kurių akcizais apmokestinamų prekių apyvartos duomenų pateikimo taisyklių patvirtinimo“</w:t>
            </w:r>
            <w:r w:rsidR="00B245D7">
              <w:rPr>
                <w:sz w:val="18"/>
                <w:szCs w:val="18"/>
              </w:rPr>
              <w:t>)</w:t>
            </w:r>
            <w:r w:rsidRPr="00054FB7">
              <w:rPr>
                <w:sz w:val="18"/>
                <w:szCs w:val="18"/>
              </w:rPr>
              <w:t>.</w:t>
            </w:r>
            <w:r w:rsidR="007F2240">
              <w:rPr>
                <w:sz w:val="18"/>
                <w:szCs w:val="18"/>
              </w:rPr>
              <w:t xml:space="preserve"> </w:t>
            </w:r>
            <w:r w:rsidRPr="00054FB7">
              <w:rPr>
                <w:sz w:val="18"/>
                <w:szCs w:val="18"/>
              </w:rPr>
              <w:t>Todėl,</w:t>
            </w:r>
            <w:r w:rsidR="00B245D7">
              <w:rPr>
                <w:sz w:val="18"/>
                <w:szCs w:val="18"/>
              </w:rPr>
              <w:t xml:space="preserve"> </w:t>
            </w:r>
            <w:r w:rsidRPr="00054FB7">
              <w:rPr>
                <w:sz w:val="18"/>
                <w:szCs w:val="18"/>
              </w:rPr>
              <w:t xml:space="preserve">atsižvelgdami į tai, kad visi aktualūs analizuojamų operacijų duomenys VMI yra pateikiami AIS, siūlo atsisakyti Taisyklių 6 punkte nurodyto reikalavimo, kuris </w:t>
            </w:r>
            <w:r w:rsidR="00B245D7">
              <w:rPr>
                <w:sz w:val="18"/>
                <w:szCs w:val="18"/>
              </w:rPr>
              <w:t>VMI</w:t>
            </w:r>
            <w:r w:rsidRPr="00054FB7">
              <w:rPr>
                <w:sz w:val="18"/>
                <w:szCs w:val="18"/>
              </w:rPr>
              <w:t xml:space="preserve"> nuomone yra perteklinis, paraiškoje nurodyti iš kurio akcizais apmokestinamų prekių sandėlio ar kurios vaistų (vaistinių preparatų) platinimo įmonės etilo alkoholį numato įsigyti Taisyklių 3 punkte nurodytas asmuo.</w:t>
            </w:r>
          </w:p>
          <w:p w14:paraId="6D3D7805" w14:textId="0775A8F2" w:rsidR="00FB08B2" w:rsidRPr="00CD39D1" w:rsidRDefault="00FB08B2" w:rsidP="008F5FBD">
            <w:pPr>
              <w:pStyle w:val="BodyText"/>
              <w:tabs>
                <w:tab w:val="left" w:pos="2475"/>
              </w:tabs>
              <w:ind w:firstLine="0"/>
              <w:rPr>
                <w:rFonts w:ascii="Verdana" w:hAnsi="Verdana" w:cs="Times New Roman"/>
                <w:sz w:val="18"/>
                <w:szCs w:val="18"/>
              </w:rPr>
            </w:pPr>
            <w:r w:rsidRPr="00FB08B2">
              <w:rPr>
                <w:rFonts w:ascii="Verdana" w:hAnsi="Verdana" w:cs="Times New Roman"/>
                <w:sz w:val="18"/>
                <w:szCs w:val="18"/>
              </w:rPr>
              <w:t>3. Atsižvelgiant į šio rašto antrame punkte išdėstytus argumentus, atitinkamai turėtų būti</w:t>
            </w:r>
            <w:r>
              <w:rPr>
                <w:rFonts w:ascii="Verdana" w:hAnsi="Verdana" w:cs="Times New Roman"/>
                <w:sz w:val="18"/>
                <w:szCs w:val="18"/>
              </w:rPr>
              <w:t xml:space="preserve"> </w:t>
            </w:r>
            <w:r w:rsidRPr="00FB08B2">
              <w:rPr>
                <w:rFonts w:ascii="Verdana" w:hAnsi="Verdana" w:cs="Times New Roman"/>
                <w:sz w:val="18"/>
                <w:szCs w:val="18"/>
              </w:rPr>
              <w:t>atsisakoma Taisyklių 7 punkte</w:t>
            </w:r>
            <w:r>
              <w:rPr>
                <w:rFonts w:ascii="Verdana" w:hAnsi="Verdana" w:cs="Times New Roman"/>
                <w:sz w:val="18"/>
                <w:szCs w:val="18"/>
              </w:rPr>
              <w:t xml:space="preserve"> </w:t>
            </w:r>
            <w:r w:rsidRPr="00FB08B2">
              <w:rPr>
                <w:rFonts w:ascii="Verdana" w:hAnsi="Verdana" w:cs="Times New Roman"/>
                <w:sz w:val="18"/>
                <w:szCs w:val="18"/>
              </w:rPr>
              <w:t>nurodyto reikalavimo Taisyklių 3 punkte</w:t>
            </w:r>
            <w:r>
              <w:rPr>
                <w:rFonts w:ascii="Verdana" w:hAnsi="Verdana" w:cs="Times New Roman"/>
                <w:sz w:val="18"/>
                <w:szCs w:val="18"/>
              </w:rPr>
              <w:t xml:space="preserve"> </w:t>
            </w:r>
            <w:r w:rsidRPr="00FB08B2">
              <w:rPr>
                <w:rFonts w:ascii="Verdana" w:hAnsi="Verdana" w:cs="Times New Roman"/>
                <w:sz w:val="18"/>
                <w:szCs w:val="18"/>
              </w:rPr>
              <w:t>nurodytus sąrašus pateikti</w:t>
            </w:r>
            <w:r>
              <w:rPr>
                <w:rFonts w:ascii="Verdana" w:hAnsi="Verdana" w:cs="Times New Roman"/>
                <w:sz w:val="18"/>
                <w:szCs w:val="18"/>
              </w:rPr>
              <w:t xml:space="preserve"> LR</w:t>
            </w:r>
            <w:r w:rsidRPr="00FB08B2">
              <w:rPr>
                <w:rFonts w:ascii="Verdana" w:hAnsi="Verdana" w:cs="Times New Roman"/>
                <w:sz w:val="18"/>
                <w:szCs w:val="18"/>
              </w:rPr>
              <w:t xml:space="preserve"> akcizais apmokestinamų prekių sandėlių</w:t>
            </w:r>
            <w:r>
              <w:rPr>
                <w:rFonts w:ascii="Verdana" w:hAnsi="Verdana" w:cs="Times New Roman"/>
                <w:sz w:val="18"/>
                <w:szCs w:val="18"/>
              </w:rPr>
              <w:t xml:space="preserve"> </w:t>
            </w:r>
            <w:r w:rsidRPr="00FB08B2">
              <w:rPr>
                <w:rFonts w:ascii="Verdana" w:hAnsi="Verdana" w:cs="Times New Roman"/>
                <w:sz w:val="18"/>
                <w:szCs w:val="18"/>
              </w:rPr>
              <w:t>savininkams ir vaistų (vaistinių</w:t>
            </w:r>
            <w:r>
              <w:rPr>
                <w:rFonts w:ascii="Verdana" w:hAnsi="Verdana" w:cs="Times New Roman"/>
                <w:sz w:val="18"/>
                <w:szCs w:val="18"/>
              </w:rPr>
              <w:t xml:space="preserve"> </w:t>
            </w:r>
            <w:r w:rsidRPr="00FB08B2">
              <w:rPr>
                <w:rFonts w:ascii="Verdana" w:hAnsi="Verdana" w:cs="Times New Roman"/>
                <w:sz w:val="18"/>
                <w:szCs w:val="18"/>
              </w:rPr>
              <w:t>preparatų) platinimo įmonėms, iš kurių etilo alkoholį Taisyklių 3 punkte nurodyti asmenys</w:t>
            </w:r>
            <w:r>
              <w:rPr>
                <w:rFonts w:ascii="Verdana" w:hAnsi="Verdana" w:cs="Times New Roman"/>
                <w:sz w:val="18"/>
                <w:szCs w:val="18"/>
              </w:rPr>
              <w:t xml:space="preserve"> </w:t>
            </w:r>
            <w:r w:rsidRPr="00FB08B2">
              <w:rPr>
                <w:rFonts w:ascii="Verdana" w:hAnsi="Verdana" w:cs="Times New Roman"/>
                <w:sz w:val="18"/>
                <w:szCs w:val="18"/>
              </w:rPr>
              <w:t>numato įsigyti be akcizų.</w:t>
            </w:r>
          </w:p>
        </w:tc>
      </w:tr>
      <w:tr w:rsidR="00A54F32" w:rsidRPr="00CD39D1" w14:paraId="5C5AB548" w14:textId="77777777" w:rsidTr="29B360DE">
        <w:tc>
          <w:tcPr>
            <w:tcW w:w="704" w:type="dxa"/>
          </w:tcPr>
          <w:p w14:paraId="275C35AB" w14:textId="3BF35CE1"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14</w:t>
            </w:r>
            <w:r w:rsidR="00B94690" w:rsidRPr="00CD39D1">
              <w:rPr>
                <w:rFonts w:ascii="Verdana" w:hAnsi="Verdana" w:cs="Times New Roman"/>
                <w:sz w:val="18"/>
                <w:szCs w:val="18"/>
                <w:lang w:val="en-US"/>
              </w:rPr>
              <w:t>.</w:t>
            </w:r>
          </w:p>
        </w:tc>
        <w:tc>
          <w:tcPr>
            <w:tcW w:w="4820" w:type="dxa"/>
          </w:tcPr>
          <w:p w14:paraId="1783A1B6" w14:textId="77777777" w:rsidR="00A54F32" w:rsidRPr="00CD39D1" w:rsidRDefault="00A54F32" w:rsidP="00E0183F">
            <w:pPr>
              <w:ind w:left="0" w:firstLine="0"/>
              <w:rPr>
                <w:sz w:val="18"/>
                <w:szCs w:val="18"/>
              </w:rPr>
            </w:pPr>
            <w:r w:rsidRPr="00CD39D1">
              <w:rPr>
                <w:rFonts w:eastAsia="Open Sans" w:cs="Open Sans"/>
                <w:b/>
                <w:bCs/>
                <w:sz w:val="18"/>
                <w:szCs w:val="18"/>
              </w:rPr>
              <w:t xml:space="preserve">Vaistinėms taikomi tokie pat reikalavimai kaip ir kitiems maisto tvarkytojams. </w:t>
            </w:r>
            <w:r w:rsidRPr="00CD39D1">
              <w:rPr>
                <w:rFonts w:eastAsia="Open Sans" w:cs="Open Sans"/>
                <w:sz w:val="18"/>
                <w:szCs w:val="18"/>
              </w:rPr>
              <w:t>Lietuvos higienos normos HN 15:2005 „Maisto higiena“, patvirtinta Lietuvos Respublikos sveikatos apsaugos ministro 2005 m. rugsėjo 1 d. įsakymu Nr. V-675 „Dėl Lietuvos higienos normos HN 15:2005 “Maisto higiena” patvirtinimo” (</w:t>
            </w:r>
            <w:hyperlink r:id="rId36" w:history="1">
              <w:r w:rsidRPr="00CD39D1">
                <w:rPr>
                  <w:rStyle w:val="Hyperlink"/>
                  <w:sz w:val="18"/>
                  <w:szCs w:val="18"/>
                </w:rPr>
                <w:t>https://www.e-tar.lt/portal/lt/legalAct/TAR.68AF35CB36BB/asr</w:t>
              </w:r>
            </w:hyperlink>
            <w:r w:rsidRPr="00CD39D1">
              <w:rPr>
                <w:rFonts w:eastAsia="Open Sans" w:cs="Open Sans"/>
                <w:sz w:val="18"/>
                <w:szCs w:val="18"/>
              </w:rPr>
              <w:t xml:space="preserve">). </w:t>
            </w:r>
            <w:r w:rsidRPr="00CD39D1">
              <w:rPr>
                <w:rFonts w:eastAsia="Open Sans" w:cs="Open Sans"/>
                <w:b/>
                <w:bCs/>
                <w:sz w:val="18"/>
                <w:szCs w:val="18"/>
              </w:rPr>
              <w:t>Problema</w:t>
            </w:r>
            <w:r w:rsidRPr="00CD39D1">
              <w:rPr>
                <w:rFonts w:eastAsia="Open Sans" w:cs="Open Sans"/>
                <w:sz w:val="18"/>
                <w:szCs w:val="18"/>
              </w:rPr>
              <w:t xml:space="preserve"> - Vaistinės prekiauja maisto papildais, kurie priskiriami maisto produktų grupei, tačiau jie nėra tipiški, greitai gendantys ar užsiteršti galintys maisto produktai. Vaistinės norėdamos prekiauti maisto papildais turi gauti maisto tvarkytojo pažymėjimus, kuriuose konkrečiai nurodoma kuom vaistinės prekiaus, t. y. vitaminai, vanduo, batonėliai bei kt. Tokių produktų pakuotės yra sandariai uždarytos, turinčios ilgą ir konkretų galiojimo laiką ir pan. Neseniai buvo pakeista higienos norma, pagal kurią vaistinių darbuotojams automatiškai, kaip ir kitiems maisto tvarkytojams, taikomi higienos įgūdžių mokymai, kurie neaktualūs pagal vaistinėse parduodamas prekes. VMVT tik vaistinių tikrinimų metu nurodė, kad ir joms privalo būtų taikomi šie mokymai. </w:t>
            </w:r>
            <w:r w:rsidRPr="00CD39D1">
              <w:rPr>
                <w:rFonts w:eastAsia="Open Sans" w:cs="Open Sans"/>
                <w:b/>
                <w:bCs/>
                <w:sz w:val="18"/>
                <w:szCs w:val="18"/>
              </w:rPr>
              <w:t xml:space="preserve">Pasiūlymas </w:t>
            </w:r>
            <w:r w:rsidRPr="00CD39D1">
              <w:rPr>
                <w:rFonts w:eastAsia="Open Sans" w:cs="Open Sans"/>
                <w:sz w:val="18"/>
                <w:szCs w:val="18"/>
              </w:rPr>
              <w:t xml:space="preserve">- Vaistinėse taikomi aukšti kokybės bei saugumo standartai jau vien dėl vaistinių preparatų, tad tikrai yra aiškios taisyklės tiek dėl vaistų, tiek dėl maisto papildų laikymo, saugojimo ir saugumo. Vaistinėms, kaip labai siauros maisto produktų grupės tvarkytojoms reikalinga taikyti išimtis ir nereikalauti perteklinių mokymų, kurie tiesiogiai nesusiję su vaistinėse parduodamomis prekių grupėmis. </w:t>
            </w:r>
            <w:r w:rsidRPr="00CD39D1">
              <w:rPr>
                <w:rFonts w:eastAsia="Open Sans" w:cs="Open Sans"/>
                <w:b/>
                <w:bCs/>
                <w:color w:val="FFFFFF"/>
                <w:sz w:val="18"/>
                <w:szCs w:val="18"/>
              </w:rPr>
              <w:t xml:space="preserve">   </w:t>
            </w:r>
          </w:p>
        </w:tc>
        <w:tc>
          <w:tcPr>
            <w:tcW w:w="1701" w:type="dxa"/>
          </w:tcPr>
          <w:p w14:paraId="2FDF8CA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vaistinių asociacija</w:t>
            </w:r>
          </w:p>
        </w:tc>
        <w:tc>
          <w:tcPr>
            <w:tcW w:w="1984" w:type="dxa"/>
          </w:tcPr>
          <w:p w14:paraId="2E2290DF" w14:textId="2F8B619A" w:rsidR="00A54F32" w:rsidRPr="00CD39D1" w:rsidRDefault="00A54F32" w:rsidP="00674584">
            <w:pPr>
              <w:pStyle w:val="BodyText"/>
              <w:tabs>
                <w:tab w:val="left" w:pos="2475"/>
              </w:tabs>
              <w:ind w:firstLine="0"/>
              <w:jc w:val="left"/>
              <w:rPr>
                <w:rFonts w:ascii="Verdana" w:hAnsi="Verdana" w:cs="Times New Roman"/>
                <w:sz w:val="18"/>
                <w:szCs w:val="18"/>
              </w:rPr>
            </w:pPr>
            <w:r w:rsidRPr="29B360DE">
              <w:rPr>
                <w:rFonts w:ascii="Verdana" w:hAnsi="Verdana" w:cs="Times New Roman"/>
                <w:sz w:val="18"/>
                <w:szCs w:val="18"/>
              </w:rPr>
              <w:t>PRITARTA</w:t>
            </w:r>
            <w:r w:rsidR="5402250D" w:rsidRPr="29B360DE">
              <w:rPr>
                <w:rFonts w:ascii="Verdana" w:hAnsi="Verdana" w:cs="Times New Roman"/>
                <w:sz w:val="18"/>
                <w:szCs w:val="18"/>
              </w:rPr>
              <w:t>/ĮGYVENDIN</w:t>
            </w:r>
            <w:r w:rsidR="00285095">
              <w:rPr>
                <w:rFonts w:ascii="Verdana" w:hAnsi="Verdana" w:cs="Times New Roman"/>
                <w:sz w:val="18"/>
                <w:szCs w:val="18"/>
              </w:rPr>
              <w:t>TA</w:t>
            </w:r>
          </w:p>
          <w:p w14:paraId="7F1C7E12"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031D683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VMVT apsvarstys kokioms kitoms sritims turėtų būti taikoma išimtis ir tuomet pateiks siūlymą SAM dėl teisės akto pakeitimo. SAM turės pakeisti atitinkamą higienos normą ir įvertinti prisitaikymo prie reguliavimo išlaidų pokytį.</w:t>
            </w:r>
          </w:p>
        </w:tc>
        <w:tc>
          <w:tcPr>
            <w:tcW w:w="1701" w:type="dxa"/>
          </w:tcPr>
          <w:p w14:paraId="1A329F6E"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F8B1DFF" w14:textId="77777777" w:rsidR="00A54F32"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SAM ministro įsakymu yra numatyti sąrašai veiklos sričių, kurių darbuotojai turi išklausyti mokymus ir vaistininkų šiuose sąrašuose nėra. Tačiau, kadangi vaistinės prekiauja maisto papildais, kurie yra laikomi maisto produktais, tai gaunasi, kad vaistinės yra maisto tvarkytojos. Dėl šios priežasties vaistinės darbuotojams privaloma išklausyti mokymus kas 5 metus po 2 arba 6 val. VMVT atstovė pakomentavo, kad iš esmės pritartų tokiam pasiūlymui ir dar pasvarstys, kokioms kitoms sritims dar galėtų būti taikomos išimtys. Kai VMVT turės savo poziciją, pateiks savo siūlymą SAM.</w:t>
            </w:r>
          </w:p>
          <w:p w14:paraId="1224F861" w14:textId="568777DA" w:rsidR="003B607E" w:rsidRPr="003B607E" w:rsidRDefault="003B607E" w:rsidP="003B607E">
            <w:pPr>
              <w:pStyle w:val="BodyText"/>
              <w:tabs>
                <w:tab w:val="left" w:pos="2475"/>
              </w:tabs>
              <w:ind w:firstLine="0"/>
              <w:rPr>
                <w:rFonts w:ascii="Verdana" w:hAnsi="Verdana" w:cs="Times New Roman"/>
                <w:sz w:val="18"/>
                <w:szCs w:val="18"/>
              </w:rPr>
            </w:pPr>
            <w:r w:rsidRPr="003B607E">
              <w:rPr>
                <w:rFonts w:ascii="Verdana" w:hAnsi="Verdana" w:cs="Times New Roman"/>
                <w:sz w:val="18"/>
                <w:szCs w:val="18"/>
              </w:rPr>
              <w:t xml:space="preserve">VMVT 2023-07-04 raštu Nr. B6-(1.19 </w:t>
            </w:r>
            <w:proofErr w:type="spellStart"/>
            <w:r w:rsidRPr="003B607E">
              <w:rPr>
                <w:rFonts w:ascii="Verdana" w:hAnsi="Verdana" w:cs="Times New Roman"/>
                <w:sz w:val="18"/>
                <w:szCs w:val="18"/>
              </w:rPr>
              <w:t>Mr</w:t>
            </w:r>
            <w:proofErr w:type="spellEnd"/>
            <w:r w:rsidRPr="003B607E">
              <w:rPr>
                <w:rFonts w:ascii="Verdana" w:hAnsi="Verdana" w:cs="Times New Roman"/>
                <w:sz w:val="18"/>
                <w:szCs w:val="18"/>
              </w:rPr>
              <w:t xml:space="preserve">)-1839 „Dėl sektorinio reguliavimo naštos mažinimo 2023–2024 metais plano įgyvendinimo“ pateikė pasiūlymus Lietuvos </w:t>
            </w:r>
          </w:p>
          <w:p w14:paraId="5C556000" w14:textId="196ED583" w:rsidR="003B607E" w:rsidRPr="00CD39D1" w:rsidRDefault="003B607E" w:rsidP="39E5050F">
            <w:pPr>
              <w:pStyle w:val="BodyText"/>
              <w:tabs>
                <w:tab w:val="left" w:pos="2475"/>
              </w:tabs>
              <w:ind w:firstLine="0"/>
              <w:rPr>
                <w:rFonts w:ascii="Verdana" w:hAnsi="Verdana" w:cs="Times New Roman"/>
                <w:sz w:val="18"/>
                <w:szCs w:val="18"/>
              </w:rPr>
            </w:pPr>
            <w:r w:rsidRPr="39E5050F">
              <w:rPr>
                <w:rFonts w:ascii="Verdana" w:hAnsi="Verdana" w:cs="Times New Roman"/>
                <w:sz w:val="18"/>
                <w:szCs w:val="18"/>
              </w:rPr>
              <w:t>Respublikos sveikatos apsaugos ministerijai.</w:t>
            </w:r>
          </w:p>
          <w:p w14:paraId="49025F0E" w14:textId="04995330" w:rsidR="003B607E" w:rsidRPr="00CD39D1" w:rsidRDefault="55A6C6F4"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2023 m. lapkričio 14 d. buvo parengtas ir ministerijos raštu Nr. 10-4649 pateiktas derinti EIM ir kitoms institucijoms Privalomojo mokymo tvarkos aprašo, patvirtinto Lietuvos Respublikos sveikatos apsaugos ministro 2008 m. sausio 28 d. įsakymu Nr. V-69 „Dėl Privalomojo mokymo tvarkos aprašo patvirtinimo“ pakeitimo projektas (toliau – Projektas). Projektas parengtas įgyvendinant šį Gairių siūlymą ir Valstybinės maisto ir veterinarijos tarnybos 2023 m. liepos 4 d.</w:t>
            </w:r>
            <w:r w:rsidR="4CAF4F48" w:rsidRPr="29B360DE">
              <w:rPr>
                <w:rFonts w:ascii="Verdana" w:hAnsi="Verdana" w:cs="Times New Roman"/>
                <w:sz w:val="18"/>
                <w:szCs w:val="18"/>
              </w:rPr>
              <w:t xml:space="preserve"> raštu Nr. B6-(1.19 </w:t>
            </w:r>
            <w:proofErr w:type="spellStart"/>
            <w:r w:rsidR="4CAF4F48" w:rsidRPr="29B360DE">
              <w:rPr>
                <w:rFonts w:ascii="Verdana" w:hAnsi="Verdana" w:cs="Times New Roman"/>
                <w:sz w:val="18"/>
                <w:szCs w:val="18"/>
              </w:rPr>
              <w:t>Mr</w:t>
            </w:r>
            <w:proofErr w:type="spellEnd"/>
            <w:r w:rsidR="4CAF4F48" w:rsidRPr="29B360DE">
              <w:rPr>
                <w:rFonts w:ascii="Verdana" w:hAnsi="Verdana" w:cs="Times New Roman"/>
                <w:sz w:val="18"/>
                <w:szCs w:val="18"/>
              </w:rPr>
              <w:t>)-1839 pateiktus siūlymus dėl galimybės numatyti privalomųjų higienos įgūdžių mokymų išklausymo išimtis maistą tvarkantiems vaistinių ir vaistų gamybos įmonių, kuriose gaminami ir maisto papildai, specialios mitybinės paskirties ar kiti maisto produktai, darbuotojams ir atsižvelgiant į Lietuvos Respublikos specialiųjų tyrimų tarnybos antikorupcinio vertinimo išvadą Nr. 4-01-9249 „Dėl privalomųjų mokymų ir atestavimo bei priežiūros vykdymo tvarkos“.</w:t>
            </w:r>
          </w:p>
          <w:p w14:paraId="6E369675" w14:textId="03A1B36B" w:rsidR="003B607E" w:rsidRDefault="4CAF4F48"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EIM nurodė, kad atsižvelgiant į tai, jog įgyvendinant Projektu keičiamo Privalomojo mokymo tvarkos aprašo numatomus reikalavimus (mažėja darbuotojų, privalančių dalyvauti mokymuose, apimtis, nustatomos sąlygos mokymų vertinimo procesui ir pan.), keičiasi reguliavimo naštos pokytis, vadovaujantis Ūkio subjektų administracinės naštos ir prisitaikymo prie reguliavimo išlaidų vertinimo metodika, reikia įvertinti prisitaikymo prie reguliavimo išlaidų pokytį ūkio subjektams. Šiuo metu vertinamas reguliavimo naštos pokytis, kurį įvertinus ir suderinus teisės aktu sukeliamų arba teisės akto projektu galimų sukelti ūkio subjektų prisitaikymo prie reguliavimo išlaidų apskaičiavimo ataskaitą su EIM projektas bus pateiktas tvirtinti.</w:t>
            </w:r>
          </w:p>
          <w:p w14:paraId="7CAF0466" w14:textId="77777777" w:rsidR="001314A9" w:rsidRDefault="001314A9" w:rsidP="29B360DE">
            <w:pPr>
              <w:pStyle w:val="BodyText"/>
              <w:tabs>
                <w:tab w:val="left" w:pos="2475"/>
              </w:tabs>
              <w:ind w:firstLine="0"/>
              <w:rPr>
                <w:rFonts w:ascii="Verdana" w:hAnsi="Verdana" w:cs="Times New Roman"/>
                <w:sz w:val="18"/>
                <w:szCs w:val="18"/>
              </w:rPr>
            </w:pPr>
          </w:p>
          <w:p w14:paraId="2CBAA600" w14:textId="77777777" w:rsidR="001314A9" w:rsidRDefault="001314A9" w:rsidP="29B360DE">
            <w:pPr>
              <w:pStyle w:val="BodyText"/>
              <w:tabs>
                <w:tab w:val="left" w:pos="2475"/>
              </w:tabs>
              <w:ind w:firstLine="0"/>
              <w:rPr>
                <w:rFonts w:ascii="Verdana" w:hAnsi="Verdana" w:cs="Times New Roman"/>
                <w:sz w:val="18"/>
                <w:szCs w:val="18"/>
              </w:rPr>
            </w:pPr>
          </w:p>
          <w:p w14:paraId="2FB3A77F" w14:textId="2A17F435" w:rsidR="001314A9" w:rsidRDefault="00BC60FF" w:rsidP="29B360DE">
            <w:pPr>
              <w:pStyle w:val="BodyText"/>
              <w:tabs>
                <w:tab w:val="left" w:pos="2475"/>
              </w:tabs>
              <w:ind w:firstLine="0"/>
              <w:rPr>
                <w:rFonts w:ascii="Verdana" w:hAnsi="Verdana" w:cs="Times New Roman"/>
                <w:sz w:val="18"/>
                <w:szCs w:val="18"/>
              </w:rPr>
            </w:pPr>
            <w:r w:rsidRPr="008F5FBD">
              <w:rPr>
                <w:rFonts w:ascii="Verdana" w:hAnsi="Verdana" w:cs="Times New Roman"/>
                <w:sz w:val="18"/>
                <w:szCs w:val="18"/>
                <w:u w:val="single"/>
              </w:rPr>
              <w:t xml:space="preserve">Sveikatos apsaugos ministerija </w:t>
            </w:r>
            <w:r w:rsidRPr="003B6F3F">
              <w:rPr>
                <w:rFonts w:ascii="Verdana" w:hAnsi="Verdana" w:cs="Times New Roman"/>
                <w:sz w:val="18"/>
                <w:szCs w:val="18"/>
                <w:u w:val="single"/>
              </w:rPr>
              <w:t>2025</w:t>
            </w:r>
            <w:r w:rsidRPr="008F5FBD">
              <w:rPr>
                <w:rFonts w:ascii="Verdana" w:hAnsi="Verdana" w:cs="Times New Roman"/>
                <w:sz w:val="18"/>
                <w:szCs w:val="18"/>
                <w:u w:val="single"/>
              </w:rPr>
              <w:t xml:space="preserve"> m. liepos </w:t>
            </w:r>
            <w:r w:rsidR="006416B0" w:rsidRPr="003B6F3F">
              <w:rPr>
                <w:rFonts w:ascii="Verdana" w:hAnsi="Verdana" w:cs="Times New Roman"/>
                <w:sz w:val="18"/>
                <w:szCs w:val="18"/>
                <w:u w:val="single"/>
              </w:rPr>
              <w:t>16</w:t>
            </w:r>
            <w:r w:rsidR="006416B0" w:rsidRPr="008F5FBD">
              <w:rPr>
                <w:rFonts w:ascii="Verdana" w:hAnsi="Verdana" w:cs="Times New Roman"/>
                <w:sz w:val="18"/>
                <w:szCs w:val="18"/>
                <w:u w:val="single"/>
              </w:rPr>
              <w:t xml:space="preserve"> d. raštu Nr. </w:t>
            </w:r>
            <w:r w:rsidRPr="008F5FBD">
              <w:rPr>
                <w:rFonts w:ascii="Verdana" w:hAnsi="Verdana" w:cs="Times New Roman"/>
                <w:sz w:val="18"/>
                <w:szCs w:val="18"/>
                <w:u w:val="single"/>
              </w:rPr>
              <w:t>10-2302</w:t>
            </w:r>
            <w:r w:rsidR="006416B0" w:rsidRPr="008F5FBD">
              <w:rPr>
                <w:rFonts w:ascii="Verdana" w:hAnsi="Verdana" w:cs="Times New Roman"/>
                <w:sz w:val="18"/>
                <w:szCs w:val="18"/>
                <w:u w:val="single"/>
              </w:rPr>
              <w:t xml:space="preserve"> pateikė papildomą informaciją</w:t>
            </w:r>
            <w:r w:rsidR="006416B0">
              <w:rPr>
                <w:rFonts w:ascii="Verdana" w:hAnsi="Verdana" w:cs="Times New Roman"/>
                <w:sz w:val="18"/>
                <w:szCs w:val="18"/>
              </w:rPr>
              <w:t>:</w:t>
            </w:r>
          </w:p>
          <w:p w14:paraId="56D0CC1D" w14:textId="77777777" w:rsidR="006416B0" w:rsidRDefault="006416B0" w:rsidP="29B360DE">
            <w:pPr>
              <w:pStyle w:val="BodyText"/>
              <w:tabs>
                <w:tab w:val="left" w:pos="2475"/>
              </w:tabs>
              <w:ind w:firstLine="0"/>
              <w:rPr>
                <w:rFonts w:ascii="Verdana" w:hAnsi="Verdana" w:cs="Times New Roman"/>
                <w:sz w:val="18"/>
                <w:szCs w:val="18"/>
              </w:rPr>
            </w:pPr>
          </w:p>
          <w:p w14:paraId="7D910FAA" w14:textId="4A26E325" w:rsidR="006416B0" w:rsidRPr="003B6F3F" w:rsidRDefault="00FA7715" w:rsidP="29B360DE">
            <w:pPr>
              <w:pStyle w:val="BodyText"/>
              <w:tabs>
                <w:tab w:val="left" w:pos="2475"/>
              </w:tabs>
              <w:ind w:firstLine="0"/>
              <w:rPr>
                <w:rFonts w:ascii="Verdana" w:hAnsi="Verdana" w:cs="Times New Roman"/>
                <w:sz w:val="18"/>
                <w:szCs w:val="18"/>
              </w:rPr>
            </w:pPr>
            <w:r>
              <w:rPr>
                <w:rFonts w:ascii="Verdana" w:hAnsi="Verdana" w:cs="Times New Roman"/>
                <w:sz w:val="18"/>
                <w:szCs w:val="18"/>
              </w:rPr>
              <w:t xml:space="preserve">Priimtas </w:t>
            </w:r>
            <w:r w:rsidRPr="00FA7715">
              <w:rPr>
                <w:rFonts w:ascii="Verdana" w:hAnsi="Verdana" w:cs="Times New Roman"/>
                <w:sz w:val="18"/>
                <w:szCs w:val="18"/>
              </w:rPr>
              <w:t xml:space="preserve">Lietuvos Respublikos sveikatos apsaugos ministro </w:t>
            </w:r>
            <w:r w:rsidR="0060741E" w:rsidRPr="0060741E">
              <w:rPr>
                <w:rFonts w:ascii="Verdana" w:hAnsi="Verdana" w:cs="Times New Roman"/>
                <w:sz w:val="18"/>
                <w:szCs w:val="18"/>
              </w:rPr>
              <w:t xml:space="preserve">2025 m. gegužės 12 d. </w:t>
            </w:r>
            <w:r>
              <w:rPr>
                <w:rFonts w:ascii="Verdana" w:hAnsi="Verdana" w:cs="Times New Roman"/>
                <w:sz w:val="18"/>
                <w:szCs w:val="18"/>
              </w:rPr>
              <w:t xml:space="preserve">įsakymas </w:t>
            </w:r>
            <w:r w:rsidR="0060741E" w:rsidRPr="0060741E">
              <w:rPr>
                <w:rFonts w:ascii="Verdana" w:hAnsi="Verdana" w:cs="Times New Roman"/>
                <w:sz w:val="18"/>
                <w:szCs w:val="18"/>
              </w:rPr>
              <w:t>Nr. V-455</w:t>
            </w:r>
            <w:r>
              <w:rPr>
                <w:rFonts w:ascii="Verdana" w:hAnsi="Verdana" w:cs="Times New Roman"/>
                <w:sz w:val="18"/>
                <w:szCs w:val="18"/>
              </w:rPr>
              <w:t xml:space="preserve"> „</w:t>
            </w:r>
            <w:r w:rsidR="00FF6BBC" w:rsidRPr="00FF6BBC">
              <w:rPr>
                <w:rFonts w:ascii="Verdana" w:hAnsi="Verdana" w:cs="Times New Roman"/>
                <w:sz w:val="18"/>
                <w:szCs w:val="18"/>
              </w:rPr>
              <w:t xml:space="preserve">Dėl </w:t>
            </w:r>
            <w:r w:rsidR="00FF6BBC">
              <w:rPr>
                <w:rFonts w:ascii="Verdana" w:hAnsi="Verdana" w:cs="Times New Roman"/>
                <w:sz w:val="18"/>
                <w:szCs w:val="18"/>
              </w:rPr>
              <w:t>L</w:t>
            </w:r>
            <w:r w:rsidR="00FF6BBC" w:rsidRPr="00FF6BBC">
              <w:rPr>
                <w:rFonts w:ascii="Verdana" w:hAnsi="Verdana" w:cs="Times New Roman"/>
                <w:sz w:val="18"/>
                <w:szCs w:val="18"/>
              </w:rPr>
              <w:t xml:space="preserve">ietuvos </w:t>
            </w:r>
            <w:r w:rsidR="00FF6BBC">
              <w:rPr>
                <w:rFonts w:ascii="Verdana" w:hAnsi="Verdana" w:cs="Times New Roman"/>
                <w:sz w:val="18"/>
                <w:szCs w:val="18"/>
              </w:rPr>
              <w:t>R</w:t>
            </w:r>
            <w:r w:rsidR="00FF6BBC" w:rsidRPr="00FF6BBC">
              <w:rPr>
                <w:rFonts w:ascii="Verdana" w:hAnsi="Verdana" w:cs="Times New Roman"/>
                <w:sz w:val="18"/>
                <w:szCs w:val="18"/>
              </w:rPr>
              <w:t xml:space="preserve">espublikos sveikatos apsaugos ministro 2008 m. sausio 28 d. įsakymo </w:t>
            </w:r>
            <w:r w:rsidR="00FF6BBC">
              <w:rPr>
                <w:rFonts w:ascii="Verdana" w:hAnsi="Verdana" w:cs="Times New Roman"/>
                <w:sz w:val="18"/>
                <w:szCs w:val="18"/>
              </w:rPr>
              <w:t>N</w:t>
            </w:r>
            <w:r w:rsidR="00FF6BBC" w:rsidRPr="00FF6BBC">
              <w:rPr>
                <w:rFonts w:ascii="Verdana" w:hAnsi="Verdana" w:cs="Times New Roman"/>
                <w:sz w:val="18"/>
                <w:szCs w:val="18"/>
              </w:rPr>
              <w:t xml:space="preserve">r. </w:t>
            </w:r>
            <w:r w:rsidR="00FF6BBC">
              <w:rPr>
                <w:rFonts w:ascii="Verdana" w:hAnsi="Verdana" w:cs="Times New Roman"/>
                <w:sz w:val="18"/>
                <w:szCs w:val="18"/>
              </w:rPr>
              <w:t>V</w:t>
            </w:r>
            <w:r w:rsidR="00FF6BBC" w:rsidRPr="00FF6BBC">
              <w:rPr>
                <w:rFonts w:ascii="Verdana" w:hAnsi="Verdana" w:cs="Times New Roman"/>
                <w:sz w:val="18"/>
                <w:szCs w:val="18"/>
              </w:rPr>
              <w:t>-69 „</w:t>
            </w:r>
            <w:r w:rsidR="00FF6BBC">
              <w:rPr>
                <w:rFonts w:ascii="Verdana" w:hAnsi="Verdana" w:cs="Times New Roman"/>
                <w:sz w:val="18"/>
                <w:szCs w:val="18"/>
              </w:rPr>
              <w:t>D</w:t>
            </w:r>
            <w:r w:rsidR="00FF6BBC" w:rsidRPr="00FF6BBC">
              <w:rPr>
                <w:rFonts w:ascii="Verdana" w:hAnsi="Verdana" w:cs="Times New Roman"/>
                <w:sz w:val="18"/>
                <w:szCs w:val="18"/>
              </w:rPr>
              <w:t xml:space="preserve">ėl </w:t>
            </w:r>
            <w:r w:rsidR="00132B3C">
              <w:rPr>
                <w:rFonts w:ascii="Verdana" w:hAnsi="Verdana" w:cs="Times New Roman"/>
                <w:sz w:val="18"/>
                <w:szCs w:val="18"/>
              </w:rPr>
              <w:t>P</w:t>
            </w:r>
            <w:r w:rsidR="00FF6BBC" w:rsidRPr="00FF6BBC">
              <w:rPr>
                <w:rFonts w:ascii="Verdana" w:hAnsi="Verdana" w:cs="Times New Roman"/>
                <w:sz w:val="18"/>
                <w:szCs w:val="18"/>
              </w:rPr>
              <w:t>rivalomojo mokymo tvarkos aprašo patvirtinimo“ pakeitimo</w:t>
            </w:r>
            <w:r w:rsidR="00FF6BBC">
              <w:rPr>
                <w:rFonts w:ascii="Verdana" w:hAnsi="Verdana" w:cs="Times New Roman"/>
                <w:sz w:val="18"/>
                <w:szCs w:val="18"/>
              </w:rPr>
              <w:t>“</w:t>
            </w:r>
            <w:r w:rsidR="00132B3C">
              <w:rPr>
                <w:rFonts w:ascii="Verdana" w:hAnsi="Verdana" w:cs="Times New Roman"/>
                <w:sz w:val="18"/>
                <w:szCs w:val="18"/>
              </w:rPr>
              <w:t xml:space="preserve">, </w:t>
            </w:r>
            <w:r w:rsidR="00132B3C" w:rsidRPr="008F5FBD">
              <w:rPr>
                <w:rFonts w:ascii="Verdana" w:hAnsi="Verdana" w:cs="Times New Roman"/>
                <w:b/>
                <w:bCs/>
                <w:sz w:val="18"/>
                <w:szCs w:val="18"/>
              </w:rPr>
              <w:t xml:space="preserve">kuriuo sumažinta administracinė našta ūkio subjektams </w:t>
            </w:r>
            <w:r w:rsidR="00132B3C" w:rsidRPr="003B6F3F">
              <w:rPr>
                <w:rFonts w:ascii="Verdana" w:hAnsi="Verdana" w:cs="Times New Roman"/>
                <w:b/>
                <w:bCs/>
                <w:sz w:val="18"/>
                <w:szCs w:val="18"/>
              </w:rPr>
              <w:t>-144 950,15 Eur</w:t>
            </w:r>
            <w:r w:rsidR="00132B3C" w:rsidRPr="003B6F3F">
              <w:rPr>
                <w:rFonts w:ascii="Verdana" w:hAnsi="Verdana" w:cs="Times New Roman"/>
                <w:sz w:val="18"/>
                <w:szCs w:val="18"/>
              </w:rPr>
              <w:t>.</w:t>
            </w:r>
          </w:p>
          <w:p w14:paraId="12496E9C" w14:textId="5FD35CCA" w:rsidR="001314A9" w:rsidRPr="00CD39D1" w:rsidRDefault="00FD0FCF" w:rsidP="29B360DE">
            <w:pPr>
              <w:pStyle w:val="BodyText"/>
              <w:tabs>
                <w:tab w:val="left" w:pos="2475"/>
              </w:tabs>
              <w:ind w:firstLine="0"/>
              <w:rPr>
                <w:rFonts w:ascii="Verdana" w:hAnsi="Verdana" w:cs="Times New Roman"/>
                <w:sz w:val="18"/>
                <w:szCs w:val="18"/>
              </w:rPr>
            </w:pPr>
            <w:r w:rsidRPr="008F5FBD">
              <w:rPr>
                <w:rFonts w:ascii="Verdana" w:hAnsi="Verdana" w:cs="Times New Roman"/>
                <w:sz w:val="18"/>
                <w:szCs w:val="18"/>
              </w:rPr>
              <w:t>Teisės akto pakeitimas</w:t>
            </w:r>
            <w:r w:rsidR="001314A9" w:rsidRPr="008F5FBD">
              <w:rPr>
                <w:rFonts w:ascii="Verdana" w:hAnsi="Verdana" w:cs="Times New Roman"/>
                <w:sz w:val="18"/>
                <w:szCs w:val="18"/>
              </w:rPr>
              <w:t xml:space="preserve"> parengtas įgyvendinant </w:t>
            </w:r>
            <w:r w:rsidR="005C168F" w:rsidRPr="008F5FBD">
              <w:rPr>
                <w:rFonts w:ascii="Verdana" w:hAnsi="Verdana" w:cs="Times New Roman"/>
                <w:sz w:val="18"/>
                <w:szCs w:val="18"/>
              </w:rPr>
              <w:t xml:space="preserve">šią </w:t>
            </w:r>
            <w:r w:rsidR="001314A9" w:rsidRPr="008F5FBD">
              <w:rPr>
                <w:rFonts w:ascii="Verdana" w:hAnsi="Verdana" w:cs="Times New Roman"/>
                <w:sz w:val="18"/>
                <w:szCs w:val="18"/>
              </w:rPr>
              <w:t xml:space="preserve">14 </w:t>
            </w:r>
            <w:r w:rsidR="005C168F" w:rsidRPr="008F5FBD">
              <w:rPr>
                <w:rFonts w:ascii="Verdana" w:hAnsi="Verdana" w:cs="Times New Roman"/>
                <w:sz w:val="18"/>
                <w:szCs w:val="18"/>
              </w:rPr>
              <w:t>priemonę</w:t>
            </w:r>
            <w:r w:rsidR="001314A9" w:rsidRPr="008F5FBD">
              <w:rPr>
                <w:rFonts w:ascii="Verdana" w:hAnsi="Verdana" w:cs="Times New Roman"/>
                <w:sz w:val="18"/>
                <w:szCs w:val="18"/>
              </w:rPr>
              <w:t xml:space="preserve"> ir Valstybinės maisto ir veterinarijos tarnybos</w:t>
            </w:r>
            <w:r w:rsidR="005C168F" w:rsidRPr="008F5FBD">
              <w:rPr>
                <w:rFonts w:ascii="Verdana" w:hAnsi="Verdana" w:cs="Times New Roman"/>
                <w:sz w:val="18"/>
                <w:szCs w:val="18"/>
              </w:rPr>
              <w:t xml:space="preserve"> </w:t>
            </w:r>
            <w:r w:rsidR="001314A9" w:rsidRPr="008F5FBD">
              <w:rPr>
                <w:rFonts w:ascii="Verdana" w:hAnsi="Verdana" w:cs="Times New Roman"/>
                <w:sz w:val="18"/>
                <w:szCs w:val="18"/>
              </w:rPr>
              <w:t xml:space="preserve">2023 m. liepos 4 d. raštu Nr. B6-(1.19 </w:t>
            </w:r>
            <w:proofErr w:type="spellStart"/>
            <w:r w:rsidR="001314A9" w:rsidRPr="008F5FBD">
              <w:rPr>
                <w:rFonts w:ascii="Verdana" w:hAnsi="Verdana" w:cs="Times New Roman"/>
                <w:sz w:val="18"/>
                <w:szCs w:val="18"/>
              </w:rPr>
              <w:t>Mr</w:t>
            </w:r>
            <w:proofErr w:type="spellEnd"/>
            <w:r w:rsidR="001314A9" w:rsidRPr="008F5FBD">
              <w:rPr>
                <w:rFonts w:ascii="Verdana" w:hAnsi="Verdana" w:cs="Times New Roman"/>
                <w:sz w:val="18"/>
                <w:szCs w:val="18"/>
              </w:rPr>
              <w:t>)-1839 pateiktus siūlymus dėl galimybės numatyti</w:t>
            </w:r>
            <w:r w:rsidR="005C168F" w:rsidRPr="008F5FBD">
              <w:rPr>
                <w:rFonts w:ascii="Verdana" w:hAnsi="Verdana" w:cs="Times New Roman"/>
                <w:sz w:val="18"/>
                <w:szCs w:val="18"/>
              </w:rPr>
              <w:t xml:space="preserve"> </w:t>
            </w:r>
            <w:r w:rsidR="001314A9" w:rsidRPr="008F5FBD">
              <w:rPr>
                <w:rFonts w:ascii="Verdana" w:hAnsi="Verdana" w:cs="Times New Roman"/>
                <w:sz w:val="18"/>
                <w:szCs w:val="18"/>
              </w:rPr>
              <w:t>privalomųjų higienos įgūdžių mokymų išklausymo išimtis maistą tvarkantiems vaistinių ir vaistų</w:t>
            </w:r>
            <w:r w:rsidR="005C168F" w:rsidRPr="008F5FBD">
              <w:rPr>
                <w:rFonts w:ascii="Verdana" w:hAnsi="Verdana" w:cs="Times New Roman"/>
                <w:sz w:val="18"/>
                <w:szCs w:val="18"/>
              </w:rPr>
              <w:t xml:space="preserve"> </w:t>
            </w:r>
            <w:r w:rsidR="001314A9" w:rsidRPr="008F5FBD">
              <w:rPr>
                <w:rFonts w:ascii="Verdana" w:hAnsi="Verdana" w:cs="Times New Roman"/>
                <w:sz w:val="18"/>
                <w:szCs w:val="18"/>
              </w:rPr>
              <w:t>gamybos įmonių, kuriose gaminami ir maisto papildai, specialios mitybinės paskirties ar kiti maisto</w:t>
            </w:r>
            <w:r w:rsidR="005C168F" w:rsidRPr="008F5FBD">
              <w:rPr>
                <w:rFonts w:ascii="Verdana" w:hAnsi="Verdana" w:cs="Times New Roman"/>
                <w:sz w:val="18"/>
                <w:szCs w:val="18"/>
              </w:rPr>
              <w:t xml:space="preserve"> </w:t>
            </w:r>
            <w:r w:rsidR="001314A9" w:rsidRPr="008F5FBD">
              <w:rPr>
                <w:rFonts w:ascii="Verdana" w:hAnsi="Verdana" w:cs="Times New Roman"/>
                <w:sz w:val="18"/>
                <w:szCs w:val="18"/>
              </w:rPr>
              <w:t>produktai, darbuotojams.</w:t>
            </w:r>
          </w:p>
          <w:p w14:paraId="231AF5F6" w14:textId="5B6B59EA" w:rsidR="003B607E" w:rsidRPr="00CD39D1" w:rsidRDefault="003B607E" w:rsidP="003B607E">
            <w:pPr>
              <w:pStyle w:val="BodyText"/>
              <w:tabs>
                <w:tab w:val="left" w:pos="2475"/>
              </w:tabs>
              <w:ind w:firstLine="0"/>
              <w:rPr>
                <w:rFonts w:ascii="Verdana" w:hAnsi="Verdana" w:cs="Times New Roman"/>
                <w:sz w:val="18"/>
                <w:szCs w:val="18"/>
              </w:rPr>
            </w:pPr>
          </w:p>
        </w:tc>
      </w:tr>
      <w:tr w:rsidR="00A54F32" w:rsidRPr="00CD39D1" w14:paraId="54BADAEB" w14:textId="77777777" w:rsidTr="29B360DE">
        <w:tc>
          <w:tcPr>
            <w:tcW w:w="704" w:type="dxa"/>
          </w:tcPr>
          <w:p w14:paraId="1EE97FF9" w14:textId="023EE9CD"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w:t>
            </w:r>
            <w:r w:rsidR="00B94690" w:rsidRPr="00CD39D1">
              <w:rPr>
                <w:rFonts w:ascii="Verdana" w:hAnsi="Verdana" w:cs="Times New Roman"/>
                <w:sz w:val="18"/>
                <w:szCs w:val="18"/>
                <w:lang w:val="en-US"/>
              </w:rPr>
              <w:t>5.</w:t>
            </w:r>
          </w:p>
        </w:tc>
        <w:tc>
          <w:tcPr>
            <w:tcW w:w="4820" w:type="dxa"/>
          </w:tcPr>
          <w:p w14:paraId="7EDF2DBF" w14:textId="77777777" w:rsidR="00A54F32" w:rsidRPr="00CD39D1" w:rsidRDefault="00A54F32" w:rsidP="00BF673F">
            <w:pPr>
              <w:autoSpaceDE w:val="0"/>
              <w:autoSpaceDN w:val="0"/>
              <w:adjustRightInd w:val="0"/>
              <w:ind w:left="0" w:firstLine="0"/>
              <w:contextualSpacing/>
              <w:rPr>
                <w:color w:val="000000"/>
                <w:sz w:val="18"/>
                <w:szCs w:val="18"/>
              </w:rPr>
            </w:pPr>
            <w:r w:rsidRPr="00CD39D1">
              <w:rPr>
                <w:i/>
                <w:iCs/>
                <w:color w:val="000000"/>
                <w:sz w:val="18"/>
                <w:szCs w:val="18"/>
              </w:rPr>
              <w:t>2014 m. balandžio 23 d. Lietuvos Respublikos Vyriausybės nutarimas Nr. 370 „Dėl Privalomojo sveikatos draudimo fondo biudžeto lėšomis apmokamų asmens sveikatos priežiūros paslaugų teikimo sąlygų sąrašo patvirtinimo“</w:t>
            </w:r>
            <w:r w:rsidRPr="00CD39D1">
              <w:rPr>
                <w:color w:val="000000"/>
                <w:sz w:val="18"/>
                <w:szCs w:val="18"/>
              </w:rPr>
              <w:t xml:space="preserve"> (toliau – Nutarimas Nr. 370) ir </w:t>
            </w:r>
            <w:r w:rsidRPr="00CD39D1">
              <w:rPr>
                <w:i/>
                <w:iCs/>
                <w:color w:val="000000"/>
                <w:sz w:val="18"/>
                <w:szCs w:val="18"/>
              </w:rPr>
              <w:t>2010 m. gruodžio 29 d. Lietuvos Respublikos sveikatos apsaugos ministro įsakymas Nr. V-1145 „Dėl Leidimų teikti iš privalomojo sveikatos draudimo fondo biudžeto lėšų apmokamas naujo profilio stacionarines asmens sveikatos priežiūros paslaugas išdavimo / atsisakymo išduoti tvarkos aprašo, komisijos nuostatų ir darbo reglamento patvirtinimo</w:t>
            </w:r>
            <w:r w:rsidRPr="00CD39D1">
              <w:rPr>
                <w:color w:val="000000"/>
                <w:sz w:val="18"/>
                <w:szCs w:val="18"/>
              </w:rPr>
              <w:t xml:space="preserve">“ (toliau – Įsakymas Nr. V-1145). </w:t>
            </w:r>
            <w:r w:rsidRPr="00CD39D1">
              <w:rPr>
                <w:b/>
                <w:bCs/>
                <w:color w:val="000000"/>
                <w:sz w:val="18"/>
                <w:szCs w:val="18"/>
              </w:rPr>
              <w:t>Pagrindimas</w:t>
            </w:r>
            <w:r w:rsidRPr="00CD39D1">
              <w:rPr>
                <w:color w:val="000000"/>
                <w:sz w:val="18"/>
                <w:szCs w:val="18"/>
              </w:rPr>
              <w:t xml:space="preserve"> - Asmens sveikatos priežiūros įstaigos (toliau – ASPĮ) teikia iš PSDF apmokamas stacionarines paslaugas pacientams su teritorinėmis ligonių kasomis (toliau – TLK) sudarytas sutartis. Pagal Nutarimo 370 11.1 papunktį, numatyta, kad sutartis su TLK dėl stacionarinių paslaugų gali būti sudaroma tik tuo atveju, kai atitinkamoje TLK veiklos zonoje, kurioje teikiamos šios asmens sveikatos priežiūros paslaugos, vartojimo rodiklis, kurio reikšmė apskaičiuojama prie TLK veiklos zonos ASPĮ prirašytiems gyventojams per metus suteiktų paslaugų skaičių dalijant iš prie TLK veiklos zonos ASPĮ prirašytų gyventojų skaičiaus ir dauginant iš 100, yra 10 procentų (ir daugiau) mažesnis nei šalies vidurkis (toliau – Vartojimo rodiklių sąlyga). Tai reiškia, kad sutartis sudaroma tik tada, kai konkrečioje TLK veiklos zonoje stacionarinių paslaugų vartojimas yra mažesnis nei visoje Lietuvoje. Dėl šios nuostatos, jau daugelį metų nei viena privati ASPĮ negali pasirašyti su TLK sutarties stacionarinėms paslaugoms, nors atitinka visus kitus esminius reikalavimus (turi licenciją stacionarinėms paslaugoms, įrangą, patalpas, atitinkamus specialistus). Dėl šio ribojimo pacientai negali rinktis iš PSDF apmokamų stacionarinių paslaugų privačiose ASPĮ. Atsižvelgiant į tai, kad sudarius sutartį su TLK, į ASPĮ gali kreiptis pacientai iš visos Lietuvos teritorijos, Vartojimo rodiklių sąlyga yra praradusi savo esmę ir prasmę. Be to, Vartojimo rodiklių skaičiavimas yra iš esmės ydingas, kadangi yra skirtas ne pacientų interesams ir paslaugų prieinamumui užtikrinti, o galimybei apriboti ASPĮ, teikiančių konkrečias paslaugas, skaičių. </w:t>
            </w:r>
            <w:r w:rsidRPr="00CD39D1">
              <w:rPr>
                <w:b/>
                <w:bCs/>
                <w:color w:val="000000"/>
                <w:sz w:val="18"/>
                <w:szCs w:val="18"/>
              </w:rPr>
              <w:t>Pasiūlymas</w:t>
            </w:r>
            <w:r w:rsidRPr="00CD39D1">
              <w:rPr>
                <w:color w:val="000000"/>
                <w:sz w:val="18"/>
                <w:szCs w:val="18"/>
              </w:rPr>
              <w:t xml:space="preserve"> - Siekiant sudaryti sutartį su TLK dėl stacionarinių paslaugų teikimo turi būti gautas Leidimų teikti iš Privalomojo sveikatos draudimo fondo biudžeto lėšų apmokamas naujo profilio stacionarines asmens sveikatos priežiūros paslaugas išdavimo / atsisakymo išduoti komisijos (toliau – Komisija) sprendimas. Jos veikla ir sprendimų priėmimo tvarka yra nustatyta Įsakyme Nr. V- 1145. Jame nurodoma, kad Komisija sprendimą priima atsižvelgdama į Valstybinės ligonių kasos pateiktą informaciją apie ASPĮ norimų teikti paslaugų atitikimą Vartojimo rodiklių sąlygai. Atitinkamai, siūloma atsisakyti šio reikalavimo ir Vartojimo rodiklių sąlygos tiek Nutarime Nr. 370, tiek ir Įsakyme Nr. V-1145. </w:t>
            </w:r>
          </w:p>
        </w:tc>
        <w:tc>
          <w:tcPr>
            <w:tcW w:w="1701" w:type="dxa"/>
          </w:tcPr>
          <w:p w14:paraId="52EB04BA"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privačių sveikatos priežiūros įstaigų asociacija</w:t>
            </w:r>
          </w:p>
        </w:tc>
        <w:tc>
          <w:tcPr>
            <w:tcW w:w="1984" w:type="dxa"/>
          </w:tcPr>
          <w:p w14:paraId="1D2135A7" w14:textId="7A6105EF" w:rsidR="00A54F32" w:rsidRPr="00CD39D1" w:rsidRDefault="00A54F32" w:rsidP="00674584">
            <w:pPr>
              <w:pStyle w:val="BodyText"/>
              <w:tabs>
                <w:tab w:val="left" w:pos="2475"/>
              </w:tabs>
              <w:ind w:firstLine="0"/>
              <w:jc w:val="left"/>
              <w:rPr>
                <w:rFonts w:ascii="Verdana" w:hAnsi="Verdana" w:cs="Times New Roman"/>
                <w:sz w:val="18"/>
                <w:szCs w:val="18"/>
              </w:rPr>
            </w:pPr>
            <w:r w:rsidRPr="29B360DE">
              <w:rPr>
                <w:rFonts w:ascii="Verdana" w:hAnsi="Verdana" w:cs="Times New Roman"/>
                <w:sz w:val="18"/>
                <w:szCs w:val="18"/>
              </w:rPr>
              <w:t>PRITARTA</w:t>
            </w:r>
            <w:r w:rsidR="5C2B9BD7" w:rsidRPr="29B360DE">
              <w:rPr>
                <w:rFonts w:ascii="Verdana" w:hAnsi="Verdana" w:cs="Times New Roman"/>
                <w:sz w:val="18"/>
                <w:szCs w:val="18"/>
              </w:rPr>
              <w:t>/ĮGYVENDINAMA</w:t>
            </w:r>
          </w:p>
          <w:p w14:paraId="1E141898"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0400394B"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SAM turi parengti Vyriausybės nutarimą, įgyvendinantį rengiamą LR Sveikatos priežiūros įstaigų įstatymo pakeitimą, kuriame bus nurodytos konkrečios įstaigos (tinklas) su konkrečiomis teikiamomis paslaugomis, su kuriomis teritorinės ligonių kasos sudarys sutartis.</w:t>
            </w:r>
          </w:p>
        </w:tc>
        <w:tc>
          <w:tcPr>
            <w:tcW w:w="1701" w:type="dxa"/>
          </w:tcPr>
          <w:p w14:paraId="17A29CF5"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40469975" w14:textId="077B28F6" w:rsidR="00A54F32" w:rsidRPr="00CD39D1" w:rsidRDefault="00A54F32"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Dabar yra rengiamas naujas Sveikatos priežiūros įstaigų  įstatymas, kuriame (LRV nutarime) bus nurodytos konkrečios įstaigos (tinklas) su konkrečiomis teikiamomis paslaugomis, su kuriomis teritorinės ligonių kasos sudarys sutartis. Tokiu atveju, sumažės problemų, nes privačioms įstaigoms nereikės teikti prašymų. Jeigu įstaigos nepateks į tinklą, tai su tomis įstaigomis nebus sudaromos sutartys.</w:t>
            </w:r>
          </w:p>
          <w:p w14:paraId="27D5482E" w14:textId="0ACA9C83" w:rsidR="00A54F32" w:rsidRPr="00CD39D1" w:rsidRDefault="4F34FB61"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Šiuo metu parengtas asmens sveikatos priežiūros įstaigų tinklo reformos teisinis reglamentavimas numato, kad Lietuvos nacionalinės sveikatos sistemos (toliau – LNSS) įstaiga (nepriklausomai nuo jos nuosavybės formos ir pavaldumo), kuri nebus įtraukta į LNSS įstaigų tinklą, stacionarines aktyviojo gydymo paslaugas ir toliau galės teikti vadovaujantis Lietuvos Respublikos Vyriausybės 2014 m. balandžio 23 d. nutarimu Nr. 370 „Dėl Privalomojo sveikatos draudimo fondo biudžeto lėšomis apmokamų asmens sveikatos priežiūros paslaugų teikimo sąlygų sąrašo patvirtinimo“.</w:t>
            </w:r>
          </w:p>
          <w:p w14:paraId="6ED14E26" w14:textId="1230E0D8" w:rsidR="00A54F32" w:rsidRPr="00CD39D1" w:rsidRDefault="4F34FB61"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Lietuvos Respublikos Vyriausybės 2023 m. liepos 12 d. nutarime Nr. 551 ,,Dėl Lietuvos nacionalinės sveikatos sistemos įstaigų, teikiančių stacionarines aktyviojo gydymo asmens sveikatos priežiūros paslaugas, išdėstymo reikalavimų ir išdėstymo tvarkos aprašo patvirtinimo“ nustatyta, kad sprendimai dėl Lietuvos nacionalinės sveikatos sistemos įstaigų, teikiančių stacionarines aktyviojo gydymo asmens sveikatos priežiūros paslaugas, išdėstymo reikalavimų ir išdėstymo tvarkos aprašo (toliau – Aprašas) priede nenurodytų asmens sveikatos priežiūros įstaigų (nepriklausomai nuo jų nuosavybės formos ir pavaldumo) atitikties Aprašo kriterijų reikšmėms ir įstaigų įtraukimo į LNSS stacionarines aktyviojo gydymo paslaugas teikiančių asmens sveikatos priežiūros įstaigų tinklą, atitinkamai pakeičiant Aprašo priedą, priimami iki 2025 m. rugpjūčio 1 d.</w:t>
            </w:r>
          </w:p>
          <w:p w14:paraId="3540FA51" w14:textId="71D33DB5" w:rsidR="00A54F32" w:rsidRPr="00CD39D1" w:rsidRDefault="4F34FB61"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Minėtuoju nutarimu nustatyta, kad Aprašo nuostatų įgyvendinimą koordinuoja ir stebėseną vykdo ministerija.</w:t>
            </w:r>
          </w:p>
          <w:p w14:paraId="0E3FEA29" w14:textId="77777777" w:rsidR="00A54F32" w:rsidRDefault="4F34FB61" w:rsidP="00674584">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Privačių sveikatos priežiūros įstaigų interesus atliepia Sveikatos priežiūros įstaigų įstatymo 39 straipsnio į 5 dalis: Šio straipsnio 4 dalies 4 punkte nurodytiems subjektams, privačioms asmens sveikatos priežiūros įstaigoms ir kitiems sveikatos centro paslaugų sąraše nurodytiems paslaugų teikėjams draudžiama atsisakyti sudaryti šio straipsnio 4 dalies 4 punkte nurodytą sveikatos priežiūros įstaigų bendradarbiavimo sutartį su norą sudaryti tokią sutartį pareiškusia ir toje savivaldybėje veiklą vykdančia LNSS asmens sveikatos priežiūros įstaiga (nepriklausomai nuo jos nuosavybės formos ar pavaldumo), kuri atitinka sveikatos centro paslaugų sąraše nurodytų atitinkamų asmens sveikatos priežiūros paslaugų sveikatos apsaugos ministro pagal šio įstatymo 9 straipsnio 1 dalies 3 punktą patvirtintus asmens sveikatos priežiūros paslaugų teikimo reikalavimus.</w:t>
            </w:r>
          </w:p>
          <w:p w14:paraId="1D0E7F60" w14:textId="77777777" w:rsidR="00D853F1" w:rsidRDefault="00D853F1" w:rsidP="00674584">
            <w:pPr>
              <w:pStyle w:val="BodyText"/>
              <w:tabs>
                <w:tab w:val="left" w:pos="2475"/>
              </w:tabs>
              <w:ind w:firstLine="0"/>
              <w:rPr>
                <w:rFonts w:ascii="Verdana" w:hAnsi="Verdana" w:cs="Times New Roman"/>
                <w:sz w:val="18"/>
                <w:szCs w:val="18"/>
              </w:rPr>
            </w:pPr>
          </w:p>
          <w:p w14:paraId="3CCB054B" w14:textId="59A65ABE" w:rsidR="00D853F1" w:rsidRDefault="00D853F1" w:rsidP="00674584">
            <w:pPr>
              <w:pStyle w:val="BodyText"/>
              <w:tabs>
                <w:tab w:val="left" w:pos="2475"/>
              </w:tabs>
              <w:ind w:firstLine="0"/>
              <w:rPr>
                <w:rFonts w:ascii="Verdana" w:hAnsi="Verdana" w:cs="Times New Roman"/>
                <w:sz w:val="18"/>
                <w:szCs w:val="18"/>
              </w:rPr>
            </w:pPr>
            <w:r w:rsidRPr="00092AF2">
              <w:rPr>
                <w:rFonts w:ascii="Verdana" w:hAnsi="Verdana" w:cs="Times New Roman"/>
                <w:sz w:val="18"/>
                <w:szCs w:val="18"/>
              </w:rPr>
              <w:t xml:space="preserve">Papildoma informacija, pateikta </w:t>
            </w:r>
            <w:r w:rsidR="00092AF2" w:rsidRPr="008F5FBD">
              <w:rPr>
                <w:rFonts w:ascii="Verdana" w:hAnsi="Verdana" w:cs="Times New Roman"/>
                <w:sz w:val="18"/>
                <w:szCs w:val="18"/>
              </w:rPr>
              <w:t xml:space="preserve">Valstybinės ligonių kasos </w:t>
            </w:r>
            <w:r w:rsidR="008C59D4" w:rsidRPr="003B6F3F">
              <w:rPr>
                <w:rFonts w:ascii="Verdana" w:hAnsi="Verdana" w:cs="Times New Roman"/>
                <w:sz w:val="18"/>
                <w:szCs w:val="18"/>
              </w:rPr>
              <w:t>2025</w:t>
            </w:r>
            <w:r w:rsidR="008C59D4" w:rsidRPr="00092AF2">
              <w:rPr>
                <w:rFonts w:ascii="Verdana" w:hAnsi="Verdana" w:cs="Times New Roman"/>
                <w:sz w:val="18"/>
                <w:szCs w:val="18"/>
              </w:rPr>
              <w:t xml:space="preserve"> m. liepos 18 d. raštu Nr. 4K-6027</w:t>
            </w:r>
            <w:r w:rsidR="008C59D4">
              <w:rPr>
                <w:rFonts w:ascii="Verdana" w:hAnsi="Verdana" w:cs="Times New Roman"/>
                <w:sz w:val="18"/>
                <w:szCs w:val="18"/>
              </w:rPr>
              <w:t>:</w:t>
            </w:r>
          </w:p>
          <w:p w14:paraId="3034396E" w14:textId="77777777" w:rsidR="00092AF2" w:rsidRPr="008F5FBD" w:rsidRDefault="00092AF2" w:rsidP="00674584">
            <w:pPr>
              <w:pStyle w:val="BodyText"/>
              <w:tabs>
                <w:tab w:val="left" w:pos="2475"/>
              </w:tabs>
              <w:ind w:firstLine="0"/>
              <w:rPr>
                <w:rFonts w:ascii="Verdana" w:hAnsi="Verdana" w:cs="Times New Roman"/>
                <w:sz w:val="18"/>
                <w:szCs w:val="18"/>
                <w:u w:val="single"/>
              </w:rPr>
            </w:pPr>
          </w:p>
          <w:p w14:paraId="02DEFEBC" w14:textId="408730F3" w:rsidR="009A3F14" w:rsidRPr="009A3F14" w:rsidRDefault="009A3F14" w:rsidP="009A3F14">
            <w:pPr>
              <w:pStyle w:val="BodyText"/>
              <w:tabs>
                <w:tab w:val="left" w:pos="2475"/>
              </w:tabs>
              <w:ind w:firstLine="0"/>
              <w:rPr>
                <w:rFonts w:ascii="Verdana" w:hAnsi="Verdana" w:cs="Times New Roman"/>
                <w:sz w:val="18"/>
                <w:szCs w:val="18"/>
              </w:rPr>
            </w:pPr>
            <w:r>
              <w:rPr>
                <w:rFonts w:ascii="Verdana" w:hAnsi="Verdana" w:cs="Times New Roman"/>
                <w:sz w:val="18"/>
                <w:szCs w:val="18"/>
              </w:rPr>
              <w:t>V</w:t>
            </w:r>
            <w:r w:rsidR="00437AC1">
              <w:rPr>
                <w:rFonts w:ascii="Verdana" w:hAnsi="Verdana" w:cs="Times New Roman"/>
                <w:sz w:val="18"/>
                <w:szCs w:val="18"/>
              </w:rPr>
              <w:t>alstybinė ligonių kasa</w:t>
            </w:r>
            <w:r>
              <w:rPr>
                <w:rFonts w:ascii="Verdana" w:hAnsi="Verdana" w:cs="Times New Roman"/>
                <w:sz w:val="18"/>
                <w:szCs w:val="18"/>
              </w:rPr>
              <w:t xml:space="preserve"> </w:t>
            </w:r>
            <w:r w:rsidRPr="009A3F14">
              <w:rPr>
                <w:rFonts w:ascii="Verdana" w:hAnsi="Verdana" w:cs="Times New Roman"/>
                <w:sz w:val="18"/>
                <w:szCs w:val="18"/>
              </w:rPr>
              <w:t>inform</w:t>
            </w:r>
            <w:r>
              <w:rPr>
                <w:rFonts w:ascii="Verdana" w:hAnsi="Verdana" w:cs="Times New Roman"/>
                <w:sz w:val="18"/>
                <w:szCs w:val="18"/>
              </w:rPr>
              <w:t>avo</w:t>
            </w:r>
            <w:r w:rsidRPr="009A3F14">
              <w:rPr>
                <w:rFonts w:ascii="Verdana" w:hAnsi="Verdana" w:cs="Times New Roman"/>
                <w:sz w:val="18"/>
                <w:szCs w:val="18"/>
              </w:rPr>
              <w:t xml:space="preserve">, kad Lietuvos Respublikos Vyriausybės 2025 m. birželio 11 d. nutarimu Nr. 411 „Dėl Lietuvos Respublikos Vyriausybės 2023 m. liepos 12 d. nutarimo Nr. 551 „Dėl Lietuvos nacionalinės sveikatos sistemos įstaigų, teikiančių stacionarines aktyviojo gydymo asmens sveikatos priežiūros paslaugas, išdėstymo reikalavimų ir išdėstymo tvarkos aprašo patvirtinimo“ pakeitimo“ buvo pakeistas šio nutarimo 1 punktu patvirtinto Lietuvos nacionalinės sveikatos sistemos įstaigų, teikiančių stacionarines aktyviojo gydymo asmens sveikatos priežiūros paslaugas, išsidėstymo reikalavimų ir išdėstymo tvarkos aprašo priedo nuostatų įgyvendinimo terminas – iki 2026 m. rugsėjo 1 d. (vietoj 2025 m. rugpjūčio 1 d.). </w:t>
            </w:r>
          </w:p>
          <w:p w14:paraId="56512DAD" w14:textId="77777777" w:rsidR="00D853F1" w:rsidRDefault="009A3F14" w:rsidP="009A3F14">
            <w:pPr>
              <w:pStyle w:val="BodyText"/>
              <w:tabs>
                <w:tab w:val="left" w:pos="2475"/>
              </w:tabs>
              <w:ind w:firstLine="0"/>
              <w:rPr>
                <w:rFonts w:ascii="Verdana" w:hAnsi="Verdana" w:cs="Times New Roman"/>
                <w:sz w:val="18"/>
                <w:szCs w:val="18"/>
              </w:rPr>
            </w:pPr>
            <w:r w:rsidRPr="009A3F14">
              <w:rPr>
                <w:rFonts w:ascii="Verdana" w:hAnsi="Verdana" w:cs="Times New Roman"/>
                <w:sz w:val="18"/>
                <w:szCs w:val="18"/>
              </w:rPr>
              <w:t>Pažymėtina, kad nuo 2025 m. liepos 1 d. įsigaliojo Lietuvos Respublikos sveikatos draudimo įstatymo 26 straipsnio pakeitimai, kurie numato, kad sutartys su gydymo įstaigomis, su kuriomis VLK nėra sudariusi sutarčių dėl tam tikrų asmens sveikatos priežiūros paslaugų teikimo ir apmokėjimo Privalomojo sveikatos draudimo fondo biudžeto lėšomis, sudaromos tais atvejais, kai gydymo įstaigos, su kuriomis VLK yra sudariusi sutartis dėl šių paslaugų, nepatenkina Lietuvos Respublikos sveikatos priežiūros įstaigų įstatymo 11 straipsnio 5 dalyje nurodytu pagrindu nustatyto šių paslaugų poreikio ir, atsižvelgiant į šį poreikį, neužtikrina Lietuvos Respublikos sveikatos sistemos įstatymo 12 straipsnio 5 ir 9 dalyse nurodytu pagrindu nustatyto sveikatos priežiūros masto. Sutartys sudaromos vadovaujantis Sveikatos draudimo įstatymo 26 straipsnio 5 dalyje nustatytais kriterijais.</w:t>
            </w:r>
          </w:p>
          <w:p w14:paraId="5618C3ED" w14:textId="77777777" w:rsidR="009467F5" w:rsidRDefault="009467F5" w:rsidP="009A3F14">
            <w:pPr>
              <w:pStyle w:val="BodyText"/>
              <w:tabs>
                <w:tab w:val="left" w:pos="2475"/>
              </w:tabs>
              <w:ind w:firstLine="0"/>
              <w:rPr>
                <w:rFonts w:ascii="Verdana" w:hAnsi="Verdana" w:cs="Times New Roman"/>
                <w:sz w:val="18"/>
                <w:szCs w:val="18"/>
              </w:rPr>
            </w:pPr>
          </w:p>
          <w:p w14:paraId="2BAF14E3" w14:textId="77777777" w:rsidR="009467F5" w:rsidRDefault="009467F5" w:rsidP="009467F5">
            <w:pPr>
              <w:pStyle w:val="BodyText"/>
              <w:tabs>
                <w:tab w:val="left" w:pos="2475"/>
              </w:tabs>
              <w:ind w:firstLine="0"/>
              <w:rPr>
                <w:rFonts w:ascii="Verdana" w:hAnsi="Verdana" w:cs="Times New Roman"/>
                <w:sz w:val="18"/>
                <w:szCs w:val="18"/>
              </w:rPr>
            </w:pPr>
            <w:r w:rsidRPr="00A04B80">
              <w:rPr>
                <w:rFonts w:ascii="Verdana" w:hAnsi="Verdana" w:cs="Times New Roman"/>
                <w:sz w:val="18"/>
                <w:szCs w:val="18"/>
                <w:u w:val="single"/>
              </w:rPr>
              <w:t xml:space="preserve">Sveikatos apsaugos ministerija </w:t>
            </w:r>
            <w:r w:rsidRPr="003B6F3F">
              <w:rPr>
                <w:rFonts w:ascii="Verdana" w:hAnsi="Verdana" w:cs="Times New Roman"/>
                <w:sz w:val="18"/>
                <w:szCs w:val="18"/>
                <w:u w:val="single"/>
              </w:rPr>
              <w:t>2025</w:t>
            </w:r>
            <w:r w:rsidRPr="00A04B80">
              <w:rPr>
                <w:rFonts w:ascii="Verdana" w:hAnsi="Verdana" w:cs="Times New Roman"/>
                <w:sz w:val="18"/>
                <w:szCs w:val="18"/>
                <w:u w:val="single"/>
              </w:rPr>
              <w:t xml:space="preserve"> m. liepos </w:t>
            </w:r>
            <w:r w:rsidRPr="003B6F3F">
              <w:rPr>
                <w:rFonts w:ascii="Verdana" w:hAnsi="Verdana" w:cs="Times New Roman"/>
                <w:sz w:val="18"/>
                <w:szCs w:val="18"/>
                <w:u w:val="single"/>
              </w:rPr>
              <w:t>16</w:t>
            </w:r>
            <w:r w:rsidRPr="00A04B80">
              <w:rPr>
                <w:rFonts w:ascii="Verdana" w:hAnsi="Verdana" w:cs="Times New Roman"/>
                <w:sz w:val="18"/>
                <w:szCs w:val="18"/>
                <w:u w:val="single"/>
              </w:rPr>
              <w:t xml:space="preserve"> d. raštu Nr. 10-2302 pateikė papildomą informaciją</w:t>
            </w:r>
            <w:r>
              <w:rPr>
                <w:rFonts w:ascii="Verdana" w:hAnsi="Verdana" w:cs="Times New Roman"/>
                <w:sz w:val="18"/>
                <w:szCs w:val="18"/>
              </w:rPr>
              <w:t>:</w:t>
            </w:r>
          </w:p>
          <w:p w14:paraId="4DC37E06" w14:textId="77777777" w:rsidR="009467F5" w:rsidRDefault="009467F5" w:rsidP="009A3F14">
            <w:pPr>
              <w:pStyle w:val="BodyText"/>
              <w:tabs>
                <w:tab w:val="left" w:pos="2475"/>
              </w:tabs>
              <w:ind w:firstLine="0"/>
              <w:rPr>
                <w:rFonts w:ascii="Verdana" w:hAnsi="Verdana" w:cs="Times New Roman"/>
                <w:sz w:val="18"/>
                <w:szCs w:val="18"/>
              </w:rPr>
            </w:pPr>
          </w:p>
          <w:p w14:paraId="2CB74BFE" w14:textId="77777777" w:rsidR="00D708AA" w:rsidRPr="00D708AA" w:rsidRDefault="00D708AA" w:rsidP="00D708AA">
            <w:pPr>
              <w:pStyle w:val="BodyText"/>
              <w:tabs>
                <w:tab w:val="left" w:pos="2475"/>
              </w:tabs>
              <w:ind w:firstLine="0"/>
              <w:rPr>
                <w:rFonts w:ascii="Verdana" w:hAnsi="Verdana" w:cs="Times New Roman"/>
                <w:sz w:val="18"/>
                <w:szCs w:val="18"/>
              </w:rPr>
            </w:pPr>
            <w:r w:rsidRPr="00D708AA">
              <w:rPr>
                <w:rFonts w:ascii="Verdana" w:hAnsi="Verdana" w:cs="Times New Roman"/>
                <w:sz w:val="18"/>
                <w:szCs w:val="18"/>
              </w:rPr>
              <w:t>informuojame, kad šiuo metu parengtas asmens sveikatos priežiūros įstaigų tinklo reformos teisinis reglamentavimas numato, kad Lietuvos nacionalinės sveikatos sistemos (toliau – LNSS) įstaiga (nepriklausomai nuo jos nuosavybės formos ir pavaldumo), kuri nebus įtraukta į LNSS įstaigų tinklą, stacionarines aktyviojo gydymo paslaugas ir toliau galės teikti vadovaujantis Lietuvos Respublikos Vyriausybės 2014 m. balandžio 23 d. nutarimu Nr. 370 „Dėl Privalomojo sveikatos draudimo fondo biudžeto lėšomis apmokamų asmens sveikatos priežiūros paslaugų teikimo sąlygų sąrašo patvirtinimo“.</w:t>
            </w:r>
          </w:p>
          <w:p w14:paraId="0EEB266B" w14:textId="77777777" w:rsidR="00D708AA" w:rsidRPr="00D708AA" w:rsidRDefault="00D708AA" w:rsidP="00D708AA">
            <w:pPr>
              <w:pStyle w:val="BodyText"/>
              <w:tabs>
                <w:tab w:val="left" w:pos="2475"/>
              </w:tabs>
              <w:ind w:firstLine="0"/>
              <w:rPr>
                <w:rFonts w:ascii="Verdana" w:hAnsi="Verdana" w:cs="Times New Roman"/>
                <w:sz w:val="18"/>
                <w:szCs w:val="18"/>
              </w:rPr>
            </w:pPr>
            <w:r w:rsidRPr="00D708AA">
              <w:rPr>
                <w:rFonts w:ascii="Verdana" w:hAnsi="Verdana" w:cs="Times New Roman"/>
                <w:sz w:val="18"/>
                <w:szCs w:val="18"/>
              </w:rPr>
              <w:t>Lietuvos Respublikos Vyriausybės 2025 m. birželio 11 d. nutarime Nr. 411 „Dėl Lietuvos Respublikos Vyriausybės 2023 m. liepos 12 d. nutarimo Nr. 551 „Dėl Lietuvos nacionalinės sveikatos sistemos įstaigų, teikiančių stacionarines aktyviojo gydymo asmens sveikatos priežiūros paslaugas, išdėstymo reikalavimų ir išdėstymo tvarkos aprašo patvirtinimo“ pakeitimo“ (toliau – nutarimas Nr. 411) nustatyta, kad sprendimai dėl Lietuvos nacionalinės sveikatos sistemos įstaigų, teikiančių stacionarines aktyviojo gydymo asmens sveikatos priežiūros paslaugas, išdėstymo reikalavimų ir išdėstymo tvarkos aprašo (toliau – Aprašas) priede nenurodytų asmens sveikatos priežiūros įstaigų (nepriklausomai nuo jų nuosavybės formos ir pavaldumo) atitikties Aprašo kriterijų reikšmėms ir įstaigų įtraukimo į LNSS stacionarines aktyviojo gydymo paslaugas teikiančių asmens sveikatos priežiūros įstaigų tinklą, atitinkamai pakeičiant Aprašo priedą, priimami iki 2026 m. rugsėjo 1 d.</w:t>
            </w:r>
          </w:p>
          <w:p w14:paraId="6E2D93DC" w14:textId="77777777" w:rsidR="00D708AA" w:rsidRPr="00D708AA" w:rsidRDefault="00D708AA" w:rsidP="00D708AA">
            <w:pPr>
              <w:pStyle w:val="BodyText"/>
              <w:tabs>
                <w:tab w:val="left" w:pos="2475"/>
              </w:tabs>
              <w:ind w:firstLine="0"/>
              <w:rPr>
                <w:rFonts w:ascii="Verdana" w:hAnsi="Verdana" w:cs="Times New Roman"/>
                <w:sz w:val="18"/>
                <w:szCs w:val="18"/>
              </w:rPr>
            </w:pPr>
            <w:r w:rsidRPr="00D708AA">
              <w:rPr>
                <w:rFonts w:ascii="Verdana" w:hAnsi="Verdana" w:cs="Times New Roman"/>
                <w:sz w:val="18"/>
                <w:szCs w:val="18"/>
              </w:rPr>
              <w:t>Pažymėtina, kad nutarimu Nr. 411 nustatyta ir tai, kad Aprašo nuostatų įgyvendinimą koordinuoja ir stebėseną vykdo ministerija. Aprašo įgyvendinimo stebėsenos rezultatai skelbiami ministerijos interneto svetainėje iki kiekvienų kalendorinių metų rugsėjo 1 d.</w:t>
            </w:r>
          </w:p>
          <w:p w14:paraId="546C2B02" w14:textId="658E5994" w:rsidR="009467F5" w:rsidRPr="00CD39D1" w:rsidRDefault="00D708AA" w:rsidP="00D708AA">
            <w:pPr>
              <w:pStyle w:val="BodyText"/>
              <w:tabs>
                <w:tab w:val="left" w:pos="2475"/>
              </w:tabs>
              <w:ind w:firstLine="0"/>
              <w:rPr>
                <w:rFonts w:ascii="Verdana" w:hAnsi="Verdana" w:cs="Times New Roman"/>
                <w:sz w:val="18"/>
                <w:szCs w:val="18"/>
              </w:rPr>
            </w:pPr>
            <w:r w:rsidRPr="00D708AA">
              <w:rPr>
                <w:rFonts w:ascii="Verdana" w:hAnsi="Verdana" w:cs="Times New Roman"/>
                <w:sz w:val="18"/>
                <w:szCs w:val="18"/>
              </w:rPr>
              <w:t>Privačių sveikatos priežiūros įstaigų interesus atliepia Sveikatos priežiūros įstaigų įstatymo 39 straipsnio į 5 dalis: Šio straipsnio 4 dalies 4 punkte nurodytiems subjektams, privačioms asmens sveikatos priežiūros įstaigoms ir kitiems sveikatos centro paslaugų sąraše nurodytiems paslaugų teikėjams draudžiama atsisakyti sudaryti šio straipsnio 4 dalies 4 punkte nurodytą sveikatos priežiūros įstaigų bendradarbiavimo sutartį su norą sudaryti tokią sutartį pareiškusia ir toje savivaldybėje veiklą vykdančia LNSS asmens sveikatos priežiūros įstaiga (nepriklausomai nuo jos nuosavybės formos ar pavaldumo), kuri atitinka sveikatos centro paslaugų sąraše nurodytų atitinkamų asmens sveikatos priežiūros paslaugų sveikatos apsaugos ministro pagal šio įstatymo 9 straipsnio 1 dalies 3 punktą patvirtintus asmens sveikatos priežiūros paslaugų teikimo reikalavimus.</w:t>
            </w:r>
          </w:p>
        </w:tc>
      </w:tr>
      <w:tr w:rsidR="00A54F32" w:rsidRPr="00CD39D1" w14:paraId="7723B1DF" w14:textId="77777777" w:rsidTr="29B360DE">
        <w:tc>
          <w:tcPr>
            <w:tcW w:w="704" w:type="dxa"/>
          </w:tcPr>
          <w:p w14:paraId="1F6D587E" w14:textId="429C0A94"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rPr>
              <w:t>16.</w:t>
            </w:r>
          </w:p>
        </w:tc>
        <w:tc>
          <w:tcPr>
            <w:tcW w:w="4820" w:type="dxa"/>
          </w:tcPr>
          <w:p w14:paraId="40E89B90" w14:textId="77777777" w:rsidR="00A54F32" w:rsidRPr="00CD39D1" w:rsidRDefault="00A54F32" w:rsidP="00CF160F">
            <w:pPr>
              <w:pStyle w:val="BodyText"/>
              <w:tabs>
                <w:tab w:val="left" w:pos="2475"/>
              </w:tabs>
              <w:ind w:firstLine="0"/>
              <w:contextualSpacing/>
              <w:rPr>
                <w:rFonts w:ascii="Verdana" w:hAnsi="Verdana" w:cs="Times New Roman"/>
                <w:b/>
                <w:bCs/>
                <w:sz w:val="18"/>
                <w:szCs w:val="18"/>
              </w:rPr>
            </w:pPr>
            <w:r w:rsidRPr="00CD39D1">
              <w:rPr>
                <w:rFonts w:ascii="Verdana" w:hAnsi="Verdana" w:cs="Times New Roman"/>
                <w:sz w:val="18"/>
                <w:szCs w:val="18"/>
              </w:rPr>
              <w:t xml:space="preserve">VMVT siūlymas panaikinti valstybės rinkliavą maisto tvarkymo subjektams, mažais kiekiais gaminantiems maisto produktus. VMVT kreipėsi su siūlymu į FM. </w:t>
            </w:r>
          </w:p>
          <w:p w14:paraId="36A4A939" w14:textId="77777777" w:rsidR="00A54F32" w:rsidRPr="00CD39D1" w:rsidRDefault="00A54F32" w:rsidP="00CF160F">
            <w:pPr>
              <w:pStyle w:val="BodyText"/>
              <w:tabs>
                <w:tab w:val="left" w:pos="2475"/>
              </w:tabs>
              <w:ind w:firstLine="0"/>
              <w:contextualSpacing/>
              <w:rPr>
                <w:rFonts w:ascii="Verdana" w:hAnsi="Verdana" w:cs="Times New Roman"/>
                <w:sz w:val="18"/>
                <w:szCs w:val="18"/>
              </w:rPr>
            </w:pPr>
            <w:r w:rsidRPr="00CD39D1">
              <w:rPr>
                <w:rFonts w:ascii="Verdana" w:hAnsi="Verdana" w:cs="Times New Roman"/>
                <w:sz w:val="18"/>
                <w:szCs w:val="18"/>
              </w:rPr>
              <w:t>FM pozicija: atsakėme VMVT, kad teisinis reguliavimas leistų įgyvendinti tokį jų siūlymą, tačiau tam reiktų pakeisti Rinkliavų įstatymą (nustatyti naują VR lengvatą). Kartu laikomės nuomonės, kad tokį pakeitimą (RĮ pakeitimo projektą) inicijuoti ir teikti LRV turėtų VMVT per ŽŪM. Nenorėtume būti atsakingi konkrečiais terminais pateikti projektą, įgyvendinantį VMVT siūlymą. Galėtume tik užsifiksuoti ir turėti minty, jei rengtume RĮ pakeitimus dėl kitų priežasčių.</w:t>
            </w:r>
          </w:p>
          <w:p w14:paraId="65FCB53D" w14:textId="77777777" w:rsidR="00A54F32" w:rsidRPr="00CD39D1" w:rsidRDefault="00A54F32" w:rsidP="00E0183F">
            <w:pPr>
              <w:ind w:left="0" w:firstLine="0"/>
              <w:rPr>
                <w:sz w:val="18"/>
                <w:szCs w:val="18"/>
              </w:rPr>
            </w:pPr>
          </w:p>
        </w:tc>
        <w:tc>
          <w:tcPr>
            <w:tcW w:w="1701" w:type="dxa"/>
          </w:tcPr>
          <w:p w14:paraId="2AC1D495"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Valstybinė maisto ir veterinarijos tarnyba</w:t>
            </w:r>
            <w:r w:rsidRPr="00CD39D1" w:rsidDel="003F7976">
              <w:rPr>
                <w:rFonts w:ascii="Verdana" w:hAnsi="Verdana" w:cs="Times New Roman"/>
                <w:sz w:val="18"/>
                <w:szCs w:val="18"/>
              </w:rPr>
              <w:t xml:space="preserve"> </w:t>
            </w:r>
          </w:p>
        </w:tc>
        <w:tc>
          <w:tcPr>
            <w:tcW w:w="1984" w:type="dxa"/>
          </w:tcPr>
          <w:p w14:paraId="69050F6C" w14:textId="112C10B6"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w:t>
            </w:r>
            <w:r w:rsidR="00A35B09">
              <w:rPr>
                <w:rFonts w:ascii="Verdana" w:hAnsi="Verdana" w:cs="Times New Roman"/>
                <w:sz w:val="18"/>
                <w:szCs w:val="18"/>
              </w:rPr>
              <w:t>/</w:t>
            </w:r>
            <w:r w:rsidR="00AA63BE">
              <w:rPr>
                <w:rFonts w:ascii="Verdana" w:hAnsi="Verdana" w:cs="Times New Roman"/>
                <w:sz w:val="18"/>
                <w:szCs w:val="18"/>
              </w:rPr>
              <w:t xml:space="preserve"> </w:t>
            </w:r>
            <w:r w:rsidR="00A35B09">
              <w:rPr>
                <w:rFonts w:ascii="Verdana" w:hAnsi="Verdana" w:cs="Times New Roman"/>
                <w:sz w:val="18"/>
                <w:szCs w:val="18"/>
              </w:rPr>
              <w:t xml:space="preserve">ĮGYVENDINTA </w:t>
            </w:r>
          </w:p>
          <w:p w14:paraId="022DA464"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2C08310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VMVT turi parengti atitinkamą teisės akto pakeitimo projektą, kurį ŽŪM teiks Vyriausybei.</w:t>
            </w:r>
          </w:p>
          <w:p w14:paraId="514C87F8"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00092411" w14:textId="3657482C" w:rsidR="00A54F32" w:rsidRPr="00CD39D1" w:rsidRDefault="00A54F32" w:rsidP="00674584">
            <w:pPr>
              <w:pStyle w:val="BodyText"/>
              <w:tabs>
                <w:tab w:val="left" w:pos="2475"/>
              </w:tabs>
              <w:ind w:firstLine="0"/>
              <w:jc w:val="left"/>
              <w:rPr>
                <w:rFonts w:ascii="Verdana" w:hAnsi="Verdana" w:cs="Times New Roman"/>
                <w:sz w:val="18"/>
                <w:szCs w:val="18"/>
              </w:rPr>
            </w:pPr>
          </w:p>
        </w:tc>
        <w:tc>
          <w:tcPr>
            <w:tcW w:w="1701" w:type="dxa"/>
          </w:tcPr>
          <w:p w14:paraId="79B95406"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121760EE" w14:textId="77777777" w:rsidR="00A54F32" w:rsidRDefault="00A54F32" w:rsidP="00CF160F">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ŽŪM atstovai iškėlė porą klausimų (neaiškumų). Pirmiausia, kad jų nuomone pačiame Lietuvos Respublikos rinkliavų įstatyme turėtų būti apibrėžti mažais kiekiais gaminantys maisto produktus ūkio subjektai, kad pastarieji žinotų kokia išimtis jiems taikoma. O taip pat ir dėl valstybinės kontrolės užtikrinimo, ar šie ūkio subjektai nebus apskritai kontroliuojami ir kaip bus užtikrinama, kai ūkio subjektas nebegamina maisto produktų mažais kiekiais ir nebeatitinka to apibrėžimo, kad jis teiktų tas pažymas ir valstybės kontrolė jų atžvilgiu būtų atliekama. ŽŪM su VMVT atstovais sutarė, kad pastarieji parengs teisės akto pakeitimo projektą ir lydinčiuosius dokumentus.</w:t>
            </w:r>
          </w:p>
          <w:p w14:paraId="67960B3B" w14:textId="46962FFB" w:rsidR="00895D1A" w:rsidRDefault="00895D1A" w:rsidP="00B261EC">
            <w:pPr>
              <w:pStyle w:val="BodyText"/>
              <w:tabs>
                <w:tab w:val="left" w:pos="2475"/>
              </w:tabs>
              <w:ind w:firstLine="0"/>
              <w:rPr>
                <w:rFonts w:ascii="Verdana" w:hAnsi="Verdana" w:cs="Times New Roman"/>
                <w:sz w:val="18"/>
                <w:szCs w:val="18"/>
              </w:rPr>
            </w:pPr>
            <w:r>
              <w:t xml:space="preserve"> </w:t>
            </w:r>
            <w:r w:rsidRPr="00895D1A">
              <w:rPr>
                <w:rFonts w:ascii="Verdana" w:hAnsi="Verdana" w:cs="Times New Roman"/>
                <w:sz w:val="18"/>
                <w:szCs w:val="18"/>
              </w:rPr>
              <w:t>Valstybinės maisto ir veterinarijos tarnybos direktoriaus 2024 m. spalio 2 d. įsakymu B1-1017 „Dėl Valstybinės maisto ir veterinarijos tarnybos direktoriaus 2018 m. sausio 12 d. įsakymo Nr. B1-58 „Dėl gyvūninio maisto tvarkymo subjekto veiklos ataskaitos teikimo ir Valstybinės veterinarinės kontrolės pažymos išdavimo tvarkos aprašo patvirtinimo“ pakeitimo“ pakeistas Gyvūninio maisto tvarkymo subjekto veiklos ataskaitos teikimo ir Valstybinės veterinarinės kontrolės pažymos išdavimo tvarkos aprašas (toliau – Aprašas).</w:t>
            </w:r>
          </w:p>
          <w:p w14:paraId="77184DED" w14:textId="77777777" w:rsidR="00BE4E95" w:rsidRDefault="00895D1A" w:rsidP="00B261EC">
            <w:pPr>
              <w:pStyle w:val="BodyText"/>
              <w:tabs>
                <w:tab w:val="left" w:pos="2475"/>
              </w:tabs>
              <w:ind w:firstLine="0"/>
              <w:rPr>
                <w:rStyle w:val="eop"/>
                <w:rFonts w:ascii="Verdana" w:hAnsi="Verdana"/>
                <w:color w:val="000000"/>
                <w:sz w:val="18"/>
                <w:szCs w:val="18"/>
                <w:shd w:val="clear" w:color="auto" w:fill="FFFFFF"/>
              </w:rPr>
            </w:pPr>
            <w:r w:rsidRPr="00AF07C0">
              <w:rPr>
                <w:rStyle w:val="normaltextrun"/>
                <w:rFonts w:ascii="Verdana" w:hAnsi="Verdana"/>
                <w:color w:val="000000"/>
                <w:sz w:val="18"/>
                <w:szCs w:val="18"/>
                <w:shd w:val="clear" w:color="auto" w:fill="FFFFFF"/>
              </w:rPr>
              <w:t>Aprašo</w:t>
            </w:r>
            <w:r w:rsidRPr="00AF07C0">
              <w:rPr>
                <w:rStyle w:val="normaltextrun"/>
                <w:rFonts w:ascii="Verdana" w:hAnsi="Verdana" w:cs="TimesLT"/>
                <w:color w:val="000000"/>
                <w:sz w:val="18"/>
                <w:szCs w:val="18"/>
                <w:shd w:val="clear" w:color="auto" w:fill="FFFFFF"/>
              </w:rPr>
              <w:t xml:space="preserve"> </w:t>
            </w:r>
            <w:r w:rsidRPr="00AF07C0">
              <w:rPr>
                <w:rStyle w:val="normaltextrun"/>
                <w:rFonts w:ascii="Verdana" w:hAnsi="Verdana"/>
                <w:color w:val="000000"/>
                <w:sz w:val="18"/>
                <w:szCs w:val="18"/>
                <w:shd w:val="clear" w:color="auto" w:fill="FFFFFF"/>
              </w:rPr>
              <w:t xml:space="preserve">pakeitimu sąlygotas </w:t>
            </w:r>
            <w:r w:rsidRPr="008F5FBD">
              <w:rPr>
                <w:rStyle w:val="normaltextrun"/>
                <w:rFonts w:ascii="Verdana" w:hAnsi="Verdana"/>
                <w:color w:val="000000"/>
                <w:sz w:val="18"/>
                <w:szCs w:val="18"/>
                <w:shd w:val="clear" w:color="auto" w:fill="FFFFFF"/>
              </w:rPr>
              <w:t>administracinės naštos sumažinimas – 22 949,64 Eur subjektams</w:t>
            </w:r>
            <w:r w:rsidRPr="0061658D">
              <w:rPr>
                <w:rStyle w:val="normaltextrun"/>
                <w:rFonts w:ascii="Verdana" w:hAnsi="Verdana" w:cs="TimesLT"/>
                <w:color w:val="000000"/>
                <w:sz w:val="18"/>
                <w:szCs w:val="18"/>
                <w:shd w:val="clear" w:color="auto" w:fill="FFFFFF"/>
              </w:rPr>
              <w:t>,</w:t>
            </w:r>
            <w:r w:rsidRPr="00AF07C0">
              <w:rPr>
                <w:rStyle w:val="normaltextrun"/>
                <w:rFonts w:ascii="Verdana" w:hAnsi="Verdana" w:cs="TimesLT"/>
                <w:color w:val="000000"/>
                <w:sz w:val="18"/>
                <w:szCs w:val="18"/>
                <w:shd w:val="clear" w:color="auto" w:fill="FFFFFF"/>
              </w:rPr>
              <w:t xml:space="preserve"> </w:t>
            </w:r>
            <w:r w:rsidRPr="00AF07C0">
              <w:rPr>
                <w:rStyle w:val="normaltextrun"/>
                <w:rFonts w:ascii="Verdana" w:hAnsi="Verdana"/>
                <w:color w:val="000000"/>
                <w:sz w:val="18"/>
                <w:szCs w:val="18"/>
                <w:shd w:val="clear" w:color="auto" w:fill="FFFFFF"/>
              </w:rPr>
              <w:t>mažais kiekiais gaminantiems ir tiekiantiems gyvūninio maisto produktus tiesiogiai galutiniams vartotojams ar mažmeninės prekybos subjektams, tai yra subjektams, kurių maksimalios gamybos apimtys neviršija Aprašo 3 priede nurodytų kiekių ir apskaičiuotas valstybės rinkliavos dydis yra mažesnis už 1 Eur. Jiems panaikintas reikalavimas kiekvieną metų ketvirtį parengti ir pateikti Gyvūninio maisto tvarkymo subjekto veiklos ataskaitą VMVT.</w:t>
            </w:r>
            <w:r w:rsidRPr="00AF07C0">
              <w:rPr>
                <w:rStyle w:val="eop"/>
                <w:rFonts w:ascii="Verdana" w:hAnsi="Verdana"/>
                <w:color w:val="000000"/>
                <w:sz w:val="18"/>
                <w:szCs w:val="18"/>
                <w:shd w:val="clear" w:color="auto" w:fill="FFFFFF"/>
              </w:rPr>
              <w:t> </w:t>
            </w:r>
          </w:p>
          <w:p w14:paraId="543C3CBF" w14:textId="77777777" w:rsidR="00BE4E95" w:rsidRDefault="00BE4E95" w:rsidP="00B261EC">
            <w:pPr>
              <w:pStyle w:val="BodyText"/>
              <w:tabs>
                <w:tab w:val="left" w:pos="2475"/>
              </w:tabs>
              <w:ind w:firstLine="0"/>
              <w:rPr>
                <w:rStyle w:val="eop"/>
                <w:rFonts w:ascii="Verdana" w:hAnsi="Verdana"/>
                <w:color w:val="000000"/>
                <w:sz w:val="18"/>
                <w:szCs w:val="18"/>
                <w:shd w:val="clear" w:color="auto" w:fill="FFFFFF"/>
              </w:rPr>
            </w:pPr>
          </w:p>
          <w:p w14:paraId="4A526B66" w14:textId="5E5797BD" w:rsidR="00BE0BC6" w:rsidRDefault="0050399E" w:rsidP="00B261EC">
            <w:pPr>
              <w:pStyle w:val="BodyText"/>
              <w:tabs>
                <w:tab w:val="left" w:pos="2475"/>
              </w:tabs>
              <w:ind w:firstLine="0"/>
              <w:rPr>
                <w:rFonts w:ascii="Verdana" w:hAnsi="Verdana" w:cs="Times New Roman"/>
                <w:sz w:val="18"/>
                <w:szCs w:val="18"/>
              </w:rPr>
            </w:pPr>
            <w:r w:rsidRPr="008F5FBD">
              <w:rPr>
                <w:rFonts w:ascii="Verdana" w:hAnsi="Verdana" w:cs="Times New Roman"/>
                <w:sz w:val="18"/>
                <w:szCs w:val="18"/>
                <w:u w:val="single"/>
              </w:rPr>
              <w:t xml:space="preserve">Valstybinė maisto ir veterinarijos tarnyba </w:t>
            </w:r>
            <w:r w:rsidRPr="003B6F3F">
              <w:rPr>
                <w:rFonts w:ascii="Verdana" w:hAnsi="Verdana" w:cs="Times New Roman"/>
                <w:sz w:val="18"/>
                <w:szCs w:val="18"/>
                <w:u w:val="single"/>
                <w:lang w:val="fi-FI"/>
              </w:rPr>
              <w:t>2025</w:t>
            </w:r>
            <w:r w:rsidRPr="008F5FBD">
              <w:rPr>
                <w:rFonts w:ascii="Verdana" w:hAnsi="Verdana" w:cs="Times New Roman"/>
                <w:sz w:val="18"/>
                <w:szCs w:val="18"/>
                <w:u w:val="single"/>
              </w:rPr>
              <w:t xml:space="preserve"> m. rugpjūčio </w:t>
            </w:r>
            <w:r w:rsidR="0084338C" w:rsidRPr="0084338C">
              <w:rPr>
                <w:rFonts w:ascii="Verdana" w:hAnsi="Verdana" w:cs="Times New Roman"/>
                <w:sz w:val="18"/>
                <w:szCs w:val="18"/>
                <w:u w:val="single"/>
              </w:rPr>
              <w:t xml:space="preserve">4 d. raštu Nr. B6-(1.19 </w:t>
            </w:r>
            <w:proofErr w:type="spellStart"/>
            <w:r w:rsidR="0084338C" w:rsidRPr="0084338C">
              <w:rPr>
                <w:rFonts w:ascii="Verdana" w:hAnsi="Verdana" w:cs="Times New Roman"/>
                <w:sz w:val="18"/>
                <w:szCs w:val="18"/>
                <w:u w:val="single"/>
              </w:rPr>
              <w:t>Mr</w:t>
            </w:r>
            <w:proofErr w:type="spellEnd"/>
            <w:r w:rsidR="0084338C" w:rsidRPr="0084338C">
              <w:rPr>
                <w:rFonts w:ascii="Verdana" w:hAnsi="Verdana" w:cs="Times New Roman"/>
                <w:sz w:val="18"/>
                <w:szCs w:val="18"/>
                <w:u w:val="single"/>
              </w:rPr>
              <w:t>)-2056</w:t>
            </w:r>
            <w:r w:rsidRPr="008F5FBD">
              <w:rPr>
                <w:rFonts w:ascii="Verdana" w:hAnsi="Verdana" w:cs="Times New Roman"/>
                <w:sz w:val="18"/>
                <w:szCs w:val="18"/>
                <w:u w:val="single"/>
              </w:rPr>
              <w:t xml:space="preserve"> raštu pateikė papildomą informaciją</w:t>
            </w:r>
            <w:r>
              <w:rPr>
                <w:rFonts w:ascii="Verdana" w:hAnsi="Verdana" w:cs="Times New Roman"/>
                <w:sz w:val="18"/>
                <w:szCs w:val="18"/>
              </w:rPr>
              <w:t>:</w:t>
            </w:r>
          </w:p>
          <w:p w14:paraId="04730276" w14:textId="77777777" w:rsidR="0050399E" w:rsidRDefault="0050399E" w:rsidP="00B261EC">
            <w:pPr>
              <w:pStyle w:val="BodyText"/>
              <w:tabs>
                <w:tab w:val="left" w:pos="2475"/>
              </w:tabs>
              <w:ind w:firstLine="0"/>
              <w:rPr>
                <w:rFonts w:ascii="Verdana" w:hAnsi="Verdana" w:cs="Times New Roman"/>
                <w:sz w:val="18"/>
                <w:szCs w:val="18"/>
              </w:rPr>
            </w:pPr>
          </w:p>
          <w:p w14:paraId="0949F0B9" w14:textId="34E720C8" w:rsidR="0050399E" w:rsidRDefault="00D31AFF" w:rsidP="00B261EC">
            <w:pPr>
              <w:pStyle w:val="BodyText"/>
              <w:tabs>
                <w:tab w:val="left" w:pos="2475"/>
              </w:tabs>
              <w:ind w:firstLine="0"/>
              <w:rPr>
                <w:rFonts w:ascii="Verdana" w:hAnsi="Verdana" w:cs="Times New Roman"/>
                <w:sz w:val="18"/>
                <w:szCs w:val="18"/>
              </w:rPr>
            </w:pPr>
            <w:r w:rsidRPr="00D31AFF">
              <w:rPr>
                <w:rFonts w:ascii="Verdana" w:hAnsi="Verdana" w:cs="Times New Roman"/>
                <w:sz w:val="18"/>
                <w:szCs w:val="18"/>
              </w:rPr>
              <w:t xml:space="preserve">Gairių priedo 16 pasiūlymą „VMVT siūlymas panaikinti valstybės rinkliavą maisto tvarkymo subjektams, mažais kiekiais gaminantiems maisto produktus“ </w:t>
            </w:r>
            <w:r w:rsidRPr="008F5FBD">
              <w:rPr>
                <w:rFonts w:ascii="Verdana" w:hAnsi="Verdana" w:cs="Times New Roman"/>
                <w:b/>
                <w:bCs/>
                <w:sz w:val="18"/>
                <w:szCs w:val="18"/>
              </w:rPr>
              <w:t>laikyti įgyvendintu</w:t>
            </w:r>
            <w:r w:rsidRPr="00D31AFF">
              <w:rPr>
                <w:rFonts w:ascii="Verdana" w:hAnsi="Verdana" w:cs="Times New Roman"/>
                <w:sz w:val="18"/>
                <w:szCs w:val="18"/>
              </w:rPr>
              <w:t xml:space="preserve">. VMVT pažymi, kad administracinė našta maisto tvarkymo subjektams, mažais kiekiais gaminantiems maisto produktus, 2023–2024 m. laikotarpiu buvo sumažinta iš viso 263 439, 015 Eur (apie AN ir PI pokytį esame informavę VMVT 2024-01-26 raštu Nr. B6-(1.19 </w:t>
            </w:r>
            <w:proofErr w:type="spellStart"/>
            <w:r w:rsidRPr="00D31AFF">
              <w:rPr>
                <w:rFonts w:ascii="Verdana" w:hAnsi="Verdana" w:cs="Times New Roman"/>
                <w:sz w:val="18"/>
                <w:szCs w:val="18"/>
              </w:rPr>
              <w:t>Mr</w:t>
            </w:r>
            <w:proofErr w:type="spellEnd"/>
            <w:r w:rsidRPr="00D31AFF">
              <w:rPr>
                <w:rFonts w:ascii="Verdana" w:hAnsi="Verdana" w:cs="Times New Roman"/>
                <w:sz w:val="18"/>
                <w:szCs w:val="18"/>
              </w:rPr>
              <w:t xml:space="preserve">)-161 „Dėl pasiekimų įgyvendinant administracinės naštos ir prisitaikymo prie reguliavimo išlaidų mažinimo rodiklius“ ir VMVT 2025-01-13 raštu Nr. B6-(1.19 </w:t>
            </w:r>
            <w:proofErr w:type="spellStart"/>
            <w:r w:rsidRPr="00D31AFF">
              <w:rPr>
                <w:rFonts w:ascii="Verdana" w:hAnsi="Verdana" w:cs="Times New Roman"/>
                <w:sz w:val="18"/>
                <w:szCs w:val="18"/>
              </w:rPr>
              <w:t>Mr</w:t>
            </w:r>
            <w:proofErr w:type="spellEnd"/>
            <w:r w:rsidRPr="00D31AFF">
              <w:rPr>
                <w:rFonts w:ascii="Verdana" w:hAnsi="Verdana" w:cs="Times New Roman"/>
                <w:sz w:val="18"/>
                <w:szCs w:val="18"/>
              </w:rPr>
              <w:t>)-44 „Dėl pasiekimų įgyvendinant administracinės naštos ir prisitaikymo prie reguliavimo išlaidų mažinimo rodiklius“). Rengti Lietuvos Respublikos rinkliavų įstatymo pakeitimo projektą, kuriame būtų numatyta lengvata visiems maisto tvarkymo subjektams, mažais kiekiais gaminantiems maisto produktus, yra netikslinga, nes maisto tvarkymo subjektai, mažais kiekiais gaminantys maisto produktus, kai už tokią gamybą mokėtinos valstybės rinkliavos dydis neviršija 1 Eur, neprivalo jos mokėti vadovaudamiesi Rinkliavų įstatymo 5 straipsnio 1 dalimi ir Konkrečių valstybės rinkliavos dydžių sąrašu, patvirtintu Lietuvos Respublikos Vyriausybės 2000 m. gruodžio 15 d. nutarimu Nr. 1458 „Dėl Konkrečių valstybės rinkliavos dydžių sąrašo ir Valstybės rinkliavos mokėjimo ir grąžinimo taisyklių patvirtinimo“. VMVT informuoja, kad netikslinga atsisakyti valstybės rinkliavos mokėjimo tiems maisto tvarkymo subjektams, kurie nors ir gamina mažus maisto produktų kiekius, tačiau jų gamybos apimtys viršija kiekius, už kuriuos mokėtina rinkliava yra didesnė nei 1 euras.</w:t>
            </w:r>
          </w:p>
          <w:p w14:paraId="78411477" w14:textId="77777777" w:rsidR="0050399E" w:rsidRDefault="0050399E" w:rsidP="00B261EC">
            <w:pPr>
              <w:pStyle w:val="BodyText"/>
              <w:tabs>
                <w:tab w:val="left" w:pos="2475"/>
              </w:tabs>
              <w:ind w:firstLine="0"/>
              <w:rPr>
                <w:rFonts w:ascii="Verdana" w:hAnsi="Verdana" w:cs="Times New Roman"/>
                <w:sz w:val="18"/>
                <w:szCs w:val="18"/>
              </w:rPr>
            </w:pPr>
          </w:p>
          <w:p w14:paraId="5956EF35" w14:textId="037DA3EE" w:rsidR="0050399E" w:rsidRPr="00855BC7" w:rsidRDefault="002E4850" w:rsidP="00B261EC">
            <w:pPr>
              <w:pStyle w:val="BodyText"/>
              <w:tabs>
                <w:tab w:val="left" w:pos="2475"/>
              </w:tabs>
              <w:ind w:firstLine="0"/>
              <w:rPr>
                <w:rFonts w:ascii="Verdana" w:hAnsi="Verdana" w:cs="Times New Roman"/>
                <w:sz w:val="18"/>
                <w:szCs w:val="18"/>
              </w:rPr>
            </w:pPr>
            <w:r w:rsidRPr="008F5FBD">
              <w:rPr>
                <w:rFonts w:ascii="Verdana" w:hAnsi="Verdana" w:cs="Times New Roman"/>
                <w:sz w:val="18"/>
                <w:szCs w:val="18"/>
                <w:u w:val="single"/>
              </w:rPr>
              <w:t>EIMIN komentaras</w:t>
            </w:r>
            <w:r>
              <w:rPr>
                <w:rFonts w:ascii="Verdana" w:hAnsi="Verdana" w:cs="Times New Roman"/>
                <w:sz w:val="18"/>
                <w:szCs w:val="18"/>
              </w:rPr>
              <w:t>: į Sektorinio plano priemonių įgyvendinimą buvo į</w:t>
            </w:r>
            <w:r w:rsidR="00AF49E4">
              <w:rPr>
                <w:rFonts w:ascii="Verdana" w:hAnsi="Verdana" w:cs="Times New Roman"/>
                <w:sz w:val="18"/>
                <w:szCs w:val="18"/>
              </w:rPr>
              <w:t xml:space="preserve">traukti du teisės aktai </w:t>
            </w:r>
            <w:r w:rsidR="003A37C7">
              <w:rPr>
                <w:rFonts w:ascii="Verdana" w:hAnsi="Verdana" w:cs="Times New Roman"/>
                <w:sz w:val="18"/>
                <w:szCs w:val="18"/>
              </w:rPr>
              <w:t xml:space="preserve">- </w:t>
            </w:r>
            <w:r w:rsidR="006C2D47" w:rsidRPr="006C2D47">
              <w:rPr>
                <w:rFonts w:ascii="Verdana" w:hAnsi="Verdana" w:cs="Times New Roman"/>
                <w:sz w:val="18"/>
                <w:szCs w:val="18"/>
              </w:rPr>
              <w:t xml:space="preserve">Valstybinės maisto ir veterinarijos tarnybos direktoriaus </w:t>
            </w:r>
            <w:r w:rsidR="00224FB2" w:rsidRPr="00224FB2">
              <w:rPr>
                <w:rFonts w:ascii="Verdana" w:hAnsi="Verdana" w:cs="Times New Roman"/>
                <w:sz w:val="18"/>
                <w:szCs w:val="18"/>
              </w:rPr>
              <w:t>2024 m. sausio 24 d. įsakymas Nr. B1-125</w:t>
            </w:r>
            <w:r w:rsidR="00224FB2">
              <w:rPr>
                <w:rFonts w:ascii="Verdana" w:hAnsi="Verdana" w:cs="Times New Roman"/>
                <w:sz w:val="18"/>
                <w:szCs w:val="18"/>
              </w:rPr>
              <w:t xml:space="preserve"> </w:t>
            </w:r>
            <w:r w:rsidR="006C2D47" w:rsidRPr="006C2D47">
              <w:rPr>
                <w:rFonts w:ascii="Verdana" w:hAnsi="Verdana" w:cs="Times New Roman"/>
                <w:sz w:val="18"/>
                <w:szCs w:val="18"/>
              </w:rPr>
              <w:t>„Dėl Valstybinės maisto ir veterinarijos tarnybos direktoriaus 2019 m. gruodžio 19 d. įsakymo Nr. B1-953 „Dėl Mažais kiekiais iš augalinių maisto produktų gaminamų gaminių tvarkymo higienos reikalavimų patvirtinimo“ pakeitimo“</w:t>
            </w:r>
            <w:r w:rsidR="006C2D47">
              <w:rPr>
                <w:rFonts w:ascii="Verdana" w:hAnsi="Verdana" w:cs="Times New Roman"/>
                <w:sz w:val="18"/>
                <w:szCs w:val="18"/>
              </w:rPr>
              <w:t xml:space="preserve">, kuriuo sumažinama administracinė našta </w:t>
            </w:r>
            <w:r w:rsidR="00104CD5" w:rsidRPr="003B6F3F">
              <w:rPr>
                <w:rFonts w:ascii="Verdana" w:hAnsi="Verdana" w:cs="Times New Roman"/>
                <w:sz w:val="18"/>
                <w:szCs w:val="18"/>
              </w:rPr>
              <w:t>-240 489,38 Eur (</w:t>
            </w:r>
            <w:r w:rsidR="00104CD5">
              <w:rPr>
                <w:rFonts w:ascii="Verdana" w:hAnsi="Verdana" w:cs="Times New Roman"/>
                <w:sz w:val="18"/>
                <w:szCs w:val="18"/>
              </w:rPr>
              <w:t xml:space="preserve">įtraukta į </w:t>
            </w:r>
            <w:r w:rsidR="00104CD5" w:rsidRPr="003B6F3F">
              <w:rPr>
                <w:rFonts w:ascii="Verdana" w:hAnsi="Verdana" w:cs="Times New Roman"/>
                <w:sz w:val="18"/>
                <w:szCs w:val="18"/>
              </w:rPr>
              <w:t>2024</w:t>
            </w:r>
            <w:r w:rsidR="00104CD5">
              <w:rPr>
                <w:rFonts w:ascii="Verdana" w:hAnsi="Verdana" w:cs="Times New Roman"/>
                <w:sz w:val="18"/>
                <w:szCs w:val="18"/>
              </w:rPr>
              <w:t xml:space="preserve"> m. I pusmečio rezultatus) ir </w:t>
            </w:r>
            <w:r w:rsidR="00E03EF8" w:rsidRPr="00E03EF8">
              <w:rPr>
                <w:rFonts w:ascii="Verdana" w:hAnsi="Verdana" w:cs="Times New Roman"/>
                <w:sz w:val="18"/>
                <w:szCs w:val="18"/>
              </w:rPr>
              <w:t xml:space="preserve">Valstybinės maisto ir veterinarijos tarnybos direktoriaus </w:t>
            </w:r>
            <w:r w:rsidR="00C92258" w:rsidRPr="00C92258">
              <w:rPr>
                <w:rFonts w:ascii="Verdana" w:hAnsi="Verdana" w:cs="Times New Roman"/>
                <w:sz w:val="18"/>
                <w:szCs w:val="18"/>
              </w:rPr>
              <w:t>2024 m. spalio 2 d. įsakymas Nr. B1-1017</w:t>
            </w:r>
            <w:r w:rsidR="00C92258">
              <w:rPr>
                <w:rFonts w:ascii="Verdana" w:hAnsi="Verdana" w:cs="Times New Roman"/>
                <w:sz w:val="18"/>
                <w:szCs w:val="18"/>
              </w:rPr>
              <w:t xml:space="preserve"> „Dėl Valstybinės maisto ir veterinarijos tarnybos direktoriaus </w:t>
            </w:r>
            <w:r w:rsidR="00E03EF8" w:rsidRPr="00E03EF8">
              <w:rPr>
                <w:rFonts w:ascii="Verdana" w:hAnsi="Verdana" w:cs="Times New Roman"/>
                <w:sz w:val="18"/>
                <w:szCs w:val="18"/>
              </w:rPr>
              <w:t>2018 m. sausio 12 d. įsakymo Nr. B1-58 „Dėl gyvūninio maisto tvarkymo subjekto veiklos ataskaitos teikimo ir valstybinės veterinarinės kontrolės pažymos išdavimo tvarkos aprašo patvirtinimo" p</w:t>
            </w:r>
            <w:r w:rsidR="00C92258">
              <w:rPr>
                <w:rFonts w:ascii="Verdana" w:hAnsi="Verdana" w:cs="Times New Roman"/>
                <w:sz w:val="18"/>
                <w:szCs w:val="18"/>
              </w:rPr>
              <w:t>akeitimo“</w:t>
            </w:r>
            <w:r w:rsidR="00E03EF8">
              <w:rPr>
                <w:rFonts w:ascii="Verdana" w:hAnsi="Verdana" w:cs="Times New Roman"/>
                <w:sz w:val="18"/>
                <w:szCs w:val="18"/>
              </w:rPr>
              <w:t xml:space="preserve">, kuriuo sumažinama administracinė našta </w:t>
            </w:r>
            <w:r w:rsidR="00E03EF8" w:rsidRPr="003B6F3F">
              <w:rPr>
                <w:rFonts w:ascii="Verdana" w:hAnsi="Verdana" w:cs="Times New Roman"/>
                <w:sz w:val="18"/>
                <w:szCs w:val="18"/>
              </w:rPr>
              <w:t>-22 949,64 Eur (</w:t>
            </w:r>
            <w:r w:rsidR="00E03EF8">
              <w:rPr>
                <w:rFonts w:ascii="Verdana" w:hAnsi="Verdana" w:cs="Times New Roman"/>
                <w:sz w:val="18"/>
                <w:szCs w:val="18"/>
              </w:rPr>
              <w:t xml:space="preserve">įtraukta į </w:t>
            </w:r>
            <w:r w:rsidR="00E03EF8" w:rsidRPr="003B6F3F">
              <w:rPr>
                <w:rFonts w:ascii="Verdana" w:hAnsi="Verdana" w:cs="Times New Roman"/>
                <w:sz w:val="18"/>
                <w:szCs w:val="18"/>
              </w:rPr>
              <w:t>2024</w:t>
            </w:r>
            <w:r w:rsidR="00E03EF8">
              <w:rPr>
                <w:rFonts w:ascii="Verdana" w:hAnsi="Verdana" w:cs="Times New Roman"/>
                <w:sz w:val="18"/>
                <w:szCs w:val="18"/>
              </w:rPr>
              <w:t xml:space="preserve"> m. II pusmečio rezultatus).</w:t>
            </w:r>
            <w:r w:rsidR="00855BC7">
              <w:rPr>
                <w:rFonts w:ascii="Verdana" w:hAnsi="Verdana" w:cs="Times New Roman"/>
                <w:sz w:val="18"/>
                <w:szCs w:val="18"/>
              </w:rPr>
              <w:t xml:space="preserve"> Žr. Administracinės naštos ir prisitaikymo prie reguliavimo išlaidų stebėsenos ataskaitos už </w:t>
            </w:r>
            <w:r w:rsidR="00855BC7" w:rsidRPr="003B6F3F">
              <w:rPr>
                <w:rFonts w:ascii="Verdana" w:hAnsi="Verdana" w:cs="Times New Roman"/>
                <w:sz w:val="18"/>
                <w:szCs w:val="18"/>
              </w:rPr>
              <w:t>2024</w:t>
            </w:r>
            <w:r w:rsidR="00855BC7">
              <w:rPr>
                <w:rFonts w:ascii="Verdana" w:hAnsi="Verdana" w:cs="Times New Roman"/>
                <w:sz w:val="18"/>
                <w:szCs w:val="18"/>
              </w:rPr>
              <w:t xml:space="preserve"> metus </w:t>
            </w:r>
            <w:r w:rsidR="00855BC7" w:rsidRPr="003B6F3F">
              <w:rPr>
                <w:rFonts w:ascii="Verdana" w:hAnsi="Verdana" w:cs="Times New Roman"/>
                <w:sz w:val="18"/>
                <w:szCs w:val="18"/>
              </w:rPr>
              <w:t xml:space="preserve">1 ir 2 </w:t>
            </w:r>
            <w:r w:rsidR="00855BC7">
              <w:rPr>
                <w:rFonts w:ascii="Verdana" w:hAnsi="Verdana" w:cs="Times New Roman"/>
                <w:sz w:val="18"/>
                <w:szCs w:val="18"/>
              </w:rPr>
              <w:t>priedus (</w:t>
            </w:r>
            <w:hyperlink r:id="rId37" w:history="1">
              <w:r w:rsidR="008B2CD5" w:rsidRPr="008B2CD5">
                <w:rPr>
                  <w:rStyle w:val="Hyperlink"/>
                  <w:rFonts w:ascii="Verdana" w:hAnsi="Verdana" w:cs="Times New Roman"/>
                  <w:sz w:val="18"/>
                  <w:szCs w:val="18"/>
                </w:rPr>
                <w:t>2024 metai - Lietuvos Respublikos ekonomikos ir inovacijų ministerija</w:t>
              </w:r>
            </w:hyperlink>
            <w:r w:rsidR="008B2CD5">
              <w:rPr>
                <w:rFonts w:ascii="Verdana" w:hAnsi="Verdana" w:cs="Times New Roman"/>
                <w:sz w:val="18"/>
                <w:szCs w:val="18"/>
              </w:rPr>
              <w:t>)</w:t>
            </w:r>
          </w:p>
        </w:tc>
      </w:tr>
      <w:tr w:rsidR="00A54F32" w:rsidRPr="00CD39D1" w14:paraId="203F73D4" w14:textId="77777777" w:rsidTr="29B360DE">
        <w:tc>
          <w:tcPr>
            <w:tcW w:w="704" w:type="dxa"/>
          </w:tcPr>
          <w:p w14:paraId="2F6BAE40" w14:textId="41A21A41"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17.</w:t>
            </w:r>
          </w:p>
        </w:tc>
        <w:tc>
          <w:tcPr>
            <w:tcW w:w="4820" w:type="dxa"/>
          </w:tcPr>
          <w:p w14:paraId="51089900" w14:textId="4BBB2004" w:rsidR="00A54F32" w:rsidRPr="00CD39D1" w:rsidRDefault="00A54F32" w:rsidP="00E0183F">
            <w:pPr>
              <w:ind w:left="0" w:firstLine="0"/>
              <w:rPr>
                <w:sz w:val="18"/>
                <w:szCs w:val="18"/>
              </w:rPr>
            </w:pPr>
            <w:r w:rsidRPr="00CD39D1">
              <w:rPr>
                <w:rFonts w:eastAsia="Open Sans" w:cs="Open Sans"/>
                <w:sz w:val="18"/>
                <w:szCs w:val="18"/>
              </w:rPr>
              <w:t>Siekdama alkoholinių gėrimų gamintojams sudaryti galimybę gamybos įmonių patalpose organizuoti jų gaminamos produkcijos nemokamas degustacijas ekskursijų metu, VMVT siūlo keisti AKĮ 28 straipsnio 1 dalies 3 punkto nuostatą, numatytą išimtį papildant alkoholinių gėrimų gamybos įmonių patalpose organizuojamomis degustacijomis.</w:t>
            </w:r>
          </w:p>
        </w:tc>
        <w:tc>
          <w:tcPr>
            <w:tcW w:w="1701" w:type="dxa"/>
          </w:tcPr>
          <w:p w14:paraId="51E28757"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Valstybinė maisto ir veterinarijos tarnyba</w:t>
            </w:r>
          </w:p>
        </w:tc>
        <w:tc>
          <w:tcPr>
            <w:tcW w:w="1984" w:type="dxa"/>
          </w:tcPr>
          <w:p w14:paraId="7A6EF57C" w14:textId="3BFD6356"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w:t>
            </w:r>
            <w:r w:rsidR="00E37233">
              <w:rPr>
                <w:rFonts w:ascii="Verdana" w:hAnsi="Verdana" w:cs="Times New Roman"/>
                <w:sz w:val="18"/>
                <w:szCs w:val="18"/>
              </w:rPr>
              <w:t>/ĮGYVENDINTA</w:t>
            </w:r>
          </w:p>
          <w:p w14:paraId="0DCC90EF"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7BE0D01A" w14:textId="7E92624C" w:rsidR="00A54F32" w:rsidRDefault="00A54F32" w:rsidP="00674584">
            <w:pPr>
              <w:pStyle w:val="BodyText"/>
              <w:tabs>
                <w:tab w:val="left" w:pos="2475"/>
              </w:tabs>
              <w:ind w:firstLine="0"/>
              <w:jc w:val="left"/>
              <w:rPr>
                <w:rStyle w:val="normaltextrun"/>
                <w:rFonts w:ascii="Verdana" w:hAnsi="Verdana"/>
                <w:sz w:val="18"/>
                <w:szCs w:val="18"/>
              </w:rPr>
            </w:pPr>
            <w:r w:rsidRPr="00CD39D1">
              <w:rPr>
                <w:rFonts w:ascii="Verdana" w:hAnsi="Verdana" w:cs="Times New Roman"/>
                <w:sz w:val="18"/>
                <w:szCs w:val="18"/>
              </w:rPr>
              <w:t xml:space="preserve">EIMIN </w:t>
            </w:r>
            <w:r w:rsidR="00D0573B" w:rsidRPr="00F1682A">
              <w:rPr>
                <w:rFonts w:ascii="Verdana" w:hAnsi="Verdana" w:cs="Times New Roman"/>
                <w:sz w:val="18"/>
                <w:szCs w:val="18"/>
              </w:rPr>
              <w:t xml:space="preserve">parengė </w:t>
            </w:r>
            <w:r w:rsidR="00464BF2" w:rsidRPr="000A34FA">
              <w:rPr>
                <w:rStyle w:val="normaltextrun"/>
                <w:rFonts w:ascii="Verdana" w:hAnsi="Verdana"/>
                <w:sz w:val="18"/>
                <w:szCs w:val="18"/>
              </w:rPr>
              <w:t>Lietuvos Respublikos </w:t>
            </w:r>
            <w:r w:rsidR="00793E69">
              <w:rPr>
                <w:rStyle w:val="normaltextrun"/>
                <w:rFonts w:ascii="Verdana" w:hAnsi="Verdana"/>
                <w:sz w:val="18"/>
                <w:szCs w:val="18"/>
              </w:rPr>
              <w:t xml:space="preserve"> </w:t>
            </w:r>
            <w:r w:rsidR="00464BF2" w:rsidRPr="000A34FA">
              <w:rPr>
                <w:rStyle w:val="normaltextrun"/>
                <w:rFonts w:ascii="Verdana" w:hAnsi="Verdana"/>
                <w:sz w:val="18"/>
                <w:szCs w:val="18"/>
              </w:rPr>
              <w:t>alkoholio kontrolės įstatymo Nr. I-857 1</w:t>
            </w:r>
            <w:r w:rsidR="00464BF2" w:rsidRPr="000A34FA">
              <w:rPr>
                <w:rStyle w:val="normaltextrun"/>
                <w:rFonts w:ascii="Verdana" w:hAnsi="Verdana"/>
                <w:color w:val="000000"/>
                <w:sz w:val="18"/>
                <w:szCs w:val="18"/>
              </w:rPr>
              <w:t xml:space="preserve">, 2, </w:t>
            </w:r>
            <w:r w:rsidR="00464BF2" w:rsidRPr="000A34FA">
              <w:rPr>
                <w:rStyle w:val="normaltextrun"/>
                <w:rFonts w:ascii="Verdana" w:hAnsi="Verdana"/>
                <w:color w:val="000000"/>
                <w:sz w:val="18"/>
                <w:szCs w:val="18"/>
                <w:shd w:val="clear" w:color="auto" w:fill="FFFFFF"/>
              </w:rPr>
              <w:t>12, 13, 14, 16, 17, 18, 18</w:t>
            </w:r>
            <w:r w:rsidR="00464BF2" w:rsidRPr="000A34FA">
              <w:rPr>
                <w:rStyle w:val="normaltextrun"/>
                <w:rFonts w:ascii="Verdana" w:hAnsi="Verdana"/>
                <w:color w:val="000000"/>
                <w:sz w:val="18"/>
                <w:szCs w:val="18"/>
                <w:shd w:val="clear" w:color="auto" w:fill="FFFFFF"/>
                <w:vertAlign w:val="superscript"/>
              </w:rPr>
              <w:t>1</w:t>
            </w:r>
            <w:r w:rsidR="00464BF2" w:rsidRPr="000A34FA">
              <w:rPr>
                <w:rStyle w:val="normaltextrun"/>
                <w:rFonts w:ascii="Verdana" w:hAnsi="Verdana"/>
                <w:color w:val="000000"/>
                <w:sz w:val="18"/>
                <w:szCs w:val="18"/>
                <w:shd w:val="clear" w:color="auto" w:fill="FFFFFF"/>
              </w:rPr>
              <w:t>, 18</w:t>
            </w:r>
            <w:r w:rsidR="00464BF2" w:rsidRPr="000A34FA">
              <w:rPr>
                <w:rStyle w:val="normaltextrun"/>
                <w:rFonts w:ascii="Verdana" w:hAnsi="Verdana"/>
                <w:color w:val="000000"/>
                <w:sz w:val="18"/>
                <w:szCs w:val="18"/>
                <w:shd w:val="clear" w:color="auto" w:fill="FFFFFF"/>
                <w:vertAlign w:val="superscript"/>
              </w:rPr>
              <w:t>2</w:t>
            </w:r>
            <w:r w:rsidR="00464BF2" w:rsidRPr="000A34FA">
              <w:rPr>
                <w:rStyle w:val="normaltextrun"/>
                <w:rFonts w:ascii="Verdana" w:hAnsi="Verdana"/>
                <w:color w:val="000000"/>
                <w:sz w:val="18"/>
                <w:szCs w:val="18"/>
                <w:shd w:val="clear" w:color="auto" w:fill="FFFFFF"/>
              </w:rPr>
              <w:t xml:space="preserve">, </w:t>
            </w:r>
            <w:r w:rsidR="00464BF2" w:rsidRPr="000A34FA">
              <w:rPr>
                <w:rStyle w:val="normaltextrun"/>
                <w:rFonts w:ascii="Verdana" w:hAnsi="Verdana"/>
                <w:sz w:val="18"/>
                <w:szCs w:val="18"/>
              </w:rPr>
              <w:t>18</w:t>
            </w:r>
            <w:r w:rsidR="00464BF2" w:rsidRPr="000A34FA">
              <w:rPr>
                <w:rStyle w:val="normaltextrun"/>
                <w:rFonts w:ascii="Verdana" w:hAnsi="Verdana"/>
                <w:sz w:val="18"/>
                <w:szCs w:val="18"/>
                <w:vertAlign w:val="superscript"/>
              </w:rPr>
              <w:t>3</w:t>
            </w:r>
            <w:r w:rsidR="00464BF2" w:rsidRPr="000A34FA">
              <w:rPr>
                <w:rStyle w:val="normaltextrun"/>
                <w:rFonts w:ascii="Verdana" w:hAnsi="Verdana"/>
                <w:sz w:val="18"/>
                <w:szCs w:val="18"/>
              </w:rPr>
              <w:t>, 18</w:t>
            </w:r>
            <w:r w:rsidR="00464BF2" w:rsidRPr="000A34FA">
              <w:rPr>
                <w:rStyle w:val="normaltextrun"/>
                <w:rFonts w:ascii="Verdana" w:hAnsi="Verdana"/>
                <w:sz w:val="18"/>
                <w:szCs w:val="18"/>
                <w:vertAlign w:val="superscript"/>
              </w:rPr>
              <w:t>4</w:t>
            </w:r>
            <w:r w:rsidR="00464BF2" w:rsidRPr="000A34FA">
              <w:rPr>
                <w:rStyle w:val="normaltextrun"/>
                <w:rFonts w:ascii="Verdana" w:hAnsi="Verdana"/>
                <w:sz w:val="18"/>
                <w:szCs w:val="18"/>
              </w:rPr>
              <w:t>, 18</w:t>
            </w:r>
            <w:r w:rsidR="00464BF2" w:rsidRPr="000A34FA">
              <w:rPr>
                <w:rStyle w:val="normaltextrun"/>
                <w:rFonts w:ascii="Verdana" w:hAnsi="Verdana"/>
                <w:sz w:val="18"/>
                <w:szCs w:val="18"/>
                <w:vertAlign w:val="superscript"/>
              </w:rPr>
              <w:t>5</w:t>
            </w:r>
            <w:r w:rsidR="00464BF2" w:rsidRPr="000A34FA">
              <w:rPr>
                <w:rStyle w:val="normaltextrun"/>
                <w:rFonts w:ascii="Verdana" w:hAnsi="Verdana"/>
                <w:sz w:val="18"/>
                <w:szCs w:val="18"/>
              </w:rPr>
              <w:t>,</w:t>
            </w:r>
            <w:r w:rsidR="00464BF2" w:rsidRPr="000A34FA">
              <w:rPr>
                <w:rStyle w:val="normaltextrun"/>
                <w:rFonts w:ascii="Verdana" w:hAnsi="Verdana"/>
                <w:color w:val="000000"/>
                <w:sz w:val="18"/>
                <w:szCs w:val="18"/>
              </w:rPr>
              <w:t xml:space="preserve"> </w:t>
            </w:r>
            <w:r w:rsidR="00464BF2" w:rsidRPr="000A34FA">
              <w:rPr>
                <w:rStyle w:val="normaltextrun"/>
                <w:rFonts w:ascii="Verdana" w:hAnsi="Verdana"/>
                <w:color w:val="000000"/>
                <w:sz w:val="18"/>
                <w:szCs w:val="18"/>
                <w:shd w:val="clear" w:color="auto" w:fill="FFFFFF"/>
              </w:rPr>
              <w:t>18</w:t>
            </w:r>
            <w:r w:rsidR="00464BF2" w:rsidRPr="000A34FA">
              <w:rPr>
                <w:rStyle w:val="normaltextrun"/>
                <w:rFonts w:ascii="Verdana" w:hAnsi="Verdana"/>
                <w:color w:val="000000"/>
                <w:sz w:val="18"/>
                <w:szCs w:val="18"/>
                <w:shd w:val="clear" w:color="auto" w:fill="FFFFFF"/>
                <w:vertAlign w:val="superscript"/>
              </w:rPr>
              <w:t>6</w:t>
            </w:r>
            <w:r w:rsidR="00464BF2" w:rsidRPr="000A34FA">
              <w:rPr>
                <w:rStyle w:val="normaltextrun"/>
                <w:rFonts w:ascii="Verdana" w:hAnsi="Verdana"/>
                <w:color w:val="000000"/>
                <w:sz w:val="18"/>
                <w:szCs w:val="18"/>
                <w:shd w:val="clear" w:color="auto" w:fill="FFFFFF"/>
              </w:rPr>
              <w:t xml:space="preserve">,  22, 28,  29, </w:t>
            </w:r>
            <w:r w:rsidR="00464BF2" w:rsidRPr="000A34FA">
              <w:rPr>
                <w:rStyle w:val="normaltextrun"/>
                <w:rFonts w:ascii="Verdana" w:hAnsi="Verdana"/>
                <w:color w:val="000000"/>
                <w:sz w:val="18"/>
                <w:szCs w:val="18"/>
              </w:rPr>
              <w:t xml:space="preserve">33, </w:t>
            </w:r>
            <w:r w:rsidR="00464BF2" w:rsidRPr="000A34FA">
              <w:rPr>
                <w:rStyle w:val="normaltextrun"/>
                <w:rFonts w:ascii="Verdana" w:hAnsi="Verdana"/>
                <w:color w:val="000000"/>
                <w:sz w:val="18"/>
                <w:szCs w:val="18"/>
                <w:shd w:val="clear" w:color="auto" w:fill="FFFFFF"/>
              </w:rPr>
              <w:t>34,  34</w:t>
            </w:r>
            <w:r w:rsidR="00464BF2" w:rsidRPr="000A34FA">
              <w:rPr>
                <w:rStyle w:val="normaltextrun"/>
                <w:rFonts w:ascii="Verdana" w:hAnsi="Verdana"/>
                <w:color w:val="000000"/>
                <w:sz w:val="18"/>
                <w:szCs w:val="18"/>
                <w:shd w:val="clear" w:color="auto" w:fill="FFFFFF"/>
                <w:vertAlign w:val="superscript"/>
              </w:rPr>
              <w:t>1</w:t>
            </w:r>
            <w:r w:rsidR="00464BF2" w:rsidRPr="000A34FA">
              <w:rPr>
                <w:rStyle w:val="normaltextrun"/>
                <w:rFonts w:ascii="Verdana" w:hAnsi="Verdana"/>
                <w:color w:val="000000"/>
                <w:sz w:val="18"/>
                <w:szCs w:val="18"/>
                <w:shd w:val="clear" w:color="auto" w:fill="FFFFFF"/>
              </w:rPr>
              <w:t>, 38, 39 straipsnių</w:t>
            </w:r>
            <w:r w:rsidR="00464BF2" w:rsidRPr="000A34FA">
              <w:rPr>
                <w:rStyle w:val="normaltextrun"/>
                <w:rFonts w:ascii="Verdana" w:hAnsi="Verdana"/>
                <w:color w:val="000000"/>
                <w:sz w:val="18"/>
                <w:szCs w:val="18"/>
              </w:rPr>
              <w:t xml:space="preserve">, </w:t>
            </w:r>
            <w:r w:rsidR="00464BF2" w:rsidRPr="000A34FA">
              <w:rPr>
                <w:rStyle w:val="normaltextrun"/>
                <w:rFonts w:ascii="Verdana" w:hAnsi="Verdana"/>
                <w:color w:val="000000"/>
                <w:sz w:val="18"/>
                <w:szCs w:val="18"/>
                <w:shd w:val="clear" w:color="auto" w:fill="FFFFFF"/>
              </w:rPr>
              <w:t>III skyriaus ketvirtojo skirsnio pavadinimo</w:t>
            </w:r>
            <w:r w:rsidR="00464BF2" w:rsidRPr="000A34FA">
              <w:rPr>
                <w:rStyle w:val="normaltextrun"/>
                <w:rFonts w:ascii="Verdana" w:hAnsi="Verdana"/>
                <w:color w:val="000000"/>
                <w:sz w:val="18"/>
                <w:szCs w:val="18"/>
              </w:rPr>
              <w:t xml:space="preserve">, priedo </w:t>
            </w:r>
            <w:r w:rsidR="00464BF2" w:rsidRPr="000A34FA">
              <w:rPr>
                <w:rStyle w:val="normaltextrun"/>
                <w:rFonts w:ascii="Verdana" w:hAnsi="Verdana"/>
                <w:color w:val="000000"/>
                <w:sz w:val="18"/>
                <w:szCs w:val="18"/>
                <w:shd w:val="clear" w:color="auto" w:fill="FFFFFF"/>
              </w:rPr>
              <w:t>pakeitimo ir įstatymo papildymo 15</w:t>
            </w:r>
            <w:r w:rsidR="00464BF2" w:rsidRPr="000A34FA">
              <w:rPr>
                <w:rStyle w:val="normaltextrun"/>
                <w:rFonts w:ascii="Verdana" w:hAnsi="Verdana"/>
                <w:color w:val="000000"/>
                <w:sz w:val="18"/>
                <w:szCs w:val="18"/>
                <w:shd w:val="clear" w:color="auto" w:fill="FFFFFF"/>
                <w:vertAlign w:val="superscript"/>
              </w:rPr>
              <w:t>1</w:t>
            </w:r>
            <w:r w:rsidR="00464BF2" w:rsidRPr="000A34FA">
              <w:rPr>
                <w:rStyle w:val="normaltextrun"/>
                <w:rFonts w:ascii="Verdana" w:hAnsi="Verdana"/>
                <w:color w:val="000000"/>
                <w:sz w:val="18"/>
                <w:szCs w:val="18"/>
              </w:rPr>
              <w:t xml:space="preserve"> </w:t>
            </w:r>
            <w:r w:rsidR="00464BF2" w:rsidRPr="000A34FA">
              <w:rPr>
                <w:rStyle w:val="normaltextrun"/>
                <w:rFonts w:ascii="Verdana" w:hAnsi="Verdana"/>
                <w:color w:val="000000"/>
                <w:sz w:val="18"/>
                <w:szCs w:val="18"/>
                <w:shd w:val="clear" w:color="auto" w:fill="FFFFFF"/>
              </w:rPr>
              <w:t>straipsni</w:t>
            </w:r>
            <w:r w:rsidR="00464BF2" w:rsidRPr="000A34FA">
              <w:rPr>
                <w:rStyle w:val="normaltextrun"/>
                <w:rFonts w:ascii="Verdana" w:hAnsi="Verdana"/>
                <w:color w:val="000000"/>
                <w:sz w:val="18"/>
                <w:szCs w:val="18"/>
              </w:rPr>
              <w:t>u</w:t>
            </w:r>
            <w:r w:rsidR="00464BF2" w:rsidRPr="000A34FA">
              <w:rPr>
                <w:rStyle w:val="normaltextrun"/>
                <w:rFonts w:ascii="Verdana" w:hAnsi="Verdana"/>
                <w:color w:val="000000"/>
                <w:sz w:val="18"/>
                <w:szCs w:val="18"/>
                <w:shd w:val="clear" w:color="auto" w:fill="FFFFFF"/>
              </w:rPr>
              <w:t xml:space="preserve"> įstatymo</w:t>
            </w:r>
            <w:r w:rsidR="00464BF2" w:rsidRPr="000A34FA">
              <w:rPr>
                <w:rStyle w:val="normaltextrun"/>
                <w:rFonts w:ascii="Verdana" w:hAnsi="Verdana"/>
                <w:sz w:val="18"/>
                <w:szCs w:val="18"/>
              </w:rPr>
              <w:t xml:space="preserve"> projektą, kuriam </w:t>
            </w:r>
            <w:r w:rsidR="00464BF2" w:rsidRPr="003B6F3F">
              <w:rPr>
                <w:rStyle w:val="normaltextrun"/>
                <w:rFonts w:ascii="Verdana" w:hAnsi="Verdana"/>
                <w:sz w:val="18"/>
                <w:szCs w:val="18"/>
              </w:rPr>
              <w:t xml:space="preserve">2024 m. </w:t>
            </w:r>
            <w:r w:rsidR="00464BF2" w:rsidRPr="000A34FA">
              <w:rPr>
                <w:rStyle w:val="normaltextrun"/>
                <w:rFonts w:ascii="Verdana" w:hAnsi="Verdana"/>
                <w:sz w:val="18"/>
                <w:szCs w:val="18"/>
              </w:rPr>
              <w:t xml:space="preserve">sausio </w:t>
            </w:r>
            <w:r w:rsidR="00464BF2" w:rsidRPr="003B6F3F">
              <w:rPr>
                <w:rStyle w:val="normaltextrun"/>
                <w:rFonts w:ascii="Verdana" w:hAnsi="Verdana"/>
                <w:sz w:val="18"/>
                <w:szCs w:val="18"/>
              </w:rPr>
              <w:t>24</w:t>
            </w:r>
            <w:r w:rsidR="00464BF2" w:rsidRPr="000A34FA">
              <w:rPr>
                <w:rStyle w:val="normaltextrun"/>
                <w:rFonts w:ascii="Verdana" w:hAnsi="Verdana"/>
                <w:sz w:val="18"/>
                <w:szCs w:val="18"/>
              </w:rPr>
              <w:t xml:space="preserve"> d. Vyriausyb</w:t>
            </w:r>
            <w:r w:rsidR="00F1682A" w:rsidRPr="000A34FA">
              <w:rPr>
                <w:rStyle w:val="normaltextrun"/>
                <w:rFonts w:ascii="Verdana" w:hAnsi="Verdana"/>
                <w:sz w:val="18"/>
                <w:szCs w:val="18"/>
              </w:rPr>
              <w:t>ė pritarė Vyriausybės posėdyje.</w:t>
            </w:r>
          </w:p>
          <w:p w14:paraId="354DD90B" w14:textId="77777777" w:rsidR="00D14578" w:rsidRDefault="00D14578" w:rsidP="00674584">
            <w:pPr>
              <w:pStyle w:val="BodyText"/>
              <w:tabs>
                <w:tab w:val="left" w:pos="2475"/>
              </w:tabs>
              <w:ind w:firstLine="0"/>
              <w:jc w:val="left"/>
              <w:rPr>
                <w:rStyle w:val="normaltextrun"/>
                <w:rFonts w:ascii="Verdana" w:hAnsi="Verdana"/>
                <w:sz w:val="18"/>
                <w:szCs w:val="18"/>
              </w:rPr>
            </w:pPr>
          </w:p>
          <w:p w14:paraId="09002D79" w14:textId="63950E65" w:rsidR="00D14578" w:rsidRPr="00CD39D1" w:rsidRDefault="00D14578" w:rsidP="00674584">
            <w:pPr>
              <w:pStyle w:val="BodyText"/>
              <w:tabs>
                <w:tab w:val="left" w:pos="2475"/>
              </w:tabs>
              <w:ind w:firstLine="0"/>
              <w:jc w:val="left"/>
              <w:rPr>
                <w:rFonts w:ascii="Verdana" w:hAnsi="Verdana" w:cs="Times New Roman"/>
                <w:sz w:val="18"/>
                <w:szCs w:val="18"/>
              </w:rPr>
            </w:pPr>
            <w:r w:rsidRPr="00D14578">
              <w:rPr>
                <w:rFonts w:ascii="Verdana" w:hAnsi="Verdana" w:cs="Times New Roman"/>
                <w:sz w:val="18"/>
                <w:szCs w:val="18"/>
              </w:rPr>
              <w:t xml:space="preserve">2024 m. gegužės 9 d. </w:t>
            </w:r>
            <w:r>
              <w:rPr>
                <w:rFonts w:ascii="Verdana" w:hAnsi="Verdana" w:cs="Times New Roman"/>
                <w:sz w:val="18"/>
                <w:szCs w:val="18"/>
              </w:rPr>
              <w:t xml:space="preserve">priimtas </w:t>
            </w:r>
            <w:r w:rsidRPr="00D14578">
              <w:rPr>
                <w:rFonts w:ascii="Verdana" w:hAnsi="Verdana" w:cs="Times New Roman"/>
                <w:sz w:val="18"/>
                <w:szCs w:val="18"/>
              </w:rPr>
              <w:t>įstatymas Nr. XIV-2621</w:t>
            </w:r>
            <w:r w:rsidR="00E37233">
              <w:rPr>
                <w:rFonts w:ascii="Verdana" w:hAnsi="Verdana" w:cs="Times New Roman"/>
                <w:sz w:val="18"/>
                <w:szCs w:val="18"/>
              </w:rPr>
              <w:t>.</w:t>
            </w:r>
          </w:p>
          <w:p w14:paraId="7A9C66E2"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0E5EE5D8" w14:textId="31BEE4E6" w:rsidR="00902B1F" w:rsidRPr="000A34FA" w:rsidRDefault="00902B1F" w:rsidP="000A34FA">
            <w:pPr>
              <w:ind w:left="31" w:firstLine="0"/>
              <w:rPr>
                <w:sz w:val="18"/>
                <w:szCs w:val="18"/>
                <w:lang w:eastAsia="lt-LT"/>
              </w:rPr>
            </w:pPr>
            <w:r w:rsidRPr="000A34FA">
              <w:rPr>
                <w:sz w:val="18"/>
                <w:szCs w:val="18"/>
                <w:lang w:eastAsia="lt-LT"/>
              </w:rPr>
              <w:t xml:space="preserve">Įstatymo projektu teikiamais siūlymais </w:t>
            </w:r>
            <w:r w:rsidRPr="000A34FA">
              <w:rPr>
                <w:b/>
                <w:bCs/>
                <w:sz w:val="18"/>
                <w:szCs w:val="18"/>
                <w:lang w:eastAsia="lt-LT"/>
              </w:rPr>
              <w:t>sumažinama administracinė našta 21</w:t>
            </w:r>
            <w:r w:rsidR="000E4BBA">
              <w:rPr>
                <w:b/>
                <w:bCs/>
                <w:sz w:val="18"/>
                <w:szCs w:val="18"/>
                <w:lang w:eastAsia="lt-LT"/>
              </w:rPr>
              <w:t xml:space="preserve"> </w:t>
            </w:r>
            <w:r w:rsidRPr="000A34FA">
              <w:rPr>
                <w:b/>
                <w:bCs/>
                <w:sz w:val="18"/>
                <w:szCs w:val="18"/>
                <w:lang w:eastAsia="lt-LT"/>
              </w:rPr>
              <w:t>563,33 Eur</w:t>
            </w:r>
            <w:r w:rsidRPr="000A34FA">
              <w:rPr>
                <w:sz w:val="18"/>
                <w:szCs w:val="18"/>
                <w:lang w:eastAsia="lt-LT"/>
              </w:rPr>
              <w:t xml:space="preserve"> ir pagerinamos verslo sąlyg</w:t>
            </w:r>
            <w:r w:rsidR="000E4BBA">
              <w:rPr>
                <w:sz w:val="18"/>
                <w:szCs w:val="18"/>
                <w:lang w:eastAsia="lt-LT"/>
              </w:rPr>
              <w:t>o</w:t>
            </w:r>
            <w:r w:rsidRPr="000A34FA">
              <w:rPr>
                <w:sz w:val="18"/>
                <w:szCs w:val="18"/>
                <w:lang w:eastAsia="lt-LT"/>
              </w:rPr>
              <w:t>s ūkio subjektams, suvienodinamos ūkio subjektų konkurencinės sąlygos, patikslinamos draudžiamos reklamos išlygos, kas ženkliai prisidės prie verslo reguliacinės aplinkos gerinimo.</w:t>
            </w:r>
          </w:p>
          <w:p w14:paraId="5D23EC9A" w14:textId="50D1E8D5" w:rsidR="00A54F32" w:rsidRPr="00CD39D1" w:rsidRDefault="00A54F32" w:rsidP="00674584">
            <w:pPr>
              <w:pStyle w:val="BodyText"/>
              <w:tabs>
                <w:tab w:val="left" w:pos="2475"/>
              </w:tabs>
              <w:ind w:firstLine="0"/>
              <w:jc w:val="left"/>
              <w:rPr>
                <w:rFonts w:ascii="Verdana" w:hAnsi="Verdana" w:cs="Times New Roman"/>
                <w:sz w:val="18"/>
                <w:szCs w:val="18"/>
              </w:rPr>
            </w:pPr>
          </w:p>
        </w:tc>
        <w:tc>
          <w:tcPr>
            <w:tcW w:w="1701" w:type="dxa"/>
          </w:tcPr>
          <w:p w14:paraId="4638BD91"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432FC6D8" w14:textId="77777777" w:rsidR="00A54F32"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 xml:space="preserve">VMVT atstovė pakomentavo, kad alkoholinių gėrimų gamintojai mugėse gali nemokamai platinti, tačiau savo vidiniuose renginiuose tai nėra galima. Siūlymas yra suvienodinti reikalavimus. </w:t>
            </w:r>
          </w:p>
          <w:p w14:paraId="67CFC8CE" w14:textId="77777777" w:rsidR="00793E69" w:rsidRDefault="00793E69" w:rsidP="00674584">
            <w:pPr>
              <w:pStyle w:val="BodyText"/>
              <w:tabs>
                <w:tab w:val="left" w:pos="2475"/>
              </w:tabs>
              <w:ind w:firstLine="0"/>
              <w:rPr>
                <w:rFonts w:ascii="Verdana" w:hAnsi="Verdana" w:cs="Times New Roman"/>
                <w:sz w:val="18"/>
                <w:szCs w:val="18"/>
              </w:rPr>
            </w:pPr>
          </w:p>
          <w:p w14:paraId="5725B9D3" w14:textId="0E6589A8" w:rsidR="00076BD8" w:rsidRDefault="00076BD8" w:rsidP="007E7D78">
            <w:pPr>
              <w:pStyle w:val="BodyText"/>
              <w:tabs>
                <w:tab w:val="left" w:pos="2475"/>
              </w:tabs>
              <w:ind w:firstLine="0"/>
              <w:rPr>
                <w:rFonts w:ascii="Verdana" w:hAnsi="Verdana" w:cs="Times New Roman"/>
                <w:sz w:val="18"/>
                <w:szCs w:val="18"/>
              </w:rPr>
            </w:pPr>
            <w:r>
              <w:rPr>
                <w:rFonts w:ascii="Verdana" w:hAnsi="Verdana" w:cs="Times New Roman"/>
                <w:sz w:val="18"/>
                <w:szCs w:val="18"/>
              </w:rPr>
              <w:t>P</w:t>
            </w:r>
            <w:r w:rsidRPr="00076BD8">
              <w:rPr>
                <w:rFonts w:ascii="Verdana" w:hAnsi="Verdana" w:cs="Times New Roman"/>
                <w:sz w:val="18"/>
                <w:szCs w:val="18"/>
              </w:rPr>
              <w:t>arengtam</w:t>
            </w:r>
            <w:r>
              <w:rPr>
                <w:rFonts w:ascii="Verdana" w:hAnsi="Verdana" w:cs="Times New Roman"/>
                <w:sz w:val="18"/>
                <w:szCs w:val="18"/>
              </w:rPr>
              <w:t xml:space="preserve">e ir Seimui pateiktame </w:t>
            </w:r>
            <w:r w:rsidRPr="00076BD8">
              <w:rPr>
                <w:rFonts w:ascii="Verdana" w:hAnsi="Verdana" w:cs="Times New Roman"/>
                <w:sz w:val="18"/>
                <w:szCs w:val="18"/>
              </w:rPr>
              <w:t>Alkoholio kontrolės įstatymo projekte</w:t>
            </w:r>
            <w:r w:rsidR="00961291">
              <w:rPr>
                <w:rFonts w:ascii="Verdana" w:hAnsi="Verdana" w:cs="Times New Roman"/>
                <w:sz w:val="18"/>
                <w:szCs w:val="18"/>
              </w:rPr>
              <w:t xml:space="preserve"> yra </w:t>
            </w:r>
            <w:r w:rsidR="006B4230">
              <w:rPr>
                <w:rFonts w:ascii="Verdana" w:hAnsi="Verdana" w:cs="Times New Roman"/>
                <w:sz w:val="18"/>
                <w:szCs w:val="18"/>
              </w:rPr>
              <w:t>įgyvendin</w:t>
            </w:r>
            <w:r w:rsidR="002D3C1E">
              <w:rPr>
                <w:rFonts w:ascii="Verdana" w:hAnsi="Verdana" w:cs="Times New Roman"/>
                <w:sz w:val="18"/>
                <w:szCs w:val="18"/>
              </w:rPr>
              <w:t xml:space="preserve">amas VMVT siūlymas bei </w:t>
            </w:r>
            <w:r w:rsidR="00961291">
              <w:rPr>
                <w:rFonts w:ascii="Verdana" w:hAnsi="Verdana" w:cs="Times New Roman"/>
                <w:sz w:val="18"/>
                <w:szCs w:val="18"/>
              </w:rPr>
              <w:t xml:space="preserve">numatyti ir kiti </w:t>
            </w:r>
            <w:r w:rsidR="002D3C1E">
              <w:rPr>
                <w:rFonts w:ascii="Verdana" w:hAnsi="Verdana" w:cs="Times New Roman"/>
                <w:sz w:val="18"/>
                <w:szCs w:val="18"/>
              </w:rPr>
              <w:t xml:space="preserve">papildomi </w:t>
            </w:r>
            <w:r w:rsidR="00961291">
              <w:rPr>
                <w:rFonts w:ascii="Verdana" w:hAnsi="Verdana" w:cs="Times New Roman"/>
                <w:sz w:val="18"/>
                <w:szCs w:val="18"/>
              </w:rPr>
              <w:t>pakeitimai, nei siūlomi šioje priemonėje:</w:t>
            </w:r>
          </w:p>
          <w:p w14:paraId="3A810147" w14:textId="77777777" w:rsidR="00E31C31" w:rsidRDefault="00E31C31" w:rsidP="007E7D78">
            <w:pPr>
              <w:pStyle w:val="BodyText"/>
              <w:tabs>
                <w:tab w:val="left" w:pos="2475"/>
              </w:tabs>
              <w:ind w:firstLine="0"/>
              <w:rPr>
                <w:rFonts w:ascii="Verdana" w:hAnsi="Verdana" w:cs="Times New Roman"/>
                <w:sz w:val="18"/>
                <w:szCs w:val="18"/>
              </w:rPr>
            </w:pPr>
          </w:p>
          <w:p w14:paraId="28393E7D" w14:textId="612DEF44" w:rsidR="007E7D78" w:rsidRPr="007E7D78" w:rsidRDefault="00961291" w:rsidP="007E7D78">
            <w:pPr>
              <w:pStyle w:val="BodyText"/>
              <w:tabs>
                <w:tab w:val="left" w:pos="2475"/>
              </w:tabs>
              <w:ind w:firstLine="0"/>
              <w:rPr>
                <w:rFonts w:ascii="Verdana" w:hAnsi="Verdana" w:cs="Times New Roman"/>
                <w:sz w:val="18"/>
                <w:szCs w:val="18"/>
              </w:rPr>
            </w:pPr>
            <w:r w:rsidRPr="003B6F3F">
              <w:rPr>
                <w:rFonts w:ascii="Verdana" w:hAnsi="Verdana" w:cs="Times New Roman"/>
                <w:sz w:val="18"/>
                <w:szCs w:val="18"/>
              </w:rPr>
              <w:t xml:space="preserve">1. </w:t>
            </w:r>
            <w:r w:rsidR="007E7D78" w:rsidRPr="007E7D78">
              <w:rPr>
                <w:rFonts w:ascii="Verdana" w:hAnsi="Verdana" w:cs="Times New Roman"/>
                <w:sz w:val="18"/>
                <w:szCs w:val="18"/>
              </w:rPr>
              <w:t xml:space="preserve">Vadovaujantis Viešojo administravimo įstatymu, licencijų rūšys įtvirtinamos įstatymo lygmeniu, kartu siekiant aiškumo yra sumažinamas vienkartinių licencijų verstis mažmenine prekyba alkoholiniais gėrimais skaičius bei suvienodinama pagal šias licencijas leistinos alkoholinių gėrimų koncentracijos – silpnesniems gėrimams iki 8,5 laipsnių (dabar alui iki 7,5, o kai kurioms rūšims sidro iki 8,5), vidutinio stiprumo – iki 15 laipsnių (dabar yra 13 parodose ir 15 laipsnių sezoninės licencijos), taip pat suvienodinamos konkurencinės sąlygos verslininkams, kurie prekiauja mugėse, parodose ir masiniuose renginiuose, pakeliant leistinų prekiauti alkoholinių gėrimų koncentraciją iki 15 laipsnių (šiuo metu mugėse ir masiniuose renginiuose galima prekiauti tik alumi ir sidru iki 7,5 laipsnio, tačiau neleidžiama prekyba kitais alkoholiniais gėrimais, pvz., vynu, silpnais alkoholiniais kokteiliais ir likeriais). </w:t>
            </w:r>
          </w:p>
          <w:p w14:paraId="371F187A" w14:textId="40CED912" w:rsidR="007E7D78" w:rsidRPr="007E7D78" w:rsidRDefault="007E7D78" w:rsidP="007E7D78">
            <w:pPr>
              <w:pStyle w:val="BodyText"/>
              <w:tabs>
                <w:tab w:val="left" w:pos="2475"/>
              </w:tabs>
              <w:ind w:firstLine="0"/>
              <w:rPr>
                <w:rFonts w:ascii="Verdana" w:hAnsi="Verdana" w:cs="Times New Roman"/>
                <w:sz w:val="18"/>
                <w:szCs w:val="18"/>
              </w:rPr>
            </w:pPr>
            <w:r w:rsidRPr="007E7D78">
              <w:rPr>
                <w:rFonts w:ascii="Verdana" w:hAnsi="Verdana" w:cs="Times New Roman"/>
                <w:sz w:val="18"/>
                <w:szCs w:val="18"/>
              </w:rPr>
              <w:t>2.</w:t>
            </w:r>
            <w:r w:rsidR="006742EA">
              <w:rPr>
                <w:rFonts w:ascii="Verdana" w:hAnsi="Verdana" w:cs="Times New Roman"/>
                <w:sz w:val="18"/>
                <w:szCs w:val="18"/>
              </w:rPr>
              <w:t xml:space="preserve"> </w:t>
            </w:r>
            <w:r w:rsidRPr="007E7D78">
              <w:rPr>
                <w:rFonts w:ascii="Verdana" w:hAnsi="Verdana" w:cs="Times New Roman"/>
                <w:sz w:val="18"/>
                <w:szCs w:val="18"/>
              </w:rPr>
              <w:t>Išplečiamas išimčių, kas nelaikoma reklama sąrašas. Šiuo metu galioja absoliutus reklamos draudimas, numatant tik tai, ką galima paskelbti (pvz. privalomąjį ženklinimo informaciją, kilmės šalį, gamintoją ir pan.), kaip leistiną informaciją. Tai galima skelbti tik oficialiuose alkoholinių gėrimų gamintojų ir prekiautojų svetainėse. Įtvirtinam</w:t>
            </w:r>
            <w:r w:rsidR="00C807D9">
              <w:rPr>
                <w:rFonts w:ascii="Verdana" w:hAnsi="Verdana" w:cs="Times New Roman"/>
                <w:sz w:val="18"/>
                <w:szCs w:val="18"/>
              </w:rPr>
              <w:t>a</w:t>
            </w:r>
            <w:r w:rsidRPr="007E7D78">
              <w:rPr>
                <w:rFonts w:ascii="Verdana" w:hAnsi="Verdana" w:cs="Times New Roman"/>
                <w:sz w:val="18"/>
                <w:szCs w:val="18"/>
              </w:rPr>
              <w:t xml:space="preserve">, kad interneto platformos (pvz., </w:t>
            </w:r>
            <w:proofErr w:type="spellStart"/>
            <w:r w:rsidRPr="007E7D78">
              <w:rPr>
                <w:rFonts w:ascii="Verdana" w:hAnsi="Verdana" w:cs="Times New Roman"/>
                <w:sz w:val="18"/>
                <w:szCs w:val="18"/>
              </w:rPr>
              <w:t>Bolt</w:t>
            </w:r>
            <w:proofErr w:type="spellEnd"/>
            <w:r w:rsidRPr="007E7D78">
              <w:rPr>
                <w:rFonts w:ascii="Verdana" w:hAnsi="Verdana" w:cs="Times New Roman"/>
                <w:sz w:val="18"/>
                <w:szCs w:val="18"/>
              </w:rPr>
              <w:t xml:space="preserve"> </w:t>
            </w:r>
            <w:proofErr w:type="spellStart"/>
            <w:r w:rsidRPr="007E7D78">
              <w:rPr>
                <w:rFonts w:ascii="Verdana" w:hAnsi="Verdana" w:cs="Times New Roman"/>
                <w:sz w:val="18"/>
                <w:szCs w:val="18"/>
              </w:rPr>
              <w:t>food</w:t>
            </w:r>
            <w:proofErr w:type="spellEnd"/>
            <w:r w:rsidRPr="007E7D78">
              <w:rPr>
                <w:rFonts w:ascii="Verdana" w:hAnsi="Verdana" w:cs="Times New Roman"/>
                <w:sz w:val="18"/>
                <w:szCs w:val="18"/>
              </w:rPr>
              <w:t xml:space="preserve"> ir pan.) taip pat gali skelbti informaciją ir tai nebus laikoma reklama. Šiuo metu jos būdamos tik tarpininkai, bet ne tiesiogiai alkoholinių gėrimų pardavėjai, negali skelbti informacijos, kol neturi licencijos. Kartu siūloma reklama nelaikyti ir informacijos apie maisto ir alkoholinių gėrimų derinimo rinkinius, įmonių gautus apdovanojimus, alkoholinio gėrimo gamybos technologijos, tradicijų. </w:t>
            </w:r>
          </w:p>
          <w:p w14:paraId="3EFADCB5" w14:textId="6058CE44" w:rsidR="007E7D78" w:rsidRPr="007E7D78" w:rsidRDefault="007E7D78" w:rsidP="007E7D78">
            <w:pPr>
              <w:pStyle w:val="BodyText"/>
              <w:tabs>
                <w:tab w:val="left" w:pos="2475"/>
              </w:tabs>
              <w:ind w:firstLine="0"/>
              <w:rPr>
                <w:rFonts w:ascii="Verdana" w:hAnsi="Verdana" w:cs="Times New Roman"/>
                <w:sz w:val="18"/>
                <w:szCs w:val="18"/>
              </w:rPr>
            </w:pPr>
            <w:r w:rsidRPr="007E7D78">
              <w:rPr>
                <w:rFonts w:ascii="Verdana" w:hAnsi="Verdana" w:cs="Times New Roman"/>
                <w:sz w:val="18"/>
                <w:szCs w:val="18"/>
              </w:rPr>
              <w:t>3.</w:t>
            </w:r>
            <w:r w:rsidR="00140DAA">
              <w:rPr>
                <w:rFonts w:ascii="Verdana" w:hAnsi="Verdana" w:cs="Times New Roman"/>
                <w:sz w:val="18"/>
                <w:szCs w:val="18"/>
              </w:rPr>
              <w:t xml:space="preserve"> </w:t>
            </w:r>
            <w:r w:rsidRPr="000A34FA">
              <w:rPr>
                <w:rFonts w:ascii="Verdana" w:hAnsi="Verdana" w:cs="Times New Roman"/>
                <w:sz w:val="18"/>
                <w:szCs w:val="18"/>
                <w:u w:val="single"/>
              </w:rPr>
              <w:t>Siūloma leisti organizuoti degustacijas alkoholinių gėrimų gamybos patalpose. Šiuo metu degustacijos leistinos tik mugėse ir parodose</w:t>
            </w:r>
            <w:r w:rsidRPr="007E7D78">
              <w:rPr>
                <w:rFonts w:ascii="Verdana" w:hAnsi="Verdana" w:cs="Times New Roman"/>
                <w:sz w:val="18"/>
                <w:szCs w:val="18"/>
              </w:rPr>
              <w:t>.</w:t>
            </w:r>
          </w:p>
          <w:p w14:paraId="2E6C8A67" w14:textId="77777777" w:rsidR="00793E69" w:rsidRDefault="007E7D78" w:rsidP="007E7D78">
            <w:pPr>
              <w:pStyle w:val="BodyText"/>
              <w:tabs>
                <w:tab w:val="left" w:pos="2475"/>
              </w:tabs>
              <w:ind w:firstLine="0"/>
              <w:rPr>
                <w:rFonts w:ascii="Verdana" w:hAnsi="Verdana" w:cs="Times New Roman"/>
                <w:sz w:val="18"/>
                <w:szCs w:val="18"/>
              </w:rPr>
            </w:pPr>
            <w:r w:rsidRPr="007E7D78">
              <w:rPr>
                <w:rFonts w:ascii="Verdana" w:hAnsi="Verdana" w:cs="Times New Roman"/>
                <w:sz w:val="18"/>
                <w:szCs w:val="18"/>
              </w:rPr>
              <w:t>4.</w:t>
            </w:r>
            <w:r w:rsidR="00140DAA">
              <w:rPr>
                <w:rFonts w:ascii="Verdana" w:hAnsi="Verdana" w:cs="Times New Roman"/>
                <w:sz w:val="18"/>
                <w:szCs w:val="18"/>
              </w:rPr>
              <w:t xml:space="preserve"> </w:t>
            </w:r>
            <w:r w:rsidRPr="007E7D78">
              <w:rPr>
                <w:rFonts w:ascii="Verdana" w:hAnsi="Verdana" w:cs="Times New Roman"/>
                <w:sz w:val="18"/>
                <w:szCs w:val="18"/>
              </w:rPr>
              <w:t>Aiškiau nustatomos taisyklės, kad leidžiama dovanoti alkoholinius gėrimus reprezentaciniais tikslais, t.</w:t>
            </w:r>
            <w:r w:rsidR="00140DAA">
              <w:rPr>
                <w:rFonts w:ascii="Verdana" w:hAnsi="Verdana" w:cs="Times New Roman"/>
                <w:sz w:val="18"/>
                <w:szCs w:val="18"/>
              </w:rPr>
              <w:t xml:space="preserve"> </w:t>
            </w:r>
            <w:r w:rsidRPr="007E7D78">
              <w:rPr>
                <w:rFonts w:ascii="Verdana" w:hAnsi="Verdana" w:cs="Times New Roman"/>
                <w:sz w:val="18"/>
                <w:szCs w:val="18"/>
              </w:rPr>
              <w:t>y. siekiant užmegzti ar pagerinti verslo santykius. Tačiau bendrasis draudimas, kad negalima dovanoti alkoholinių gėrimų vartotojams kaip skatinamoji priemonė, nėra keičiamas.</w:t>
            </w:r>
          </w:p>
          <w:p w14:paraId="09CD338E" w14:textId="29DC0184" w:rsidR="000C4C75" w:rsidRPr="00CD39D1" w:rsidRDefault="000C4C75" w:rsidP="007E7D78">
            <w:pPr>
              <w:pStyle w:val="BodyText"/>
              <w:tabs>
                <w:tab w:val="left" w:pos="2475"/>
              </w:tabs>
              <w:ind w:firstLine="0"/>
              <w:rPr>
                <w:rFonts w:ascii="Verdana" w:hAnsi="Verdana" w:cs="Times New Roman"/>
                <w:sz w:val="18"/>
                <w:szCs w:val="18"/>
              </w:rPr>
            </w:pPr>
          </w:p>
        </w:tc>
      </w:tr>
      <w:tr w:rsidR="00A54F32" w:rsidRPr="00CD39D1" w14:paraId="38235F46" w14:textId="77777777" w:rsidTr="29B360DE">
        <w:tc>
          <w:tcPr>
            <w:tcW w:w="704" w:type="dxa"/>
          </w:tcPr>
          <w:p w14:paraId="3D4B4A0F" w14:textId="21CD30F7"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18.</w:t>
            </w:r>
          </w:p>
        </w:tc>
        <w:tc>
          <w:tcPr>
            <w:tcW w:w="4820" w:type="dxa"/>
          </w:tcPr>
          <w:p w14:paraId="0C64E437" w14:textId="77777777" w:rsidR="00A54F32" w:rsidRPr="00CD39D1" w:rsidRDefault="00A54F32" w:rsidP="00E0183F">
            <w:pPr>
              <w:ind w:left="0" w:firstLine="0"/>
              <w:rPr>
                <w:sz w:val="18"/>
                <w:szCs w:val="18"/>
              </w:rPr>
            </w:pPr>
            <w:r w:rsidRPr="00CD39D1">
              <w:rPr>
                <w:rFonts w:eastAsia="Open Sans" w:cs="Open Sans"/>
                <w:sz w:val="18"/>
                <w:szCs w:val="18"/>
              </w:rPr>
              <w:t>VMVT siūlo apsvarstyti galimybę papildyti AKĮ 18 straipsnio 3 dalies 3 punktą, suteikiant teisę alkoholinių gėrimų gamintojams mugėse prekiauti savo gamybos natūralios fermentacijos alkoholiniais gėrimais, kurių etilo alkoholio koncentracija yra didesnė kaip alk. 7,5 tūrio proc. Tai sudarytų galimybę mugėse savo produkcija prekiauti mažiesiems natūralios fermentacijos vaisių ir (ar) uogų vyno gamintojams ir taip didinti savo produkcijos žinomumą, kadangi tai padaryti mažiesiems gamintojams sudėtinga dėl galiojančių AKĮ nustatytų alkoholio reklamos draudimų.</w:t>
            </w:r>
          </w:p>
        </w:tc>
        <w:tc>
          <w:tcPr>
            <w:tcW w:w="1701" w:type="dxa"/>
          </w:tcPr>
          <w:p w14:paraId="1593BF64"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Valstybinė maisto ir veterinarijos tarnyba</w:t>
            </w:r>
          </w:p>
        </w:tc>
        <w:tc>
          <w:tcPr>
            <w:tcW w:w="1984" w:type="dxa"/>
          </w:tcPr>
          <w:p w14:paraId="602215A6" w14:textId="6E77DB9A"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w:t>
            </w:r>
            <w:r w:rsidR="00B658C0">
              <w:rPr>
                <w:rFonts w:ascii="Verdana" w:hAnsi="Verdana" w:cs="Times New Roman"/>
                <w:sz w:val="18"/>
                <w:szCs w:val="18"/>
              </w:rPr>
              <w:t>/ĮGYVENDINTA</w:t>
            </w:r>
          </w:p>
          <w:p w14:paraId="16A57599"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649D1E76" w14:textId="1FDE0A86" w:rsidR="00A54F32" w:rsidRDefault="00A54F32" w:rsidP="00674584">
            <w:pPr>
              <w:pStyle w:val="BodyText"/>
              <w:tabs>
                <w:tab w:val="left" w:pos="2475"/>
              </w:tabs>
              <w:ind w:firstLine="0"/>
              <w:jc w:val="left"/>
              <w:rPr>
                <w:rStyle w:val="normaltextrun"/>
                <w:rFonts w:ascii="Verdana" w:hAnsi="Verdana"/>
                <w:sz w:val="18"/>
                <w:szCs w:val="18"/>
              </w:rPr>
            </w:pPr>
            <w:r w:rsidRPr="00CD39D1">
              <w:rPr>
                <w:rFonts w:ascii="Verdana" w:hAnsi="Verdana" w:cs="Times New Roman"/>
                <w:sz w:val="18"/>
                <w:szCs w:val="18"/>
              </w:rPr>
              <w:t xml:space="preserve">EIMIN </w:t>
            </w:r>
            <w:r w:rsidR="005B2301" w:rsidRPr="00F1682A">
              <w:rPr>
                <w:rFonts w:ascii="Verdana" w:hAnsi="Verdana" w:cs="Times New Roman"/>
                <w:sz w:val="18"/>
                <w:szCs w:val="18"/>
              </w:rPr>
              <w:t xml:space="preserve">parengė </w:t>
            </w:r>
            <w:r w:rsidR="005B2301" w:rsidRPr="000A4FA4">
              <w:rPr>
                <w:rStyle w:val="normaltextrun"/>
                <w:rFonts w:ascii="Verdana" w:hAnsi="Verdana"/>
                <w:sz w:val="18"/>
                <w:szCs w:val="18"/>
              </w:rPr>
              <w:t>Lietuvos Respublikos </w:t>
            </w:r>
            <w:r w:rsidR="005B2301">
              <w:rPr>
                <w:rStyle w:val="normaltextrun"/>
                <w:rFonts w:ascii="Verdana" w:hAnsi="Verdana"/>
                <w:sz w:val="18"/>
                <w:szCs w:val="18"/>
              </w:rPr>
              <w:t xml:space="preserve"> </w:t>
            </w:r>
            <w:r w:rsidR="005B2301" w:rsidRPr="000A4FA4">
              <w:rPr>
                <w:rStyle w:val="normaltextrun"/>
                <w:rFonts w:ascii="Verdana" w:hAnsi="Verdana"/>
                <w:sz w:val="18"/>
                <w:szCs w:val="18"/>
              </w:rPr>
              <w:t>alkoholio kontrolės įstatymo Nr. I-857 1</w:t>
            </w:r>
            <w:r w:rsidR="005B2301" w:rsidRPr="000A4FA4">
              <w:rPr>
                <w:rStyle w:val="normaltextrun"/>
                <w:rFonts w:ascii="Verdana" w:hAnsi="Verdana"/>
                <w:color w:val="000000"/>
                <w:sz w:val="18"/>
                <w:szCs w:val="18"/>
              </w:rPr>
              <w:t xml:space="preserve">, 2, </w:t>
            </w:r>
            <w:r w:rsidR="005B2301" w:rsidRPr="000A4FA4">
              <w:rPr>
                <w:rStyle w:val="normaltextrun"/>
                <w:rFonts w:ascii="Verdana" w:hAnsi="Verdana"/>
                <w:color w:val="000000"/>
                <w:sz w:val="18"/>
                <w:szCs w:val="18"/>
                <w:shd w:val="clear" w:color="auto" w:fill="FFFFFF"/>
              </w:rPr>
              <w:t>12, 13, 14, 16, 17, 18, 18</w:t>
            </w:r>
            <w:r w:rsidR="005B2301" w:rsidRPr="000A4FA4">
              <w:rPr>
                <w:rStyle w:val="normaltextrun"/>
                <w:rFonts w:ascii="Verdana" w:hAnsi="Verdana"/>
                <w:color w:val="000000"/>
                <w:sz w:val="18"/>
                <w:szCs w:val="18"/>
                <w:shd w:val="clear" w:color="auto" w:fill="FFFFFF"/>
                <w:vertAlign w:val="superscript"/>
              </w:rPr>
              <w:t>1</w:t>
            </w:r>
            <w:r w:rsidR="005B2301" w:rsidRPr="000A4FA4">
              <w:rPr>
                <w:rStyle w:val="normaltextrun"/>
                <w:rFonts w:ascii="Verdana" w:hAnsi="Verdana"/>
                <w:color w:val="000000"/>
                <w:sz w:val="18"/>
                <w:szCs w:val="18"/>
                <w:shd w:val="clear" w:color="auto" w:fill="FFFFFF"/>
              </w:rPr>
              <w:t>, 18</w:t>
            </w:r>
            <w:r w:rsidR="005B2301" w:rsidRPr="000A4FA4">
              <w:rPr>
                <w:rStyle w:val="normaltextrun"/>
                <w:rFonts w:ascii="Verdana" w:hAnsi="Verdana"/>
                <w:color w:val="000000"/>
                <w:sz w:val="18"/>
                <w:szCs w:val="18"/>
                <w:shd w:val="clear" w:color="auto" w:fill="FFFFFF"/>
                <w:vertAlign w:val="superscript"/>
              </w:rPr>
              <w:t>2</w:t>
            </w:r>
            <w:r w:rsidR="005B2301" w:rsidRPr="000A4FA4">
              <w:rPr>
                <w:rStyle w:val="normaltextrun"/>
                <w:rFonts w:ascii="Verdana" w:hAnsi="Verdana"/>
                <w:color w:val="000000"/>
                <w:sz w:val="18"/>
                <w:szCs w:val="18"/>
                <w:shd w:val="clear" w:color="auto" w:fill="FFFFFF"/>
              </w:rPr>
              <w:t xml:space="preserve">, </w:t>
            </w:r>
            <w:r w:rsidR="005B2301" w:rsidRPr="000A4FA4">
              <w:rPr>
                <w:rStyle w:val="normaltextrun"/>
                <w:rFonts w:ascii="Verdana" w:hAnsi="Verdana"/>
                <w:sz w:val="18"/>
                <w:szCs w:val="18"/>
              </w:rPr>
              <w:t>18</w:t>
            </w:r>
            <w:r w:rsidR="005B2301" w:rsidRPr="000A4FA4">
              <w:rPr>
                <w:rStyle w:val="normaltextrun"/>
                <w:rFonts w:ascii="Verdana" w:hAnsi="Verdana"/>
                <w:sz w:val="18"/>
                <w:szCs w:val="18"/>
                <w:vertAlign w:val="superscript"/>
              </w:rPr>
              <w:t>3</w:t>
            </w:r>
            <w:r w:rsidR="005B2301" w:rsidRPr="000A4FA4">
              <w:rPr>
                <w:rStyle w:val="normaltextrun"/>
                <w:rFonts w:ascii="Verdana" w:hAnsi="Verdana"/>
                <w:sz w:val="18"/>
                <w:szCs w:val="18"/>
              </w:rPr>
              <w:t>, 18</w:t>
            </w:r>
            <w:r w:rsidR="005B2301" w:rsidRPr="000A4FA4">
              <w:rPr>
                <w:rStyle w:val="normaltextrun"/>
                <w:rFonts w:ascii="Verdana" w:hAnsi="Verdana"/>
                <w:sz w:val="18"/>
                <w:szCs w:val="18"/>
                <w:vertAlign w:val="superscript"/>
              </w:rPr>
              <w:t>4</w:t>
            </w:r>
            <w:r w:rsidR="005B2301" w:rsidRPr="000A4FA4">
              <w:rPr>
                <w:rStyle w:val="normaltextrun"/>
                <w:rFonts w:ascii="Verdana" w:hAnsi="Verdana"/>
                <w:sz w:val="18"/>
                <w:szCs w:val="18"/>
              </w:rPr>
              <w:t>, 18</w:t>
            </w:r>
            <w:r w:rsidR="005B2301" w:rsidRPr="000A4FA4">
              <w:rPr>
                <w:rStyle w:val="normaltextrun"/>
                <w:rFonts w:ascii="Verdana" w:hAnsi="Verdana"/>
                <w:sz w:val="18"/>
                <w:szCs w:val="18"/>
                <w:vertAlign w:val="superscript"/>
              </w:rPr>
              <w:t>5</w:t>
            </w:r>
            <w:r w:rsidR="005B2301" w:rsidRPr="000A4FA4">
              <w:rPr>
                <w:rStyle w:val="normaltextrun"/>
                <w:rFonts w:ascii="Verdana" w:hAnsi="Verdana"/>
                <w:sz w:val="18"/>
                <w:szCs w:val="18"/>
              </w:rPr>
              <w:t>,</w:t>
            </w:r>
            <w:r w:rsidR="005B2301" w:rsidRPr="000A4FA4">
              <w:rPr>
                <w:rStyle w:val="normaltextrun"/>
                <w:rFonts w:ascii="Verdana" w:hAnsi="Verdana"/>
                <w:color w:val="000000"/>
                <w:sz w:val="18"/>
                <w:szCs w:val="18"/>
              </w:rPr>
              <w:t xml:space="preserve"> </w:t>
            </w:r>
            <w:r w:rsidR="005B2301" w:rsidRPr="000A4FA4">
              <w:rPr>
                <w:rStyle w:val="normaltextrun"/>
                <w:rFonts w:ascii="Verdana" w:hAnsi="Verdana"/>
                <w:color w:val="000000"/>
                <w:sz w:val="18"/>
                <w:szCs w:val="18"/>
                <w:shd w:val="clear" w:color="auto" w:fill="FFFFFF"/>
              </w:rPr>
              <w:t>18</w:t>
            </w:r>
            <w:r w:rsidR="005B2301" w:rsidRPr="000A4FA4">
              <w:rPr>
                <w:rStyle w:val="normaltextrun"/>
                <w:rFonts w:ascii="Verdana" w:hAnsi="Verdana"/>
                <w:color w:val="000000"/>
                <w:sz w:val="18"/>
                <w:szCs w:val="18"/>
                <w:shd w:val="clear" w:color="auto" w:fill="FFFFFF"/>
                <w:vertAlign w:val="superscript"/>
              </w:rPr>
              <w:t>6</w:t>
            </w:r>
            <w:r w:rsidR="005B2301" w:rsidRPr="000A4FA4">
              <w:rPr>
                <w:rStyle w:val="normaltextrun"/>
                <w:rFonts w:ascii="Verdana" w:hAnsi="Verdana"/>
                <w:color w:val="000000"/>
                <w:sz w:val="18"/>
                <w:szCs w:val="18"/>
                <w:shd w:val="clear" w:color="auto" w:fill="FFFFFF"/>
              </w:rPr>
              <w:t xml:space="preserve">,  22, 28,  29, </w:t>
            </w:r>
            <w:r w:rsidR="005B2301" w:rsidRPr="000A4FA4">
              <w:rPr>
                <w:rStyle w:val="normaltextrun"/>
                <w:rFonts w:ascii="Verdana" w:hAnsi="Verdana"/>
                <w:color w:val="000000"/>
                <w:sz w:val="18"/>
                <w:szCs w:val="18"/>
              </w:rPr>
              <w:t xml:space="preserve">33, </w:t>
            </w:r>
            <w:r w:rsidR="005B2301" w:rsidRPr="000A4FA4">
              <w:rPr>
                <w:rStyle w:val="normaltextrun"/>
                <w:rFonts w:ascii="Verdana" w:hAnsi="Verdana"/>
                <w:color w:val="000000"/>
                <w:sz w:val="18"/>
                <w:szCs w:val="18"/>
                <w:shd w:val="clear" w:color="auto" w:fill="FFFFFF"/>
              </w:rPr>
              <w:t>34,  34</w:t>
            </w:r>
            <w:r w:rsidR="005B2301" w:rsidRPr="000A4FA4">
              <w:rPr>
                <w:rStyle w:val="normaltextrun"/>
                <w:rFonts w:ascii="Verdana" w:hAnsi="Verdana"/>
                <w:color w:val="000000"/>
                <w:sz w:val="18"/>
                <w:szCs w:val="18"/>
                <w:shd w:val="clear" w:color="auto" w:fill="FFFFFF"/>
                <w:vertAlign w:val="superscript"/>
              </w:rPr>
              <w:t>1</w:t>
            </w:r>
            <w:r w:rsidR="005B2301" w:rsidRPr="000A4FA4">
              <w:rPr>
                <w:rStyle w:val="normaltextrun"/>
                <w:rFonts w:ascii="Verdana" w:hAnsi="Verdana"/>
                <w:color w:val="000000"/>
                <w:sz w:val="18"/>
                <w:szCs w:val="18"/>
                <w:shd w:val="clear" w:color="auto" w:fill="FFFFFF"/>
              </w:rPr>
              <w:t>, 38, 39 straipsnių</w:t>
            </w:r>
            <w:r w:rsidR="005B2301" w:rsidRPr="000A4FA4">
              <w:rPr>
                <w:rStyle w:val="normaltextrun"/>
                <w:rFonts w:ascii="Verdana" w:hAnsi="Verdana"/>
                <w:color w:val="000000"/>
                <w:sz w:val="18"/>
                <w:szCs w:val="18"/>
              </w:rPr>
              <w:t xml:space="preserve">, </w:t>
            </w:r>
            <w:r w:rsidR="005B2301" w:rsidRPr="000A4FA4">
              <w:rPr>
                <w:rStyle w:val="normaltextrun"/>
                <w:rFonts w:ascii="Verdana" w:hAnsi="Verdana"/>
                <w:color w:val="000000"/>
                <w:sz w:val="18"/>
                <w:szCs w:val="18"/>
                <w:shd w:val="clear" w:color="auto" w:fill="FFFFFF"/>
              </w:rPr>
              <w:t>III skyriaus ketvirtojo skirsnio pavadinimo</w:t>
            </w:r>
            <w:r w:rsidR="005B2301" w:rsidRPr="000A4FA4">
              <w:rPr>
                <w:rStyle w:val="normaltextrun"/>
                <w:rFonts w:ascii="Verdana" w:hAnsi="Verdana"/>
                <w:color w:val="000000"/>
                <w:sz w:val="18"/>
                <w:szCs w:val="18"/>
              </w:rPr>
              <w:t xml:space="preserve">, priedo </w:t>
            </w:r>
            <w:r w:rsidR="005B2301" w:rsidRPr="000A4FA4">
              <w:rPr>
                <w:rStyle w:val="normaltextrun"/>
                <w:rFonts w:ascii="Verdana" w:hAnsi="Verdana"/>
                <w:color w:val="000000"/>
                <w:sz w:val="18"/>
                <w:szCs w:val="18"/>
                <w:shd w:val="clear" w:color="auto" w:fill="FFFFFF"/>
              </w:rPr>
              <w:t>pakeitimo ir įstatymo papildymo 15</w:t>
            </w:r>
            <w:r w:rsidR="005B2301" w:rsidRPr="000A4FA4">
              <w:rPr>
                <w:rStyle w:val="normaltextrun"/>
                <w:rFonts w:ascii="Verdana" w:hAnsi="Verdana"/>
                <w:color w:val="000000"/>
                <w:sz w:val="18"/>
                <w:szCs w:val="18"/>
                <w:shd w:val="clear" w:color="auto" w:fill="FFFFFF"/>
                <w:vertAlign w:val="superscript"/>
              </w:rPr>
              <w:t>1</w:t>
            </w:r>
            <w:r w:rsidR="005B2301" w:rsidRPr="000A4FA4">
              <w:rPr>
                <w:rStyle w:val="normaltextrun"/>
                <w:rFonts w:ascii="Verdana" w:hAnsi="Verdana"/>
                <w:color w:val="000000"/>
                <w:sz w:val="18"/>
                <w:szCs w:val="18"/>
              </w:rPr>
              <w:t xml:space="preserve"> </w:t>
            </w:r>
            <w:r w:rsidR="005B2301" w:rsidRPr="000A4FA4">
              <w:rPr>
                <w:rStyle w:val="normaltextrun"/>
                <w:rFonts w:ascii="Verdana" w:hAnsi="Verdana"/>
                <w:color w:val="000000"/>
                <w:sz w:val="18"/>
                <w:szCs w:val="18"/>
                <w:shd w:val="clear" w:color="auto" w:fill="FFFFFF"/>
              </w:rPr>
              <w:t>straipsni</w:t>
            </w:r>
            <w:r w:rsidR="005B2301" w:rsidRPr="000A4FA4">
              <w:rPr>
                <w:rStyle w:val="normaltextrun"/>
                <w:rFonts w:ascii="Verdana" w:hAnsi="Verdana"/>
                <w:color w:val="000000"/>
                <w:sz w:val="18"/>
                <w:szCs w:val="18"/>
              </w:rPr>
              <w:t>u</w:t>
            </w:r>
            <w:r w:rsidR="005B2301" w:rsidRPr="000A4FA4">
              <w:rPr>
                <w:rStyle w:val="normaltextrun"/>
                <w:rFonts w:ascii="Verdana" w:hAnsi="Verdana"/>
                <w:color w:val="000000"/>
                <w:sz w:val="18"/>
                <w:szCs w:val="18"/>
                <w:shd w:val="clear" w:color="auto" w:fill="FFFFFF"/>
              </w:rPr>
              <w:t xml:space="preserve"> įstatymo</w:t>
            </w:r>
            <w:r w:rsidR="005B2301" w:rsidRPr="000A4FA4">
              <w:rPr>
                <w:rStyle w:val="normaltextrun"/>
                <w:rFonts w:ascii="Verdana" w:hAnsi="Verdana"/>
                <w:sz w:val="18"/>
                <w:szCs w:val="18"/>
              </w:rPr>
              <w:t xml:space="preserve"> projektą, kuriam </w:t>
            </w:r>
            <w:r w:rsidR="005B2301" w:rsidRPr="003B6F3F">
              <w:rPr>
                <w:rStyle w:val="normaltextrun"/>
                <w:rFonts w:ascii="Verdana" w:hAnsi="Verdana"/>
                <w:sz w:val="18"/>
                <w:szCs w:val="18"/>
              </w:rPr>
              <w:t xml:space="preserve">2024 m. </w:t>
            </w:r>
            <w:r w:rsidR="005B2301" w:rsidRPr="000A4FA4">
              <w:rPr>
                <w:rStyle w:val="normaltextrun"/>
                <w:rFonts w:ascii="Verdana" w:hAnsi="Verdana"/>
                <w:sz w:val="18"/>
                <w:szCs w:val="18"/>
              </w:rPr>
              <w:t xml:space="preserve">sausio </w:t>
            </w:r>
            <w:r w:rsidR="005B2301" w:rsidRPr="003B6F3F">
              <w:rPr>
                <w:rStyle w:val="normaltextrun"/>
                <w:rFonts w:ascii="Verdana" w:hAnsi="Verdana"/>
                <w:sz w:val="18"/>
                <w:szCs w:val="18"/>
              </w:rPr>
              <w:t>24</w:t>
            </w:r>
            <w:r w:rsidR="005B2301" w:rsidRPr="000A4FA4">
              <w:rPr>
                <w:rStyle w:val="normaltextrun"/>
                <w:rFonts w:ascii="Verdana" w:hAnsi="Verdana"/>
                <w:sz w:val="18"/>
                <w:szCs w:val="18"/>
              </w:rPr>
              <w:t xml:space="preserve"> d. Vyriausybė pritarė Vyriausybės posėdyje.</w:t>
            </w:r>
          </w:p>
          <w:p w14:paraId="60CB8583" w14:textId="77777777" w:rsidR="00B658C0" w:rsidRDefault="00B658C0" w:rsidP="00674584">
            <w:pPr>
              <w:pStyle w:val="BodyText"/>
              <w:tabs>
                <w:tab w:val="left" w:pos="2475"/>
              </w:tabs>
              <w:ind w:firstLine="0"/>
              <w:jc w:val="left"/>
              <w:rPr>
                <w:rStyle w:val="normaltextrun"/>
                <w:rFonts w:ascii="Verdana" w:hAnsi="Verdana"/>
                <w:sz w:val="18"/>
                <w:szCs w:val="18"/>
              </w:rPr>
            </w:pPr>
          </w:p>
          <w:p w14:paraId="715BA528" w14:textId="202C6B5E" w:rsidR="00B658C0" w:rsidRPr="00CD39D1" w:rsidRDefault="00B658C0" w:rsidP="00674584">
            <w:pPr>
              <w:pStyle w:val="BodyText"/>
              <w:tabs>
                <w:tab w:val="left" w:pos="2475"/>
              </w:tabs>
              <w:ind w:firstLine="0"/>
              <w:jc w:val="left"/>
              <w:rPr>
                <w:rFonts w:ascii="Verdana" w:hAnsi="Verdana" w:cs="Times New Roman"/>
                <w:sz w:val="18"/>
                <w:szCs w:val="18"/>
              </w:rPr>
            </w:pPr>
            <w:r w:rsidRPr="00B658C0">
              <w:rPr>
                <w:rFonts w:ascii="Verdana" w:hAnsi="Verdana" w:cs="Times New Roman"/>
                <w:sz w:val="18"/>
                <w:szCs w:val="18"/>
              </w:rPr>
              <w:t>2024 m. gegužės 9 d. įstatymas Nr. XIV-2621</w:t>
            </w:r>
            <w:r>
              <w:rPr>
                <w:rFonts w:ascii="Verdana" w:hAnsi="Verdana" w:cs="Times New Roman"/>
                <w:sz w:val="18"/>
                <w:szCs w:val="18"/>
              </w:rPr>
              <w:t>.</w:t>
            </w:r>
          </w:p>
          <w:p w14:paraId="7AA67153"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4AC6A589" w14:textId="03600E05" w:rsidR="005B2301" w:rsidRPr="000A4FA4" w:rsidRDefault="005B2301" w:rsidP="005B2301">
            <w:pPr>
              <w:ind w:left="31" w:firstLine="0"/>
              <w:rPr>
                <w:sz w:val="18"/>
                <w:szCs w:val="18"/>
                <w:lang w:eastAsia="lt-LT"/>
              </w:rPr>
            </w:pPr>
            <w:r w:rsidRPr="000A4FA4">
              <w:rPr>
                <w:sz w:val="18"/>
                <w:szCs w:val="18"/>
                <w:lang w:eastAsia="lt-LT"/>
              </w:rPr>
              <w:t xml:space="preserve">Įstatymo projektu teikiamais siūlymais </w:t>
            </w:r>
            <w:r w:rsidRPr="000A4FA4">
              <w:rPr>
                <w:b/>
                <w:bCs/>
                <w:sz w:val="18"/>
                <w:szCs w:val="18"/>
                <w:lang w:eastAsia="lt-LT"/>
              </w:rPr>
              <w:t>sumažinama administracinė našta 21</w:t>
            </w:r>
            <w:r>
              <w:rPr>
                <w:b/>
                <w:bCs/>
                <w:sz w:val="18"/>
                <w:szCs w:val="18"/>
                <w:lang w:eastAsia="lt-LT"/>
              </w:rPr>
              <w:t xml:space="preserve"> </w:t>
            </w:r>
            <w:r w:rsidRPr="000A4FA4">
              <w:rPr>
                <w:b/>
                <w:bCs/>
                <w:sz w:val="18"/>
                <w:szCs w:val="18"/>
                <w:lang w:eastAsia="lt-LT"/>
              </w:rPr>
              <w:t>563,33 Eur</w:t>
            </w:r>
            <w:r w:rsidRPr="000A4FA4">
              <w:rPr>
                <w:sz w:val="18"/>
                <w:szCs w:val="18"/>
                <w:lang w:eastAsia="lt-LT"/>
              </w:rPr>
              <w:t xml:space="preserve"> ir pagerinamos verslo sąlyg</w:t>
            </w:r>
            <w:r>
              <w:rPr>
                <w:sz w:val="18"/>
                <w:szCs w:val="18"/>
                <w:lang w:eastAsia="lt-LT"/>
              </w:rPr>
              <w:t>o</w:t>
            </w:r>
            <w:r w:rsidRPr="000A4FA4">
              <w:rPr>
                <w:sz w:val="18"/>
                <w:szCs w:val="18"/>
                <w:lang w:eastAsia="lt-LT"/>
              </w:rPr>
              <w:t>s ūkio subjektams, suvienodinamos ūkio subjektų konkurencinės sąlygos, patikslinamos draudžiamos reklamos išlygos, kas ženkliai prisidės prie verslo reguliacinės aplinkos gerinimo.</w:t>
            </w:r>
          </w:p>
          <w:p w14:paraId="5E5682E6" w14:textId="244673AC" w:rsidR="00A54F32" w:rsidRPr="00CD39D1" w:rsidRDefault="00A54F32" w:rsidP="00674584">
            <w:pPr>
              <w:pStyle w:val="BodyText"/>
              <w:tabs>
                <w:tab w:val="left" w:pos="2475"/>
              </w:tabs>
              <w:ind w:firstLine="0"/>
              <w:jc w:val="left"/>
              <w:rPr>
                <w:rFonts w:ascii="Verdana" w:hAnsi="Verdana" w:cs="Times New Roman"/>
                <w:sz w:val="18"/>
                <w:szCs w:val="18"/>
              </w:rPr>
            </w:pPr>
          </w:p>
        </w:tc>
        <w:tc>
          <w:tcPr>
            <w:tcW w:w="1701" w:type="dxa"/>
          </w:tcPr>
          <w:p w14:paraId="37E8943C"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5E534F16" w14:textId="3DD061C7" w:rsidR="000B796D" w:rsidRDefault="000B796D" w:rsidP="000B796D">
            <w:pPr>
              <w:pStyle w:val="BodyText"/>
              <w:tabs>
                <w:tab w:val="left" w:pos="2475"/>
              </w:tabs>
              <w:ind w:firstLine="0"/>
              <w:rPr>
                <w:rFonts w:ascii="Verdana" w:hAnsi="Verdana" w:cs="Times New Roman"/>
                <w:sz w:val="18"/>
                <w:szCs w:val="18"/>
              </w:rPr>
            </w:pPr>
            <w:r>
              <w:rPr>
                <w:rFonts w:ascii="Verdana" w:hAnsi="Verdana" w:cs="Times New Roman"/>
                <w:sz w:val="18"/>
                <w:szCs w:val="18"/>
              </w:rPr>
              <w:t>P</w:t>
            </w:r>
            <w:r w:rsidRPr="00076BD8">
              <w:rPr>
                <w:rFonts w:ascii="Verdana" w:hAnsi="Verdana" w:cs="Times New Roman"/>
                <w:sz w:val="18"/>
                <w:szCs w:val="18"/>
              </w:rPr>
              <w:t>arengtam</w:t>
            </w:r>
            <w:r>
              <w:rPr>
                <w:rFonts w:ascii="Verdana" w:hAnsi="Verdana" w:cs="Times New Roman"/>
                <w:sz w:val="18"/>
                <w:szCs w:val="18"/>
              </w:rPr>
              <w:t xml:space="preserve">e ir Seimui pateiktame </w:t>
            </w:r>
            <w:r w:rsidRPr="00076BD8">
              <w:rPr>
                <w:rFonts w:ascii="Verdana" w:hAnsi="Verdana" w:cs="Times New Roman"/>
                <w:sz w:val="18"/>
                <w:szCs w:val="18"/>
              </w:rPr>
              <w:t>Alkoholio kontrolės įstatymo projekte</w:t>
            </w:r>
            <w:r>
              <w:rPr>
                <w:rFonts w:ascii="Verdana" w:hAnsi="Verdana" w:cs="Times New Roman"/>
                <w:sz w:val="18"/>
                <w:szCs w:val="18"/>
              </w:rPr>
              <w:t xml:space="preserve"> yra įgyvendinamas VMVT siūlymas bei numatyti ir kiti papildomi pakeitimai, nei siūlomi šioje priemonėje:</w:t>
            </w:r>
          </w:p>
          <w:p w14:paraId="180541CD" w14:textId="77777777" w:rsidR="00E31C31" w:rsidRDefault="00E31C31" w:rsidP="000B796D">
            <w:pPr>
              <w:pStyle w:val="BodyText"/>
              <w:tabs>
                <w:tab w:val="left" w:pos="2475"/>
              </w:tabs>
              <w:ind w:firstLine="0"/>
              <w:rPr>
                <w:rFonts w:ascii="Verdana" w:hAnsi="Verdana" w:cs="Times New Roman"/>
                <w:sz w:val="18"/>
                <w:szCs w:val="18"/>
              </w:rPr>
            </w:pPr>
          </w:p>
          <w:p w14:paraId="3D0DDB61" w14:textId="77777777" w:rsidR="000B796D" w:rsidRPr="007E7D78" w:rsidRDefault="000B796D" w:rsidP="000B796D">
            <w:pPr>
              <w:pStyle w:val="BodyText"/>
              <w:tabs>
                <w:tab w:val="left" w:pos="2475"/>
              </w:tabs>
              <w:ind w:firstLine="0"/>
              <w:rPr>
                <w:rFonts w:ascii="Verdana" w:hAnsi="Verdana" w:cs="Times New Roman"/>
                <w:sz w:val="18"/>
                <w:szCs w:val="18"/>
              </w:rPr>
            </w:pPr>
            <w:r w:rsidRPr="003B6F3F">
              <w:rPr>
                <w:rFonts w:ascii="Verdana" w:hAnsi="Verdana" w:cs="Times New Roman"/>
                <w:sz w:val="18"/>
                <w:szCs w:val="18"/>
              </w:rPr>
              <w:t xml:space="preserve">1. </w:t>
            </w:r>
            <w:r w:rsidRPr="007E7D78">
              <w:rPr>
                <w:rFonts w:ascii="Verdana" w:hAnsi="Verdana" w:cs="Times New Roman"/>
                <w:sz w:val="18"/>
                <w:szCs w:val="18"/>
              </w:rPr>
              <w:t xml:space="preserve">Vadovaujantis Viešojo administravimo įstatymu, licencijų rūšys įtvirtinamos įstatymo lygmeniu, kartu siekiant aiškumo yra sumažinamas vienkartinių licencijų verstis mažmenine prekyba alkoholiniais gėrimais skaičius bei suvienodinama pagal šias licencijas leistinos alkoholinių gėrimų koncentracijos – silpnesniems gėrimams iki 8,5 laipsnių (dabar alui iki 7,5, o kai kurioms rūšims sidro iki 8,5), vidutinio stiprumo – iki 15 laipsnių (dabar yra 13 parodose ir 15 laipsnių sezoninės licencijos), taip pat </w:t>
            </w:r>
            <w:r w:rsidRPr="000A34FA">
              <w:rPr>
                <w:rFonts w:ascii="Verdana" w:hAnsi="Verdana" w:cs="Times New Roman"/>
                <w:sz w:val="18"/>
                <w:szCs w:val="18"/>
                <w:u w:val="single"/>
              </w:rPr>
              <w:t>suvienodinamos konkurencinės sąlygos verslininkams, kurie prekiauja mugėse, parodose ir masiniuose renginiuose, pakeliant leistinų prekiauti alkoholinių gėrimų koncentraciją iki 15 laipsnių (šiuo metu mugėse ir masiniuose renginiuose galima prekiauti tik alumi ir sidru iki 7,5 laipsnio, tačiau neleidžiama prekyba kitais alkoholiniais gėrimais, pvz., vynu, silpnais alkoholiniais kokteiliais ir likeriais</w:t>
            </w:r>
            <w:r w:rsidRPr="007E7D78">
              <w:rPr>
                <w:rFonts w:ascii="Verdana" w:hAnsi="Verdana" w:cs="Times New Roman"/>
                <w:sz w:val="18"/>
                <w:szCs w:val="18"/>
              </w:rPr>
              <w:t xml:space="preserve">). </w:t>
            </w:r>
          </w:p>
          <w:p w14:paraId="57A5F0A7" w14:textId="6F45300A" w:rsidR="000B796D" w:rsidRPr="007E7D78" w:rsidRDefault="000B796D" w:rsidP="000B796D">
            <w:pPr>
              <w:pStyle w:val="BodyText"/>
              <w:tabs>
                <w:tab w:val="left" w:pos="2475"/>
              </w:tabs>
              <w:ind w:firstLine="0"/>
              <w:rPr>
                <w:rFonts w:ascii="Verdana" w:hAnsi="Verdana" w:cs="Times New Roman"/>
                <w:sz w:val="18"/>
                <w:szCs w:val="18"/>
              </w:rPr>
            </w:pPr>
            <w:r w:rsidRPr="007E7D78">
              <w:rPr>
                <w:rFonts w:ascii="Verdana" w:hAnsi="Verdana" w:cs="Times New Roman"/>
                <w:sz w:val="18"/>
                <w:szCs w:val="18"/>
              </w:rPr>
              <w:t>2.</w:t>
            </w:r>
            <w:r w:rsidR="00DD5686">
              <w:rPr>
                <w:rFonts w:ascii="Verdana" w:hAnsi="Verdana" w:cs="Times New Roman"/>
                <w:sz w:val="18"/>
                <w:szCs w:val="18"/>
              </w:rPr>
              <w:t xml:space="preserve"> </w:t>
            </w:r>
            <w:r w:rsidRPr="007E7D78">
              <w:rPr>
                <w:rFonts w:ascii="Verdana" w:hAnsi="Verdana" w:cs="Times New Roman"/>
                <w:sz w:val="18"/>
                <w:szCs w:val="18"/>
              </w:rPr>
              <w:t>Išplečiamas išimčių, kas nelaikoma reklama sąrašas. Šiuo metu galioja absoliutus reklamos draudimas, numatant tik tai, ką galima paskelbti (pvz. privalomąjį ženklinimo informaciją, kilmės šalį, gamintoją ir pan.), kaip leistiną informaciją. Tai galima skelbti tik oficialiuose alkoholinių gėrimų gamintojų ir prekiautojų svetainėse. Įtvirtinam</w:t>
            </w:r>
            <w:r>
              <w:rPr>
                <w:rFonts w:ascii="Verdana" w:hAnsi="Verdana" w:cs="Times New Roman"/>
                <w:sz w:val="18"/>
                <w:szCs w:val="18"/>
              </w:rPr>
              <w:t>a</w:t>
            </w:r>
            <w:r w:rsidRPr="007E7D78">
              <w:rPr>
                <w:rFonts w:ascii="Verdana" w:hAnsi="Verdana" w:cs="Times New Roman"/>
                <w:sz w:val="18"/>
                <w:szCs w:val="18"/>
              </w:rPr>
              <w:t xml:space="preserve">, kad interneto platformos (pvz., </w:t>
            </w:r>
            <w:proofErr w:type="spellStart"/>
            <w:r w:rsidRPr="007E7D78">
              <w:rPr>
                <w:rFonts w:ascii="Verdana" w:hAnsi="Verdana" w:cs="Times New Roman"/>
                <w:sz w:val="18"/>
                <w:szCs w:val="18"/>
              </w:rPr>
              <w:t>Bolt</w:t>
            </w:r>
            <w:proofErr w:type="spellEnd"/>
            <w:r w:rsidRPr="007E7D78">
              <w:rPr>
                <w:rFonts w:ascii="Verdana" w:hAnsi="Verdana" w:cs="Times New Roman"/>
                <w:sz w:val="18"/>
                <w:szCs w:val="18"/>
              </w:rPr>
              <w:t xml:space="preserve"> </w:t>
            </w:r>
            <w:proofErr w:type="spellStart"/>
            <w:r w:rsidRPr="007E7D78">
              <w:rPr>
                <w:rFonts w:ascii="Verdana" w:hAnsi="Verdana" w:cs="Times New Roman"/>
                <w:sz w:val="18"/>
                <w:szCs w:val="18"/>
              </w:rPr>
              <w:t>food</w:t>
            </w:r>
            <w:proofErr w:type="spellEnd"/>
            <w:r w:rsidRPr="007E7D78">
              <w:rPr>
                <w:rFonts w:ascii="Verdana" w:hAnsi="Verdana" w:cs="Times New Roman"/>
                <w:sz w:val="18"/>
                <w:szCs w:val="18"/>
              </w:rPr>
              <w:t xml:space="preserve"> ir pan.) taip pat gali skelbti informaciją ir tai nebus laikoma reklama. Šiuo metu jos būdamos tik tarpininkai, bet ne tiesiogiai alkoholinių gėrimų pardavėjai, negali skelbti informacijos, kol neturi licencijos. Kartu siūloma reklama nelaikyti ir informacijos apie maisto ir alkoholinių gėrimų derinimo rinkinius, įmonių gautus apdovanojimus, alkoholinio gėrimo gamybos technologijos, tradicijų. </w:t>
            </w:r>
          </w:p>
          <w:p w14:paraId="140E1D66" w14:textId="76826E5D" w:rsidR="000B796D" w:rsidRPr="007E7D78" w:rsidRDefault="000B796D" w:rsidP="000B796D">
            <w:pPr>
              <w:pStyle w:val="BodyText"/>
              <w:tabs>
                <w:tab w:val="left" w:pos="2475"/>
              </w:tabs>
              <w:ind w:firstLine="0"/>
              <w:rPr>
                <w:rFonts w:ascii="Verdana" w:hAnsi="Verdana" w:cs="Times New Roman"/>
                <w:sz w:val="18"/>
                <w:szCs w:val="18"/>
              </w:rPr>
            </w:pPr>
            <w:r w:rsidRPr="007E7D78">
              <w:rPr>
                <w:rFonts w:ascii="Verdana" w:hAnsi="Verdana" w:cs="Times New Roman"/>
                <w:sz w:val="18"/>
                <w:szCs w:val="18"/>
              </w:rPr>
              <w:t>3.</w:t>
            </w:r>
            <w:r w:rsidR="00DD5686">
              <w:rPr>
                <w:rFonts w:ascii="Verdana" w:hAnsi="Verdana" w:cs="Times New Roman"/>
                <w:sz w:val="18"/>
                <w:szCs w:val="18"/>
              </w:rPr>
              <w:t xml:space="preserve"> </w:t>
            </w:r>
            <w:r w:rsidRPr="007E7D78">
              <w:rPr>
                <w:rFonts w:ascii="Verdana" w:hAnsi="Verdana" w:cs="Times New Roman"/>
                <w:sz w:val="18"/>
                <w:szCs w:val="18"/>
              </w:rPr>
              <w:t>Siūloma leisti organizuoti degustacijas alkoholinių gėrimų gamybos patalpose. Šiuo metu degustacijos leistinos tik mugėse ir parodose.</w:t>
            </w:r>
          </w:p>
          <w:p w14:paraId="4CC3066C" w14:textId="4CF32577" w:rsidR="00A54F32" w:rsidRDefault="000B796D" w:rsidP="000B796D">
            <w:pPr>
              <w:pStyle w:val="BodyText"/>
              <w:tabs>
                <w:tab w:val="left" w:pos="2475"/>
              </w:tabs>
              <w:ind w:firstLine="0"/>
              <w:rPr>
                <w:rFonts w:ascii="Verdana" w:hAnsi="Verdana" w:cs="Times New Roman"/>
                <w:sz w:val="18"/>
                <w:szCs w:val="18"/>
              </w:rPr>
            </w:pPr>
            <w:r w:rsidRPr="007E7D78">
              <w:rPr>
                <w:rFonts w:ascii="Verdana" w:hAnsi="Verdana" w:cs="Times New Roman"/>
                <w:sz w:val="18"/>
                <w:szCs w:val="18"/>
              </w:rPr>
              <w:t>4.</w:t>
            </w:r>
            <w:r w:rsidR="00DD5686">
              <w:rPr>
                <w:rFonts w:ascii="Verdana" w:hAnsi="Verdana" w:cs="Times New Roman"/>
                <w:sz w:val="18"/>
                <w:szCs w:val="18"/>
              </w:rPr>
              <w:t xml:space="preserve"> </w:t>
            </w:r>
            <w:r w:rsidRPr="007E7D78">
              <w:rPr>
                <w:rFonts w:ascii="Verdana" w:hAnsi="Verdana" w:cs="Times New Roman"/>
                <w:sz w:val="18"/>
                <w:szCs w:val="18"/>
              </w:rPr>
              <w:t>Aiškiau nustatomos taisyklės, kad leidžiama dovanoti alkoholinius gėrimus reprezentaciniais tikslais, t.</w:t>
            </w:r>
            <w:r w:rsidR="00DD5686">
              <w:rPr>
                <w:rFonts w:ascii="Verdana" w:hAnsi="Verdana" w:cs="Times New Roman"/>
                <w:sz w:val="18"/>
                <w:szCs w:val="18"/>
              </w:rPr>
              <w:t xml:space="preserve"> </w:t>
            </w:r>
            <w:r w:rsidRPr="007E7D78">
              <w:rPr>
                <w:rFonts w:ascii="Verdana" w:hAnsi="Verdana" w:cs="Times New Roman"/>
                <w:sz w:val="18"/>
                <w:szCs w:val="18"/>
              </w:rPr>
              <w:t>y. siekiant užmegzti ar pagerinti verslo santykius. Tačiau bendrasis draudimas, kad negalima dovanoti alkoholinių gėrimų vartotojams kaip skatinamoji priemonė, nėra keičiamas.</w:t>
            </w:r>
            <w:r w:rsidR="00DD5686">
              <w:rPr>
                <w:rFonts w:ascii="Verdana" w:hAnsi="Verdana" w:cs="Times New Roman"/>
                <w:sz w:val="18"/>
                <w:szCs w:val="18"/>
              </w:rPr>
              <w:t xml:space="preserve"> </w:t>
            </w:r>
          </w:p>
          <w:p w14:paraId="708BA41A" w14:textId="72920AC0" w:rsidR="00DD5686" w:rsidRPr="00CD39D1" w:rsidRDefault="00DD5686" w:rsidP="000B796D">
            <w:pPr>
              <w:pStyle w:val="BodyText"/>
              <w:tabs>
                <w:tab w:val="left" w:pos="2475"/>
              </w:tabs>
              <w:ind w:firstLine="0"/>
              <w:rPr>
                <w:rFonts w:ascii="Verdana" w:hAnsi="Verdana" w:cs="Times New Roman"/>
                <w:sz w:val="18"/>
                <w:szCs w:val="18"/>
              </w:rPr>
            </w:pPr>
          </w:p>
        </w:tc>
      </w:tr>
      <w:tr w:rsidR="00A54F32" w:rsidRPr="00CD39D1" w14:paraId="091BC02D" w14:textId="77777777" w:rsidTr="29B360DE">
        <w:tc>
          <w:tcPr>
            <w:tcW w:w="704" w:type="dxa"/>
          </w:tcPr>
          <w:p w14:paraId="400AD493" w14:textId="57DC3F7B"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19.</w:t>
            </w:r>
          </w:p>
        </w:tc>
        <w:tc>
          <w:tcPr>
            <w:tcW w:w="4820" w:type="dxa"/>
          </w:tcPr>
          <w:p w14:paraId="7A89E490" w14:textId="77777777" w:rsidR="00A54F32" w:rsidRPr="00CD39D1" w:rsidRDefault="00A54F32" w:rsidP="00CF160F">
            <w:pPr>
              <w:ind w:left="0" w:firstLine="0"/>
              <w:contextualSpacing/>
              <w:rPr>
                <w:sz w:val="18"/>
                <w:szCs w:val="18"/>
              </w:rPr>
            </w:pPr>
            <w:r w:rsidRPr="00CD39D1">
              <w:rPr>
                <w:sz w:val="18"/>
                <w:szCs w:val="18"/>
              </w:rPr>
              <w:t xml:space="preserve">2021 metais planuojama išanalizuoti, įvertinti ir parengti planus dėl medienos matavimą ir apskaitą reglamentuojančiuose teisės aktuose nustatytų procesų optimizavimo ir iki 2022 m. vidurio parengti ir priimti atitinkamus šių teisės aktų pakeitimus: </w:t>
            </w:r>
          </w:p>
          <w:p w14:paraId="17126E5D" w14:textId="77777777" w:rsidR="00A54F32" w:rsidRPr="00CD39D1" w:rsidRDefault="00A54F32" w:rsidP="00CF160F">
            <w:pPr>
              <w:ind w:left="0" w:firstLine="0"/>
              <w:contextualSpacing/>
              <w:rPr>
                <w:sz w:val="18"/>
                <w:szCs w:val="18"/>
              </w:rPr>
            </w:pPr>
            <w:r w:rsidRPr="00CD39D1">
              <w:rPr>
                <w:sz w:val="18"/>
                <w:szCs w:val="18"/>
              </w:rPr>
              <w:t>1. Apvaliosios medienos bei nenukirsto miško matavimo ir tūrio nustatymo taisyklės, patvirtintos Lietuvos Respublikos aplinkos ministro 2002 m. gruodžio 10 d. įsakymu Nr. 631 „Dėl Apvaliosios medienos bei nenukirsto miško matavimo ir tūrio nustatymo taisyklių patvirtinimo“;</w:t>
            </w:r>
          </w:p>
          <w:p w14:paraId="3920979D" w14:textId="77777777" w:rsidR="00A54F32" w:rsidRPr="00CD39D1" w:rsidRDefault="00A54F32" w:rsidP="00CF160F">
            <w:pPr>
              <w:ind w:left="0" w:firstLine="0"/>
              <w:contextualSpacing/>
              <w:rPr>
                <w:sz w:val="18"/>
                <w:szCs w:val="18"/>
              </w:rPr>
            </w:pPr>
            <w:r w:rsidRPr="00CD39D1">
              <w:rPr>
                <w:sz w:val="18"/>
                <w:szCs w:val="18"/>
              </w:rPr>
              <w:t>2. Apvaliosios medienos klasifikavimo ir ženklinimo taisyklės, patvirtintos Lietuvos Respublikos aplinkos ministro 2001 m. liepos 5 d. įsakymu Nr. 358 „Dėl Apvaliosios medienos klasifikavimo ir ženklinimo taisyklių patvirtinimo“;</w:t>
            </w:r>
          </w:p>
          <w:p w14:paraId="326533DC" w14:textId="77777777" w:rsidR="00A54F32" w:rsidRPr="00CD39D1" w:rsidRDefault="00A54F32" w:rsidP="00E0183F">
            <w:pPr>
              <w:ind w:left="0" w:firstLine="0"/>
              <w:rPr>
                <w:sz w:val="18"/>
                <w:szCs w:val="18"/>
              </w:rPr>
            </w:pPr>
            <w:r w:rsidRPr="00CD39D1">
              <w:rPr>
                <w:rFonts w:eastAsia="Open Sans" w:cs="Open Sans"/>
                <w:sz w:val="18"/>
                <w:szCs w:val="18"/>
              </w:rPr>
              <w:t>3. Apvaliosios medienos apskaitos tvarkos aprašas, patvirtintas Lietuvos Respublikos aplinkos ministro 2007 m. gruodžio 12 d. įsakymu Nr. D1-672 “Dėl Apvaliosios medienos apskaitos tvarkos aprašo patvirtinimo”.</w:t>
            </w:r>
          </w:p>
        </w:tc>
        <w:tc>
          <w:tcPr>
            <w:tcW w:w="1701" w:type="dxa"/>
          </w:tcPr>
          <w:p w14:paraId="6F833FE2"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Aplinkos ministerija</w:t>
            </w:r>
          </w:p>
        </w:tc>
        <w:tc>
          <w:tcPr>
            <w:tcW w:w="1984" w:type="dxa"/>
          </w:tcPr>
          <w:p w14:paraId="040BDBC5" w14:textId="77777777" w:rsidR="00A54F32"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w:t>
            </w:r>
            <w:r w:rsidR="007A6F10">
              <w:rPr>
                <w:rFonts w:ascii="Verdana" w:hAnsi="Verdana" w:cs="Times New Roman"/>
                <w:sz w:val="18"/>
                <w:szCs w:val="18"/>
              </w:rPr>
              <w:t>/ĮGYVENDINAMA</w:t>
            </w:r>
          </w:p>
          <w:p w14:paraId="68170C9C" w14:textId="77777777" w:rsidR="00F203F7" w:rsidRDefault="00F203F7" w:rsidP="00674584">
            <w:pPr>
              <w:pStyle w:val="BodyText"/>
              <w:tabs>
                <w:tab w:val="left" w:pos="2475"/>
              </w:tabs>
              <w:ind w:firstLine="0"/>
              <w:jc w:val="left"/>
              <w:rPr>
                <w:rFonts w:ascii="Verdana" w:hAnsi="Verdana" w:cs="Times New Roman"/>
                <w:sz w:val="18"/>
                <w:szCs w:val="18"/>
              </w:rPr>
            </w:pPr>
          </w:p>
          <w:p w14:paraId="0D8624D6" w14:textId="77777777" w:rsidR="00F203F7" w:rsidRDefault="00F203F7" w:rsidP="00674584">
            <w:pPr>
              <w:pStyle w:val="BodyText"/>
              <w:tabs>
                <w:tab w:val="left" w:pos="2475"/>
              </w:tabs>
              <w:ind w:firstLine="0"/>
              <w:jc w:val="left"/>
              <w:rPr>
                <w:rFonts w:ascii="Verdana" w:hAnsi="Verdana" w:cs="Times New Roman"/>
                <w:sz w:val="18"/>
                <w:szCs w:val="18"/>
              </w:rPr>
            </w:pPr>
            <w:r w:rsidRPr="008F5FBD">
              <w:rPr>
                <w:rFonts w:ascii="Verdana" w:hAnsi="Verdana" w:cs="Times New Roman"/>
                <w:sz w:val="18"/>
                <w:szCs w:val="18"/>
                <w:u w:val="single"/>
              </w:rPr>
              <w:t>Aplinkos ministerijos 2025 m. liepos 9 d. raštu Nr. D8(E)-2838 papildomai pateikta informacija</w:t>
            </w:r>
            <w:r w:rsidRPr="00F203F7">
              <w:rPr>
                <w:rFonts w:ascii="Verdana" w:hAnsi="Verdana" w:cs="Times New Roman"/>
                <w:sz w:val="18"/>
                <w:szCs w:val="18"/>
              </w:rPr>
              <w:t>:</w:t>
            </w:r>
          </w:p>
          <w:p w14:paraId="1B8C35F9" w14:textId="77777777" w:rsidR="00F203F7" w:rsidRDefault="00F203F7" w:rsidP="00674584">
            <w:pPr>
              <w:pStyle w:val="BodyText"/>
              <w:tabs>
                <w:tab w:val="left" w:pos="2475"/>
              </w:tabs>
              <w:ind w:firstLine="0"/>
              <w:jc w:val="left"/>
              <w:rPr>
                <w:rFonts w:ascii="Verdana" w:hAnsi="Verdana" w:cs="Times New Roman"/>
                <w:sz w:val="18"/>
                <w:szCs w:val="18"/>
              </w:rPr>
            </w:pPr>
          </w:p>
          <w:p w14:paraId="722E40A0" w14:textId="77777777" w:rsidR="006E3E69" w:rsidRPr="006E3E69" w:rsidRDefault="006E3E69" w:rsidP="006E3E69">
            <w:pPr>
              <w:pStyle w:val="BodyText"/>
              <w:tabs>
                <w:tab w:val="left" w:pos="2475"/>
              </w:tabs>
              <w:ind w:firstLine="0"/>
              <w:jc w:val="left"/>
              <w:rPr>
                <w:rFonts w:ascii="Verdana" w:hAnsi="Verdana" w:cs="Times New Roman"/>
                <w:sz w:val="18"/>
                <w:szCs w:val="18"/>
              </w:rPr>
            </w:pPr>
            <w:r w:rsidRPr="006E3E69">
              <w:rPr>
                <w:rFonts w:ascii="Verdana" w:hAnsi="Verdana" w:cs="Times New Roman"/>
                <w:sz w:val="18"/>
                <w:szCs w:val="18"/>
              </w:rPr>
              <w:t>Priimtas Lietuvos Respublikos aplinkos ministro 2025 m. birželio 25 d. įsakymas Nr. D1-86 „Dėl Lietuvos Respublikos aplinkos ministro 2002 m. gruodžio 10 d. įsakymo Nr. 631 „Dėl Apvaliosios medienos bei nenukirsto miško matavimo ir tūrio nustatymo taisyklių patvirtinimo“ pakeitimo“.</w:t>
            </w:r>
          </w:p>
          <w:p w14:paraId="4A579B1F" w14:textId="02FB986C" w:rsidR="0009157B" w:rsidRDefault="0009157B" w:rsidP="003A1258">
            <w:pPr>
              <w:pStyle w:val="BodyText"/>
              <w:tabs>
                <w:tab w:val="left" w:pos="2475"/>
              </w:tabs>
              <w:ind w:firstLine="0"/>
              <w:rPr>
                <w:rFonts w:cs="Times New Roman"/>
                <w:b/>
                <w:bCs/>
                <w:sz w:val="18"/>
                <w:szCs w:val="18"/>
              </w:rPr>
            </w:pPr>
          </w:p>
          <w:p w14:paraId="67678D48" w14:textId="77777777" w:rsidR="0009157B" w:rsidRPr="004D107B" w:rsidRDefault="0009157B" w:rsidP="0009157B">
            <w:pPr>
              <w:pStyle w:val="BodyText"/>
              <w:tabs>
                <w:tab w:val="left" w:pos="2475"/>
              </w:tabs>
              <w:ind w:firstLine="0"/>
              <w:jc w:val="left"/>
              <w:rPr>
                <w:rFonts w:ascii="Verdana" w:hAnsi="Verdana"/>
                <w:sz w:val="18"/>
                <w:szCs w:val="18"/>
                <w:u w:val="single"/>
              </w:rPr>
            </w:pPr>
            <w:r w:rsidRPr="004D107B">
              <w:rPr>
                <w:rFonts w:ascii="Verdana" w:hAnsi="Verdana"/>
                <w:sz w:val="18"/>
                <w:szCs w:val="18"/>
                <w:u w:val="single"/>
              </w:rPr>
              <w:t>Aplinkos ministerijos 2026 m. sausio 19 d.</w:t>
            </w:r>
          </w:p>
          <w:p w14:paraId="0AA3EEE8" w14:textId="77777777" w:rsidR="0009157B" w:rsidRPr="004D107B" w:rsidRDefault="0009157B" w:rsidP="0009157B">
            <w:pPr>
              <w:pStyle w:val="BodyText"/>
              <w:tabs>
                <w:tab w:val="left" w:pos="2475"/>
              </w:tabs>
              <w:ind w:firstLine="0"/>
              <w:jc w:val="left"/>
              <w:rPr>
                <w:rFonts w:ascii="Verdana" w:hAnsi="Verdana"/>
                <w:sz w:val="18"/>
                <w:szCs w:val="18"/>
                <w:u w:val="single"/>
              </w:rPr>
            </w:pPr>
            <w:r w:rsidRPr="004D107B">
              <w:rPr>
                <w:rFonts w:ascii="Verdana" w:hAnsi="Verdana"/>
                <w:sz w:val="18"/>
                <w:szCs w:val="18"/>
                <w:u w:val="single"/>
              </w:rPr>
              <w:t>raštu Nr. D8(E)-235 papildomai pateikta informacija:</w:t>
            </w:r>
          </w:p>
          <w:p w14:paraId="3A34BD25" w14:textId="77777777" w:rsidR="0009157B" w:rsidRDefault="0009157B" w:rsidP="003A1258">
            <w:pPr>
              <w:pStyle w:val="BodyText"/>
              <w:tabs>
                <w:tab w:val="left" w:pos="2475"/>
              </w:tabs>
              <w:ind w:firstLine="0"/>
              <w:rPr>
                <w:rFonts w:cs="Times New Roman"/>
                <w:b/>
                <w:bCs/>
                <w:sz w:val="18"/>
                <w:szCs w:val="18"/>
              </w:rPr>
            </w:pPr>
          </w:p>
          <w:p w14:paraId="18BF5860" w14:textId="3465A341" w:rsidR="003A1258" w:rsidRPr="003B6F3F" w:rsidRDefault="003A1258" w:rsidP="003A1258">
            <w:pPr>
              <w:pStyle w:val="BodyText"/>
              <w:tabs>
                <w:tab w:val="left" w:pos="2475"/>
              </w:tabs>
              <w:ind w:firstLine="0"/>
              <w:rPr>
                <w:rFonts w:ascii="Verdana" w:hAnsi="Verdana" w:cs="Times New Roman"/>
                <w:sz w:val="18"/>
                <w:szCs w:val="18"/>
              </w:rPr>
            </w:pPr>
            <w:r w:rsidRPr="003B6F3F">
              <w:rPr>
                <w:rFonts w:ascii="Verdana" w:hAnsi="Verdana" w:cs="Times New Roman"/>
                <w:sz w:val="18"/>
                <w:szCs w:val="18"/>
              </w:rPr>
              <w:t xml:space="preserve">Priimtas Lietuvos Respublikos aplinkos ministro 2025 m. spalio 31 d. įsakymas Nr. D1-166 ,,Dėl Lietuvos Respublikos aplinkos ministro 2007 m. gruodžio 12 d. įsakymo Nr. D1-672 „Dėl Apvaliosios medienos apskaitos tvarkos aprašo patvirtinimo“ pakeitimo“ . </w:t>
            </w:r>
          </w:p>
          <w:p w14:paraId="7FAE07C1" w14:textId="77777777" w:rsidR="003A1258" w:rsidRPr="003B6F3F" w:rsidRDefault="003A1258" w:rsidP="003A1258">
            <w:pPr>
              <w:pStyle w:val="BodyText"/>
              <w:tabs>
                <w:tab w:val="left" w:pos="2475"/>
              </w:tabs>
              <w:ind w:firstLine="0"/>
              <w:rPr>
                <w:rFonts w:ascii="Verdana" w:hAnsi="Verdana" w:cs="Times New Roman"/>
                <w:sz w:val="18"/>
                <w:szCs w:val="18"/>
              </w:rPr>
            </w:pPr>
          </w:p>
          <w:p w14:paraId="1936AD73" w14:textId="526C6FBF" w:rsidR="00F203F7" w:rsidRPr="00CD39D1" w:rsidRDefault="003A1258" w:rsidP="003A1258">
            <w:pPr>
              <w:pStyle w:val="BodyText"/>
              <w:tabs>
                <w:tab w:val="left" w:pos="2475"/>
              </w:tabs>
              <w:ind w:firstLine="0"/>
              <w:jc w:val="left"/>
              <w:rPr>
                <w:rFonts w:ascii="Verdana" w:hAnsi="Verdana" w:cs="Times New Roman"/>
                <w:sz w:val="18"/>
                <w:szCs w:val="18"/>
              </w:rPr>
            </w:pPr>
            <w:r w:rsidRPr="003B6F3F">
              <w:rPr>
                <w:rFonts w:ascii="Verdana" w:hAnsi="Verdana" w:cs="Times New Roman"/>
                <w:sz w:val="18"/>
                <w:szCs w:val="18"/>
              </w:rPr>
              <w:t>Lietuvos Respublikos aplinkos ministro įsakymo „Dėl Lietuvos Respublikos aplinkos ministro 2001 m. liepos 5 d. įsakymo Nr. 358 „Dėl Apvaliosios medienos klasifikavimo ir ženklinimo taisyklių patvirtinimo“ pakeitimo“ projektą planuojama priimti 2026 m. I ketvirtyje.</w:t>
            </w:r>
          </w:p>
        </w:tc>
        <w:tc>
          <w:tcPr>
            <w:tcW w:w="1701" w:type="dxa"/>
          </w:tcPr>
          <w:p w14:paraId="61A8E16D"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4534A1F4" w14:textId="6EE0BE91" w:rsidR="00A54F32" w:rsidRDefault="00A30BDC" w:rsidP="00A30BDC">
            <w:pPr>
              <w:pStyle w:val="BodyText"/>
              <w:tabs>
                <w:tab w:val="left" w:pos="2475"/>
              </w:tabs>
              <w:ind w:firstLine="0"/>
              <w:rPr>
                <w:rFonts w:ascii="Verdana" w:hAnsi="Verdana" w:cs="Times New Roman"/>
                <w:color w:val="000000"/>
                <w:sz w:val="18"/>
                <w:szCs w:val="18"/>
              </w:rPr>
            </w:pPr>
            <w:r w:rsidRPr="00A30BDC">
              <w:rPr>
                <w:rFonts w:ascii="Verdana" w:hAnsi="Verdana" w:cs="Times New Roman"/>
                <w:color w:val="000000"/>
                <w:sz w:val="18"/>
                <w:szCs w:val="18"/>
              </w:rPr>
              <w:t xml:space="preserve"> </w:t>
            </w:r>
            <w:r w:rsidR="0057658D" w:rsidRPr="0057658D">
              <w:rPr>
                <w:rFonts w:ascii="Verdana" w:hAnsi="Verdana" w:cs="Times New Roman"/>
                <w:color w:val="000000"/>
                <w:sz w:val="18"/>
                <w:szCs w:val="18"/>
              </w:rPr>
              <w:t>2024 m. gruodžio 6 d. TAIS (Nr. 24-19702) pateiktas derinti Lietuvos Respublikos aplinkos ministro įsakymo „Dėl Lietuvos Respublikos aplinkos ministro 2002 m. gruodžio 10 d. įsakymo Nr. 631 „Dėl Apvaliosios medienos bei nenukirsto miško matavimo ir tūrio nustatymo taisyklių patvirtinimo“ pakeitimo“ projektas, jį planuojama priimti 2025 m. II ketvirtyje</w:t>
            </w:r>
            <w:r w:rsidR="00BF72EA">
              <w:rPr>
                <w:rFonts w:ascii="Verdana" w:hAnsi="Verdana" w:cs="Times New Roman"/>
                <w:color w:val="000000"/>
                <w:sz w:val="18"/>
                <w:szCs w:val="18"/>
              </w:rPr>
              <w:t>.</w:t>
            </w:r>
          </w:p>
          <w:p w14:paraId="16E50883" w14:textId="77777777" w:rsidR="00F90323" w:rsidRDefault="00F90323" w:rsidP="00A30BDC">
            <w:pPr>
              <w:pStyle w:val="BodyText"/>
              <w:tabs>
                <w:tab w:val="left" w:pos="2475"/>
              </w:tabs>
              <w:ind w:firstLine="0"/>
              <w:rPr>
                <w:rFonts w:ascii="Verdana" w:hAnsi="Verdana" w:cs="Times New Roman"/>
                <w:sz w:val="18"/>
                <w:szCs w:val="18"/>
              </w:rPr>
            </w:pPr>
          </w:p>
          <w:p w14:paraId="26DD0BD5" w14:textId="09B58043" w:rsidR="00F90323" w:rsidRPr="00CD39D1" w:rsidRDefault="00F90323" w:rsidP="00A30BDC">
            <w:pPr>
              <w:pStyle w:val="BodyText"/>
              <w:tabs>
                <w:tab w:val="left" w:pos="2475"/>
              </w:tabs>
              <w:ind w:firstLine="0"/>
              <w:rPr>
                <w:rFonts w:ascii="Verdana" w:hAnsi="Verdana" w:cs="Times New Roman"/>
                <w:sz w:val="18"/>
                <w:szCs w:val="18"/>
              </w:rPr>
            </w:pPr>
            <w:r w:rsidRPr="00F90323">
              <w:rPr>
                <w:rFonts w:ascii="Verdana" w:hAnsi="Verdana" w:cs="Times New Roman"/>
                <w:sz w:val="18"/>
                <w:szCs w:val="18"/>
              </w:rPr>
              <w:t xml:space="preserve">Apvaliosios medienos klasifikavimo ir ženklinimo taisyklių, patvirtintų Lietuvos Respublikos aplinkos ministro 2001 m. liepos 5 d. įsakymu Nr. 358 „Dėl Apvaliosios medienos klasifikavimo ir ženklinimo taisyklių patvirtinimo“ ir Apvaliosios medienos apskaitos tvarkos aprašo, patvirtinto Lietuvos Respublikos aplinkos ministro 2007 m. gruodžio 12 d. įsakymu Nr. D1-672 “Dėl Apvaliosios medienos apskaitos tvarkos aprašo patvirtinimo” </w:t>
            </w:r>
            <w:r w:rsidR="00C45B8D">
              <w:rPr>
                <w:rFonts w:ascii="Verdana" w:hAnsi="Verdana" w:cs="Times New Roman"/>
                <w:sz w:val="18"/>
                <w:szCs w:val="18"/>
              </w:rPr>
              <w:t xml:space="preserve">pakeitimo projektai </w:t>
            </w:r>
            <w:r w:rsidRPr="00F90323">
              <w:rPr>
                <w:rFonts w:ascii="Verdana" w:hAnsi="Verdana" w:cs="Times New Roman"/>
                <w:sz w:val="18"/>
                <w:szCs w:val="18"/>
              </w:rPr>
              <w:t>yra rengiami ir planuojami priimti 2025 m. III ketvirtyje</w:t>
            </w:r>
            <w:r w:rsidR="00A70D66">
              <w:rPr>
                <w:rFonts w:ascii="Verdana" w:hAnsi="Verdana" w:cs="Times New Roman"/>
                <w:sz w:val="18"/>
                <w:szCs w:val="18"/>
              </w:rPr>
              <w:t>.</w:t>
            </w:r>
          </w:p>
        </w:tc>
      </w:tr>
      <w:tr w:rsidR="00A54F32" w:rsidRPr="00CD39D1" w14:paraId="71EFFE06" w14:textId="77777777" w:rsidTr="29B360DE">
        <w:tc>
          <w:tcPr>
            <w:tcW w:w="704" w:type="dxa"/>
          </w:tcPr>
          <w:p w14:paraId="08A83101" w14:textId="377C4406"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20.</w:t>
            </w:r>
          </w:p>
        </w:tc>
        <w:tc>
          <w:tcPr>
            <w:tcW w:w="4820" w:type="dxa"/>
          </w:tcPr>
          <w:p w14:paraId="376C9EBF" w14:textId="77777777" w:rsidR="00A54F32" w:rsidRPr="00CD39D1" w:rsidRDefault="00A54F32" w:rsidP="00912BE4">
            <w:pPr>
              <w:ind w:left="0" w:firstLine="0"/>
              <w:contextualSpacing/>
              <w:rPr>
                <w:sz w:val="18"/>
                <w:szCs w:val="18"/>
              </w:rPr>
            </w:pPr>
            <w:r w:rsidRPr="00CD39D1">
              <w:rPr>
                <w:sz w:val="18"/>
                <w:szCs w:val="18"/>
              </w:rPr>
              <w:t>2021 metais planuojama parengti detalųjį planą dėl VĮ Valstybinių miškų urėdijos vieningos miškų valdymo informacinės sistemos, apimančios gamybą, priežiūrą ir apskaitą, įdiegimo bei iki 2024 m. sausio 1 d. sukurti ir įdiegti šią sistemą urėdijoje.</w:t>
            </w:r>
          </w:p>
        </w:tc>
        <w:tc>
          <w:tcPr>
            <w:tcW w:w="1701" w:type="dxa"/>
          </w:tcPr>
          <w:p w14:paraId="5D12E5BE" w14:textId="77777777" w:rsidR="00A54F32" w:rsidRPr="00CD39D1" w:rsidRDefault="00A54F32" w:rsidP="00674584">
            <w:pPr>
              <w:pStyle w:val="BodyText"/>
              <w:tabs>
                <w:tab w:val="left" w:pos="2475"/>
              </w:tabs>
              <w:ind w:firstLine="0"/>
              <w:jc w:val="left"/>
              <w:rPr>
                <w:rFonts w:ascii="Verdana" w:hAnsi="Verdana" w:cs="Times New Roman"/>
                <w:color w:val="000000"/>
                <w:sz w:val="18"/>
                <w:szCs w:val="18"/>
              </w:rPr>
            </w:pPr>
            <w:r w:rsidRPr="00CD39D1">
              <w:rPr>
                <w:rFonts w:ascii="Verdana" w:hAnsi="Verdana" w:cs="Times New Roman"/>
                <w:color w:val="000000"/>
                <w:sz w:val="18"/>
                <w:szCs w:val="18"/>
              </w:rPr>
              <w:t>Aplinkos ministerija</w:t>
            </w:r>
          </w:p>
        </w:tc>
        <w:tc>
          <w:tcPr>
            <w:tcW w:w="1984" w:type="dxa"/>
          </w:tcPr>
          <w:p w14:paraId="3B4874F3" w14:textId="77777777" w:rsidR="00577166"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w:t>
            </w:r>
            <w:r w:rsidR="00577166">
              <w:rPr>
                <w:rFonts w:ascii="Verdana" w:hAnsi="Verdana" w:cs="Times New Roman"/>
                <w:sz w:val="18"/>
                <w:szCs w:val="18"/>
              </w:rPr>
              <w:t>/</w:t>
            </w:r>
          </w:p>
          <w:p w14:paraId="39049A7E" w14:textId="3B11F749" w:rsidR="00A54F32" w:rsidRPr="00CD39D1" w:rsidRDefault="00577166" w:rsidP="00674584">
            <w:pPr>
              <w:pStyle w:val="BodyText"/>
              <w:tabs>
                <w:tab w:val="left" w:pos="2475"/>
              </w:tabs>
              <w:ind w:firstLine="0"/>
              <w:jc w:val="left"/>
              <w:rPr>
                <w:rFonts w:ascii="Verdana" w:hAnsi="Verdana" w:cs="Times New Roman"/>
                <w:sz w:val="18"/>
                <w:szCs w:val="18"/>
              </w:rPr>
            </w:pPr>
            <w:r>
              <w:rPr>
                <w:rFonts w:ascii="Verdana" w:hAnsi="Verdana" w:cs="Times New Roman"/>
                <w:sz w:val="18"/>
                <w:szCs w:val="18"/>
              </w:rPr>
              <w:t>ĮGYVENDINTA</w:t>
            </w:r>
          </w:p>
        </w:tc>
        <w:tc>
          <w:tcPr>
            <w:tcW w:w="1701" w:type="dxa"/>
          </w:tcPr>
          <w:p w14:paraId="00A79FE8"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9AE2960" w14:textId="48EC1412" w:rsidR="00A54F32" w:rsidRPr="00CD39D1" w:rsidRDefault="00A54F32" w:rsidP="00591E66">
            <w:pPr>
              <w:ind w:left="0" w:firstLine="0"/>
              <w:contextualSpacing/>
              <w:rPr>
                <w:sz w:val="18"/>
                <w:szCs w:val="18"/>
              </w:rPr>
            </w:pPr>
            <w:r w:rsidRPr="00CD39D1">
              <w:rPr>
                <w:sz w:val="18"/>
                <w:szCs w:val="18"/>
              </w:rPr>
              <w:t>AM</w:t>
            </w:r>
            <w:r w:rsidR="003D44B6" w:rsidRPr="00CD39D1">
              <w:rPr>
                <w:sz w:val="18"/>
                <w:szCs w:val="18"/>
              </w:rPr>
              <w:t xml:space="preserve"> </w:t>
            </w:r>
            <w:r w:rsidRPr="00CD39D1">
              <w:rPr>
                <w:sz w:val="18"/>
                <w:szCs w:val="18"/>
              </w:rPr>
              <w:t>pavedimas iki 2021 m. spalio 1 d. parengti ir pateikti detalų VMU planą dėl vieningos miškų valdymo informacinės sistemos, apimančios gamybą, priežiūrą ir apskaitą, diegimo. Vieningos miškų valdymo informacinės sistemos veikimo pradžia – iki 2024 m. sausio 1 d.</w:t>
            </w:r>
          </w:p>
          <w:p w14:paraId="710B1966" w14:textId="77777777" w:rsidR="00A54F32" w:rsidRDefault="00A54F32" w:rsidP="00591E66">
            <w:pPr>
              <w:pStyle w:val="BodyText"/>
              <w:tabs>
                <w:tab w:val="left" w:pos="2475"/>
              </w:tabs>
              <w:ind w:firstLine="0"/>
              <w:contextualSpacing/>
              <w:rPr>
                <w:rFonts w:ascii="Verdana" w:hAnsi="Verdana" w:cs="Times New Roman"/>
                <w:sz w:val="18"/>
                <w:szCs w:val="18"/>
              </w:rPr>
            </w:pPr>
            <w:r w:rsidRPr="00CD39D1">
              <w:rPr>
                <w:rFonts w:ascii="Verdana" w:hAnsi="Verdana" w:cs="Times New Roman"/>
                <w:sz w:val="18"/>
                <w:szCs w:val="18"/>
              </w:rPr>
              <w:t>PLANAS IR JO ĮGYVENDINIMAS (</w:t>
            </w:r>
            <w:r w:rsidR="00B0054E" w:rsidRPr="00CD39D1">
              <w:rPr>
                <w:rFonts w:ascii="Verdana" w:hAnsi="Verdana" w:cs="Times New Roman"/>
                <w:sz w:val="18"/>
                <w:szCs w:val="18"/>
              </w:rPr>
              <w:t>Priedas Nr. 2</w:t>
            </w:r>
            <w:r w:rsidRPr="00CD39D1">
              <w:rPr>
                <w:rFonts w:ascii="Verdana" w:hAnsi="Verdana" w:cs="Times New Roman"/>
                <w:sz w:val="18"/>
                <w:szCs w:val="18"/>
              </w:rPr>
              <w:t>)</w:t>
            </w:r>
          </w:p>
          <w:p w14:paraId="69761427" w14:textId="3B4CE05C" w:rsidR="00CA4FC3" w:rsidRPr="00CD39D1" w:rsidRDefault="00CA4FC3" w:rsidP="00591E66">
            <w:pPr>
              <w:pStyle w:val="BodyText"/>
              <w:tabs>
                <w:tab w:val="left" w:pos="2475"/>
              </w:tabs>
              <w:ind w:firstLine="0"/>
              <w:contextualSpacing/>
              <w:rPr>
                <w:rFonts w:ascii="Verdana" w:hAnsi="Verdana" w:cs="Times New Roman"/>
                <w:color w:val="000000"/>
                <w:sz w:val="18"/>
                <w:szCs w:val="18"/>
              </w:rPr>
            </w:pPr>
            <w:r w:rsidRPr="00CA4FC3">
              <w:rPr>
                <w:rFonts w:ascii="Verdana" w:hAnsi="Verdana" w:cs="Times New Roman"/>
                <w:color w:val="000000"/>
                <w:sz w:val="18"/>
                <w:szCs w:val="18"/>
              </w:rPr>
              <w:t>Priemonė įgyvendinta VĮ Valstybinėje miškų urėdijoje. Administracinė našta neskaičiuota.</w:t>
            </w:r>
          </w:p>
        </w:tc>
      </w:tr>
      <w:tr w:rsidR="00A54F32" w:rsidRPr="00CD39D1" w14:paraId="17DEC772" w14:textId="77777777" w:rsidTr="29B360DE">
        <w:tc>
          <w:tcPr>
            <w:tcW w:w="704" w:type="dxa"/>
          </w:tcPr>
          <w:p w14:paraId="1EF10E90" w14:textId="00FA1E78"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21.</w:t>
            </w:r>
          </w:p>
        </w:tc>
        <w:tc>
          <w:tcPr>
            <w:tcW w:w="4820" w:type="dxa"/>
          </w:tcPr>
          <w:p w14:paraId="20C870D2" w14:textId="77777777" w:rsidR="00A54F32" w:rsidRPr="00CD39D1" w:rsidRDefault="00A54F32" w:rsidP="00E0183F">
            <w:pPr>
              <w:ind w:left="0" w:firstLine="0"/>
              <w:rPr>
                <w:sz w:val="18"/>
                <w:szCs w:val="18"/>
              </w:rPr>
            </w:pPr>
            <w:r w:rsidRPr="00CD39D1">
              <w:rPr>
                <w:rFonts w:eastAsia="Open Sans" w:cs="Open Sans"/>
                <w:sz w:val="18"/>
                <w:szCs w:val="18"/>
              </w:rPr>
              <w:t>Supaprastinti importo-eksporto licencijų išdavimo tvarką, kai turi būti patvirtintas eksporto įvykdymo faktas</w:t>
            </w:r>
          </w:p>
        </w:tc>
        <w:tc>
          <w:tcPr>
            <w:tcW w:w="1701" w:type="dxa"/>
          </w:tcPr>
          <w:p w14:paraId="449CFF35"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Lietuvos pramonininkų konfederacija</w:t>
            </w:r>
          </w:p>
        </w:tc>
        <w:tc>
          <w:tcPr>
            <w:tcW w:w="1984" w:type="dxa"/>
          </w:tcPr>
          <w:p w14:paraId="165397B7" w14:textId="77777777" w:rsidR="00BB09ED" w:rsidRDefault="00A54F32" w:rsidP="00A35528">
            <w:pPr>
              <w:ind w:left="0" w:firstLine="0"/>
              <w:contextualSpacing/>
              <w:jc w:val="left"/>
              <w:rPr>
                <w:color w:val="000000"/>
                <w:sz w:val="18"/>
                <w:szCs w:val="18"/>
              </w:rPr>
            </w:pPr>
            <w:r w:rsidRPr="00CD39D1">
              <w:rPr>
                <w:color w:val="000000"/>
                <w:sz w:val="18"/>
                <w:szCs w:val="18"/>
              </w:rPr>
              <w:t>PRITARTA</w:t>
            </w:r>
            <w:r w:rsidR="00ED600E">
              <w:rPr>
                <w:color w:val="000000"/>
                <w:sz w:val="18"/>
                <w:szCs w:val="18"/>
              </w:rPr>
              <w:t>/</w:t>
            </w:r>
          </w:p>
          <w:p w14:paraId="55F762B4" w14:textId="33491912" w:rsidR="00A54F32" w:rsidRPr="00CD39D1" w:rsidRDefault="00BB09ED" w:rsidP="00A35528">
            <w:pPr>
              <w:ind w:left="0" w:firstLine="0"/>
              <w:contextualSpacing/>
              <w:jc w:val="left"/>
              <w:rPr>
                <w:color w:val="000000"/>
                <w:sz w:val="18"/>
                <w:szCs w:val="18"/>
              </w:rPr>
            </w:pPr>
            <w:r>
              <w:rPr>
                <w:color w:val="000000"/>
                <w:sz w:val="18"/>
                <w:szCs w:val="18"/>
              </w:rPr>
              <w:t>ĮGYVENDINTA</w:t>
            </w:r>
          </w:p>
          <w:p w14:paraId="0E92740D" w14:textId="77777777" w:rsidR="00A54F32" w:rsidRPr="00CD39D1" w:rsidRDefault="00A54F32" w:rsidP="00A35528">
            <w:pPr>
              <w:ind w:left="0" w:firstLine="0"/>
              <w:contextualSpacing/>
              <w:jc w:val="left"/>
              <w:rPr>
                <w:color w:val="000000"/>
                <w:sz w:val="18"/>
                <w:szCs w:val="18"/>
              </w:rPr>
            </w:pPr>
          </w:p>
          <w:p w14:paraId="237AD657" w14:textId="0B6537B3" w:rsidR="00A54F32" w:rsidRPr="00CD39D1" w:rsidRDefault="00A54F32" w:rsidP="00A35528">
            <w:pPr>
              <w:pStyle w:val="BodyText"/>
              <w:tabs>
                <w:tab w:val="left" w:pos="2475"/>
              </w:tabs>
              <w:ind w:firstLine="0"/>
              <w:contextualSpacing/>
              <w:jc w:val="left"/>
              <w:rPr>
                <w:rFonts w:ascii="Verdana" w:hAnsi="Verdana" w:cs="Times New Roman"/>
                <w:sz w:val="18"/>
                <w:szCs w:val="18"/>
              </w:rPr>
            </w:pPr>
          </w:p>
        </w:tc>
        <w:tc>
          <w:tcPr>
            <w:tcW w:w="1701" w:type="dxa"/>
          </w:tcPr>
          <w:p w14:paraId="3A7D8340"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12E04926" w14:textId="32A927A1" w:rsidR="00256FFB" w:rsidRPr="00256FFB" w:rsidRDefault="00256FFB" w:rsidP="00256FFB">
            <w:pPr>
              <w:pStyle w:val="BodyText"/>
              <w:tabs>
                <w:tab w:val="left" w:pos="2475"/>
              </w:tabs>
              <w:ind w:firstLine="0"/>
              <w:rPr>
                <w:rFonts w:ascii="Verdana" w:hAnsi="Verdana" w:cs="Times New Roman"/>
                <w:color w:val="000000"/>
                <w:sz w:val="18"/>
                <w:szCs w:val="18"/>
              </w:rPr>
            </w:pPr>
            <w:r w:rsidRPr="00256FFB">
              <w:rPr>
                <w:rFonts w:ascii="Verdana" w:hAnsi="Verdana" w:cs="Times New Roman"/>
                <w:color w:val="000000"/>
                <w:sz w:val="18"/>
                <w:szCs w:val="18"/>
              </w:rPr>
              <w:t>Lietuvos Respublikos Seimas 2022 m gruodžio 22 d. priėmė Strateginių prekių kontrolės įstatymą Nr. XIV-1738</w:t>
            </w:r>
            <w:r>
              <w:rPr>
                <w:rFonts w:ascii="Verdana" w:hAnsi="Verdana" w:cs="Times New Roman"/>
                <w:color w:val="000000"/>
                <w:sz w:val="18"/>
                <w:szCs w:val="18"/>
              </w:rPr>
              <w:t>.</w:t>
            </w:r>
            <w:r w:rsidRPr="00256FFB">
              <w:rPr>
                <w:rFonts w:ascii="Verdana" w:hAnsi="Verdana" w:cs="Times New Roman"/>
                <w:color w:val="000000"/>
                <w:sz w:val="18"/>
                <w:szCs w:val="18"/>
              </w:rPr>
              <w:t xml:space="preserve"> </w:t>
            </w:r>
          </w:p>
          <w:p w14:paraId="4162DF6B" w14:textId="0D41CEB8" w:rsidR="00256FFB" w:rsidRPr="00256FFB" w:rsidRDefault="00256FFB" w:rsidP="00256FFB">
            <w:pPr>
              <w:pStyle w:val="BodyText"/>
              <w:tabs>
                <w:tab w:val="left" w:pos="2475"/>
              </w:tabs>
              <w:ind w:firstLine="0"/>
              <w:rPr>
                <w:rFonts w:ascii="Verdana" w:hAnsi="Verdana" w:cs="Times New Roman"/>
                <w:color w:val="000000"/>
                <w:sz w:val="18"/>
                <w:szCs w:val="18"/>
              </w:rPr>
            </w:pPr>
            <w:r w:rsidRPr="00256FFB">
              <w:rPr>
                <w:rFonts w:ascii="Verdana" w:hAnsi="Verdana" w:cs="Times New Roman"/>
                <w:color w:val="000000"/>
                <w:sz w:val="18"/>
                <w:szCs w:val="18"/>
              </w:rPr>
              <w:t>EIM</w:t>
            </w:r>
            <w:r>
              <w:rPr>
                <w:rFonts w:ascii="Verdana" w:hAnsi="Verdana" w:cs="Times New Roman"/>
                <w:color w:val="000000"/>
                <w:sz w:val="18"/>
                <w:szCs w:val="18"/>
              </w:rPr>
              <w:t>IN</w:t>
            </w:r>
            <w:r w:rsidRPr="00256FFB">
              <w:rPr>
                <w:rFonts w:ascii="Verdana" w:hAnsi="Verdana" w:cs="Times New Roman"/>
                <w:color w:val="000000"/>
                <w:sz w:val="18"/>
                <w:szCs w:val="18"/>
              </w:rPr>
              <w:t xml:space="preserve"> parengtas </w:t>
            </w:r>
            <w:r w:rsidR="00C77D72">
              <w:rPr>
                <w:rFonts w:ascii="Verdana" w:hAnsi="Verdana" w:cs="Times New Roman"/>
                <w:color w:val="000000"/>
                <w:sz w:val="18"/>
                <w:szCs w:val="18"/>
              </w:rPr>
              <w:t xml:space="preserve">ir </w:t>
            </w:r>
            <w:r w:rsidR="00BA4525">
              <w:rPr>
                <w:rFonts w:ascii="Verdana" w:hAnsi="Verdana" w:cs="Times New Roman"/>
                <w:color w:val="000000"/>
                <w:sz w:val="18"/>
                <w:szCs w:val="18"/>
              </w:rPr>
              <w:t xml:space="preserve">Vyriausybės </w:t>
            </w:r>
            <w:r w:rsidR="00C77D72" w:rsidRPr="00C77D72">
              <w:rPr>
                <w:rFonts w:ascii="Verdana" w:hAnsi="Verdana" w:cs="Times New Roman"/>
                <w:color w:val="000000"/>
                <w:sz w:val="18"/>
                <w:szCs w:val="18"/>
              </w:rPr>
              <w:t>2023 m. rugsėjo 20 d.</w:t>
            </w:r>
            <w:r w:rsidR="00BA4525">
              <w:rPr>
                <w:rFonts w:ascii="Verdana" w:hAnsi="Verdana" w:cs="Times New Roman"/>
                <w:color w:val="000000"/>
                <w:sz w:val="18"/>
                <w:szCs w:val="18"/>
              </w:rPr>
              <w:t xml:space="preserve"> priimtas</w:t>
            </w:r>
            <w:r w:rsidR="00C77D72" w:rsidRPr="00C77D72">
              <w:rPr>
                <w:rFonts w:ascii="Verdana" w:hAnsi="Verdana" w:cs="Times New Roman"/>
                <w:color w:val="000000"/>
                <w:sz w:val="18"/>
                <w:szCs w:val="18"/>
              </w:rPr>
              <w:t xml:space="preserve"> </w:t>
            </w:r>
            <w:r w:rsidRPr="00256FFB">
              <w:rPr>
                <w:rFonts w:ascii="Verdana" w:hAnsi="Verdana" w:cs="Times New Roman"/>
                <w:color w:val="000000"/>
                <w:sz w:val="18"/>
                <w:szCs w:val="18"/>
              </w:rPr>
              <w:t>Lietuvos Respublikos Vyriausybės nutarim</w:t>
            </w:r>
            <w:r w:rsidR="00085C3D">
              <w:rPr>
                <w:rFonts w:ascii="Verdana" w:hAnsi="Verdana" w:cs="Times New Roman"/>
                <w:color w:val="000000"/>
                <w:sz w:val="18"/>
                <w:szCs w:val="18"/>
              </w:rPr>
              <w:t>as</w:t>
            </w:r>
            <w:r w:rsidRPr="00256FFB">
              <w:rPr>
                <w:rFonts w:ascii="Verdana" w:hAnsi="Verdana" w:cs="Times New Roman"/>
                <w:color w:val="000000"/>
                <w:sz w:val="18"/>
                <w:szCs w:val="18"/>
              </w:rPr>
              <w:t xml:space="preserve"> „Dėl Lietuvos Respublikos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w:t>
            </w:r>
            <w:r w:rsidR="00071EE8">
              <w:rPr>
                <w:rFonts w:ascii="Verdana" w:hAnsi="Verdana" w:cs="Times New Roman"/>
                <w:color w:val="000000"/>
                <w:sz w:val="18"/>
                <w:szCs w:val="18"/>
              </w:rPr>
              <w:t>“</w:t>
            </w:r>
            <w:r w:rsidRPr="00256FFB">
              <w:rPr>
                <w:rFonts w:ascii="Verdana" w:hAnsi="Verdana" w:cs="Times New Roman"/>
                <w:color w:val="000000"/>
                <w:sz w:val="18"/>
                <w:szCs w:val="18"/>
              </w:rPr>
              <w:t xml:space="preserve"> pakeitimo“</w:t>
            </w:r>
            <w:r w:rsidR="00085C3D">
              <w:rPr>
                <w:rFonts w:ascii="Verdana" w:hAnsi="Verdana" w:cs="Times New Roman"/>
                <w:color w:val="000000"/>
                <w:sz w:val="18"/>
                <w:szCs w:val="18"/>
              </w:rPr>
              <w:t>.</w:t>
            </w:r>
            <w:r w:rsidRPr="00256FFB">
              <w:rPr>
                <w:rFonts w:ascii="Verdana" w:hAnsi="Verdana" w:cs="Times New Roman"/>
                <w:color w:val="000000"/>
                <w:sz w:val="18"/>
                <w:szCs w:val="18"/>
              </w:rPr>
              <w:t xml:space="preserve"> </w:t>
            </w:r>
          </w:p>
          <w:p w14:paraId="0921D096" w14:textId="77777777" w:rsidR="00256FFB" w:rsidRPr="00256FFB" w:rsidRDefault="00256FFB" w:rsidP="00256FFB">
            <w:pPr>
              <w:pStyle w:val="BodyText"/>
              <w:tabs>
                <w:tab w:val="left" w:pos="2475"/>
              </w:tabs>
              <w:ind w:firstLine="0"/>
              <w:rPr>
                <w:rFonts w:ascii="Verdana" w:hAnsi="Verdana" w:cs="Times New Roman"/>
                <w:color w:val="000000"/>
                <w:sz w:val="18"/>
                <w:szCs w:val="18"/>
              </w:rPr>
            </w:pPr>
          </w:p>
          <w:p w14:paraId="714BAD42" w14:textId="77777777" w:rsidR="00256FFB" w:rsidRPr="00256FFB" w:rsidRDefault="00256FFB" w:rsidP="00256FFB">
            <w:pPr>
              <w:pStyle w:val="BodyText"/>
              <w:tabs>
                <w:tab w:val="left" w:pos="2475"/>
              </w:tabs>
              <w:ind w:firstLine="0"/>
              <w:rPr>
                <w:rFonts w:ascii="Verdana" w:hAnsi="Verdana" w:cs="Times New Roman"/>
                <w:color w:val="000000"/>
                <w:sz w:val="18"/>
                <w:szCs w:val="18"/>
              </w:rPr>
            </w:pPr>
            <w:r w:rsidRPr="00256FFB">
              <w:rPr>
                <w:rFonts w:ascii="Verdana" w:hAnsi="Verdana" w:cs="Times New Roman"/>
                <w:color w:val="000000"/>
                <w:sz w:val="18"/>
                <w:szCs w:val="18"/>
              </w:rPr>
              <w:t xml:space="preserve">Nutarimo projekto tikslas – atlikti pakeitimus ir papildymus, reikalingus Lietuvos Respublikos strateginių prekių kontrolės įstatymui bei pasiūlymams dėl priemonių, užtikrinančių efektyvesnę strateginių prekių kontrolę, įgyvendinti. </w:t>
            </w:r>
          </w:p>
          <w:p w14:paraId="7C20F833" w14:textId="57B571B4" w:rsidR="00A54F32" w:rsidRPr="00CD39D1" w:rsidRDefault="00256FFB" w:rsidP="00256FFB">
            <w:pPr>
              <w:pStyle w:val="BodyText"/>
              <w:tabs>
                <w:tab w:val="left" w:pos="2475"/>
              </w:tabs>
              <w:ind w:firstLine="0"/>
              <w:rPr>
                <w:rFonts w:ascii="Verdana" w:hAnsi="Verdana" w:cs="Times New Roman"/>
                <w:sz w:val="18"/>
                <w:szCs w:val="18"/>
              </w:rPr>
            </w:pPr>
            <w:r w:rsidRPr="00256FFB">
              <w:rPr>
                <w:rFonts w:ascii="Verdana" w:hAnsi="Verdana" w:cs="Times New Roman"/>
                <w:color w:val="000000"/>
                <w:sz w:val="18"/>
                <w:szCs w:val="18"/>
              </w:rPr>
              <w:t>Nutarimo projekte numatyti papildymai ir pakeitimai, susiję su Įstatymu įgyvendinamomis 2021 m. gegužės 20 d. priimto Europos Parlamento ir Tarybos Reglamento Nr. 2021/821 nuostatomis dėl kontrolės priemonių išplėtimo)</w:t>
            </w:r>
            <w:r>
              <w:rPr>
                <w:rFonts w:ascii="Verdana" w:hAnsi="Verdana" w:cs="Times New Roman"/>
                <w:color w:val="000000"/>
                <w:sz w:val="18"/>
                <w:szCs w:val="18"/>
              </w:rPr>
              <w:t>.</w:t>
            </w:r>
            <w:r w:rsidR="001F7D06">
              <w:rPr>
                <w:rFonts w:ascii="Verdana" w:hAnsi="Verdana" w:cs="Times New Roman"/>
                <w:color w:val="000000"/>
                <w:sz w:val="18"/>
                <w:szCs w:val="18"/>
              </w:rPr>
              <w:t xml:space="preserve"> Taip pat, d</w:t>
            </w:r>
            <w:r w:rsidR="001F7D06" w:rsidRPr="001F7D06">
              <w:rPr>
                <w:rFonts w:ascii="Verdana" w:hAnsi="Verdana" w:cs="Times New Roman"/>
                <w:color w:val="000000"/>
                <w:sz w:val="18"/>
                <w:szCs w:val="18"/>
              </w:rPr>
              <w:t>iegiama licencijavimo elektroninė sistema STRATLES. Siūloma nustatyti, kad prašymų teikimo, nagrinėjimo ir licencijų išdavimo procesas, įdiegus STRATLES licencijavimo informacinę sistemą, būtų elektroninis. STRATLES sistema padės nagrinėjant su prašymais susijusią informaciją, greitai ir patogiai pateikti išvadas. Tai leis modernizuoti licencijavimo procedūras, trumpinti prašymų nagrinėjimo laikotarpį ir sukurti palankesnes sąlygas verslui.</w:t>
            </w:r>
          </w:p>
        </w:tc>
      </w:tr>
      <w:tr w:rsidR="00A54F32" w:rsidRPr="00CD39D1" w14:paraId="1D05D7C5" w14:textId="77777777" w:rsidTr="29B360DE">
        <w:tc>
          <w:tcPr>
            <w:tcW w:w="704" w:type="dxa"/>
          </w:tcPr>
          <w:p w14:paraId="58963143" w14:textId="166F9AD8"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22.</w:t>
            </w:r>
          </w:p>
        </w:tc>
        <w:tc>
          <w:tcPr>
            <w:tcW w:w="4820" w:type="dxa"/>
          </w:tcPr>
          <w:p w14:paraId="14ECB0CF" w14:textId="77777777" w:rsidR="00A54F32" w:rsidRPr="00CD39D1" w:rsidRDefault="00A54F32" w:rsidP="00E0183F">
            <w:pPr>
              <w:ind w:left="0" w:firstLine="0"/>
              <w:rPr>
                <w:sz w:val="18"/>
                <w:szCs w:val="18"/>
              </w:rPr>
            </w:pPr>
            <w:r w:rsidRPr="00CD39D1">
              <w:rPr>
                <w:rFonts w:eastAsia="Open Sans" w:cs="Open Sans"/>
                <w:sz w:val="18"/>
                <w:szCs w:val="18"/>
              </w:rPr>
              <w:t>Sumažinti administracinę naštą strateginės paskirties prekių kontrolės įstatymo normų taikymui</w:t>
            </w:r>
          </w:p>
        </w:tc>
        <w:tc>
          <w:tcPr>
            <w:tcW w:w="1701" w:type="dxa"/>
          </w:tcPr>
          <w:p w14:paraId="5747A407"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Lietuvos pramonininkų konfederacija</w:t>
            </w:r>
          </w:p>
        </w:tc>
        <w:tc>
          <w:tcPr>
            <w:tcW w:w="1984" w:type="dxa"/>
          </w:tcPr>
          <w:p w14:paraId="2E405772" w14:textId="77777777" w:rsidR="00BB09ED" w:rsidRDefault="00A54F32" w:rsidP="00BB09ED">
            <w:pPr>
              <w:ind w:left="0" w:firstLine="0"/>
              <w:contextualSpacing/>
              <w:jc w:val="left"/>
              <w:rPr>
                <w:color w:val="000000"/>
                <w:sz w:val="18"/>
                <w:szCs w:val="18"/>
              </w:rPr>
            </w:pPr>
            <w:r w:rsidRPr="00CD39D1">
              <w:rPr>
                <w:color w:val="000000"/>
                <w:sz w:val="18"/>
                <w:szCs w:val="18"/>
              </w:rPr>
              <w:t>PRITARTA</w:t>
            </w:r>
            <w:r w:rsidR="00BB09ED">
              <w:rPr>
                <w:color w:val="000000"/>
                <w:sz w:val="18"/>
                <w:szCs w:val="18"/>
              </w:rPr>
              <w:t>/</w:t>
            </w:r>
          </w:p>
          <w:p w14:paraId="75677499" w14:textId="77777777" w:rsidR="00BB09ED" w:rsidRPr="00CD39D1" w:rsidRDefault="00BB09ED" w:rsidP="00BB09ED">
            <w:pPr>
              <w:ind w:left="0" w:firstLine="0"/>
              <w:contextualSpacing/>
              <w:jc w:val="left"/>
              <w:rPr>
                <w:color w:val="000000"/>
                <w:sz w:val="18"/>
                <w:szCs w:val="18"/>
              </w:rPr>
            </w:pPr>
            <w:r>
              <w:rPr>
                <w:color w:val="000000"/>
                <w:sz w:val="18"/>
                <w:szCs w:val="18"/>
              </w:rPr>
              <w:t>ĮGYVENDINTA</w:t>
            </w:r>
          </w:p>
          <w:p w14:paraId="726C8E89" w14:textId="1CF0F6AA" w:rsidR="00A54F32" w:rsidRPr="00CD39D1" w:rsidRDefault="00A54F32" w:rsidP="003855FF">
            <w:pPr>
              <w:ind w:left="0" w:firstLine="0"/>
              <w:contextualSpacing/>
              <w:jc w:val="left"/>
              <w:rPr>
                <w:color w:val="000000"/>
                <w:sz w:val="18"/>
                <w:szCs w:val="18"/>
              </w:rPr>
            </w:pPr>
          </w:p>
          <w:p w14:paraId="49A5107C" w14:textId="77777777" w:rsidR="00A54F32" w:rsidRPr="00CD39D1" w:rsidRDefault="00A54F32" w:rsidP="003855FF">
            <w:pPr>
              <w:ind w:left="0" w:firstLine="0"/>
              <w:contextualSpacing/>
              <w:jc w:val="left"/>
              <w:rPr>
                <w:color w:val="000000"/>
                <w:sz w:val="18"/>
                <w:szCs w:val="18"/>
              </w:rPr>
            </w:pPr>
          </w:p>
          <w:p w14:paraId="5C76427B" w14:textId="3E86C135" w:rsidR="00A54F32" w:rsidRPr="00CD39D1" w:rsidRDefault="00A54F32" w:rsidP="003855FF">
            <w:pPr>
              <w:pStyle w:val="BodyText"/>
              <w:tabs>
                <w:tab w:val="left" w:pos="2475"/>
              </w:tabs>
              <w:ind w:firstLine="0"/>
              <w:contextualSpacing/>
              <w:jc w:val="left"/>
              <w:rPr>
                <w:rFonts w:ascii="Verdana" w:hAnsi="Verdana" w:cs="Times New Roman"/>
                <w:sz w:val="18"/>
                <w:szCs w:val="18"/>
              </w:rPr>
            </w:pPr>
          </w:p>
        </w:tc>
        <w:tc>
          <w:tcPr>
            <w:tcW w:w="1701" w:type="dxa"/>
          </w:tcPr>
          <w:p w14:paraId="3FE155EE"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EBCC3C3" w14:textId="4D6BB000" w:rsidR="00FE386D" w:rsidRPr="00FE386D" w:rsidRDefault="00FE386D" w:rsidP="00FE386D">
            <w:pPr>
              <w:pStyle w:val="BodyText"/>
              <w:tabs>
                <w:tab w:val="left" w:pos="2475"/>
              </w:tabs>
              <w:ind w:firstLine="0"/>
              <w:rPr>
                <w:rFonts w:ascii="Verdana" w:hAnsi="Verdana" w:cs="Times New Roman"/>
                <w:color w:val="000000"/>
                <w:sz w:val="18"/>
                <w:szCs w:val="18"/>
              </w:rPr>
            </w:pPr>
            <w:r>
              <w:t xml:space="preserve"> </w:t>
            </w:r>
            <w:r w:rsidRPr="00FE386D">
              <w:rPr>
                <w:rFonts w:ascii="Verdana" w:hAnsi="Verdana" w:cs="Times New Roman"/>
                <w:color w:val="000000"/>
                <w:sz w:val="18"/>
                <w:szCs w:val="18"/>
              </w:rPr>
              <w:t>Lietuvos Respublikos Seimas 2022 m gruodžio 22 d. priėmė Strateginių prekių kontrolės įstatymą Nr. XIV-1738</w:t>
            </w:r>
            <w:r>
              <w:rPr>
                <w:rFonts w:ascii="Verdana" w:hAnsi="Verdana" w:cs="Times New Roman"/>
                <w:color w:val="000000"/>
                <w:sz w:val="18"/>
                <w:szCs w:val="18"/>
              </w:rPr>
              <w:t>.</w:t>
            </w:r>
            <w:r w:rsidRPr="00FE386D">
              <w:rPr>
                <w:rFonts w:ascii="Verdana" w:hAnsi="Verdana" w:cs="Times New Roman"/>
                <w:color w:val="000000"/>
                <w:sz w:val="18"/>
                <w:szCs w:val="18"/>
              </w:rPr>
              <w:t xml:space="preserve"> </w:t>
            </w:r>
          </w:p>
          <w:p w14:paraId="6AAEF391" w14:textId="5CA9C264" w:rsidR="00FE386D" w:rsidRPr="00FE386D" w:rsidRDefault="00FE386D" w:rsidP="00FE386D">
            <w:pPr>
              <w:pStyle w:val="BodyText"/>
              <w:tabs>
                <w:tab w:val="left" w:pos="2475"/>
              </w:tabs>
              <w:ind w:firstLine="0"/>
              <w:rPr>
                <w:rFonts w:ascii="Verdana" w:hAnsi="Verdana" w:cs="Times New Roman"/>
                <w:color w:val="000000"/>
                <w:sz w:val="18"/>
                <w:szCs w:val="18"/>
              </w:rPr>
            </w:pPr>
            <w:r w:rsidRPr="00FE386D">
              <w:rPr>
                <w:rFonts w:ascii="Verdana" w:hAnsi="Verdana" w:cs="Times New Roman"/>
                <w:color w:val="000000"/>
                <w:sz w:val="18"/>
                <w:szCs w:val="18"/>
              </w:rPr>
              <w:t>EIM</w:t>
            </w:r>
            <w:r>
              <w:rPr>
                <w:rFonts w:ascii="Verdana" w:hAnsi="Verdana" w:cs="Times New Roman"/>
                <w:color w:val="000000"/>
                <w:sz w:val="18"/>
                <w:szCs w:val="18"/>
              </w:rPr>
              <w:t>IN</w:t>
            </w:r>
            <w:r w:rsidRPr="00FE386D">
              <w:rPr>
                <w:rFonts w:ascii="Verdana" w:hAnsi="Verdana" w:cs="Times New Roman"/>
                <w:color w:val="000000"/>
                <w:sz w:val="18"/>
                <w:szCs w:val="18"/>
              </w:rPr>
              <w:t xml:space="preserve"> parengtas </w:t>
            </w:r>
            <w:r w:rsidR="00E50E20" w:rsidRPr="00E50E20">
              <w:rPr>
                <w:rFonts w:ascii="Verdana" w:hAnsi="Verdana" w:cs="Times New Roman"/>
                <w:color w:val="000000"/>
                <w:sz w:val="18"/>
                <w:szCs w:val="18"/>
              </w:rPr>
              <w:t xml:space="preserve">ir Vyriausybės 2023 m. rugsėjo 20 d. priimtas </w:t>
            </w:r>
            <w:r w:rsidRPr="00FE386D">
              <w:rPr>
                <w:rFonts w:ascii="Verdana" w:hAnsi="Verdana" w:cs="Times New Roman"/>
                <w:color w:val="000000"/>
                <w:sz w:val="18"/>
                <w:szCs w:val="18"/>
              </w:rPr>
              <w:t>Lietuvos Respublikos Vyriausybės nutarim</w:t>
            </w:r>
            <w:r w:rsidR="00085C3D">
              <w:rPr>
                <w:rFonts w:ascii="Verdana" w:hAnsi="Verdana" w:cs="Times New Roman"/>
                <w:color w:val="000000"/>
                <w:sz w:val="18"/>
                <w:szCs w:val="18"/>
              </w:rPr>
              <w:t>as</w:t>
            </w:r>
            <w:r w:rsidRPr="00FE386D">
              <w:rPr>
                <w:rFonts w:ascii="Verdana" w:hAnsi="Verdana" w:cs="Times New Roman"/>
                <w:color w:val="000000"/>
                <w:sz w:val="18"/>
                <w:szCs w:val="18"/>
              </w:rPr>
              <w:t xml:space="preserve"> „Dėl Lietuvos Respublikos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w:t>
            </w:r>
            <w:r w:rsidR="00071EE8">
              <w:rPr>
                <w:rFonts w:ascii="Verdana" w:hAnsi="Verdana" w:cs="Times New Roman"/>
                <w:color w:val="000000"/>
                <w:sz w:val="18"/>
                <w:szCs w:val="18"/>
              </w:rPr>
              <w:t>“</w:t>
            </w:r>
            <w:r w:rsidRPr="00FE386D">
              <w:rPr>
                <w:rFonts w:ascii="Verdana" w:hAnsi="Verdana" w:cs="Times New Roman"/>
                <w:color w:val="000000"/>
                <w:sz w:val="18"/>
                <w:szCs w:val="18"/>
              </w:rPr>
              <w:t xml:space="preserve"> pakeitimo“</w:t>
            </w:r>
            <w:r w:rsidR="00085C3D">
              <w:rPr>
                <w:rFonts w:ascii="Verdana" w:hAnsi="Verdana" w:cs="Times New Roman"/>
                <w:color w:val="000000"/>
                <w:sz w:val="18"/>
                <w:szCs w:val="18"/>
              </w:rPr>
              <w:t>.</w:t>
            </w:r>
          </w:p>
          <w:p w14:paraId="54C2F8D0" w14:textId="77777777" w:rsidR="00FE386D" w:rsidRPr="00FE386D" w:rsidRDefault="00FE386D" w:rsidP="00FE386D">
            <w:pPr>
              <w:pStyle w:val="BodyText"/>
              <w:tabs>
                <w:tab w:val="left" w:pos="2475"/>
              </w:tabs>
              <w:ind w:firstLine="0"/>
              <w:rPr>
                <w:rFonts w:ascii="Verdana" w:hAnsi="Verdana" w:cs="Times New Roman"/>
                <w:color w:val="000000"/>
                <w:sz w:val="18"/>
                <w:szCs w:val="18"/>
              </w:rPr>
            </w:pPr>
            <w:r w:rsidRPr="00FE386D">
              <w:rPr>
                <w:rFonts w:ascii="Verdana" w:hAnsi="Verdana" w:cs="Times New Roman"/>
                <w:color w:val="000000"/>
                <w:sz w:val="18"/>
                <w:szCs w:val="18"/>
              </w:rPr>
              <w:t xml:space="preserve">Nutarimo projekto tikslas – atlikti pakeitimus ir papildymus, reikalingus Lietuvos Respublikos strateginių prekių kontrolės įstatymui bei pasiūlymams dėl priemonių, užtikrinančių efektyvesnę strateginių prekių kontrolę, įgyvendinti. </w:t>
            </w:r>
          </w:p>
          <w:p w14:paraId="42AA5EDB" w14:textId="6F6342F2" w:rsidR="00A54F32" w:rsidRPr="00CD39D1" w:rsidRDefault="00FE386D" w:rsidP="00FE386D">
            <w:pPr>
              <w:pStyle w:val="BodyText"/>
              <w:tabs>
                <w:tab w:val="left" w:pos="2475"/>
              </w:tabs>
              <w:ind w:firstLine="0"/>
              <w:rPr>
                <w:rFonts w:ascii="Verdana" w:hAnsi="Verdana" w:cs="Times New Roman"/>
                <w:sz w:val="18"/>
                <w:szCs w:val="18"/>
              </w:rPr>
            </w:pPr>
            <w:r w:rsidRPr="00FE386D">
              <w:rPr>
                <w:rFonts w:ascii="Verdana" w:hAnsi="Verdana" w:cs="Times New Roman"/>
                <w:color w:val="000000"/>
                <w:sz w:val="18"/>
                <w:szCs w:val="18"/>
              </w:rPr>
              <w:t>Nutarimo projekte numatyti papildymai ir pakeitimai, susiję su Įstatymu įgyvendinamomis 2021 m. gegužės 20 d. priimto Europos Parlamento ir Tarybos Reglamento Nr. 2021/821 nuostatomis dėl kontrolės priemonių išplėtimo)</w:t>
            </w:r>
            <w:r>
              <w:rPr>
                <w:rFonts w:ascii="Verdana" w:hAnsi="Verdana" w:cs="Times New Roman"/>
                <w:color w:val="000000"/>
                <w:sz w:val="18"/>
                <w:szCs w:val="18"/>
              </w:rPr>
              <w:t>.</w:t>
            </w:r>
            <w:r w:rsidR="001F7D06">
              <w:rPr>
                <w:rFonts w:ascii="Verdana" w:hAnsi="Verdana" w:cs="Times New Roman"/>
                <w:color w:val="000000"/>
                <w:sz w:val="18"/>
                <w:szCs w:val="18"/>
              </w:rPr>
              <w:t xml:space="preserve"> Taip pat, d</w:t>
            </w:r>
            <w:r w:rsidR="001F7D06" w:rsidRPr="001F7D06">
              <w:rPr>
                <w:rFonts w:ascii="Verdana" w:hAnsi="Verdana" w:cs="Times New Roman"/>
                <w:color w:val="000000"/>
                <w:sz w:val="18"/>
                <w:szCs w:val="18"/>
              </w:rPr>
              <w:t>iegiama licencijavimo elektroninė sistema STRATLES. Siūloma nustatyti, kad prašymų teikimo, nagrinėjimo ir licencijų išdavimo procesas, įdiegus STRATLES licencijavimo informacinę sistemą, būtų elektroninis. STRATLES sistema padės nagrinėjant su prašymais susijusią informaciją, greitai ir patogiai pateikti išvadas. Tai leis modernizuoti licencijavimo procedūras, trumpinti prašymų nagrinėjimo laikotarpį ir sukurti palankesnes sąlygas verslui.</w:t>
            </w:r>
          </w:p>
        </w:tc>
      </w:tr>
      <w:tr w:rsidR="00A54F32" w:rsidRPr="00CD39D1" w14:paraId="60D179A7" w14:textId="77777777" w:rsidTr="29B360DE">
        <w:tc>
          <w:tcPr>
            <w:tcW w:w="704" w:type="dxa"/>
          </w:tcPr>
          <w:p w14:paraId="54AFD263" w14:textId="320B4C56" w:rsidR="00A54F32" w:rsidRPr="00CD39D1" w:rsidRDefault="00B94690"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23.</w:t>
            </w:r>
          </w:p>
        </w:tc>
        <w:tc>
          <w:tcPr>
            <w:tcW w:w="4820" w:type="dxa"/>
          </w:tcPr>
          <w:p w14:paraId="782707E3"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b/>
                <w:bCs/>
                <w:sz w:val="18"/>
                <w:szCs w:val="18"/>
              </w:rPr>
              <w:t>Dėl temperatūros reikalavimų</w:t>
            </w:r>
            <w:r w:rsidRPr="00CD39D1">
              <w:rPr>
                <w:rFonts w:ascii="Verdana" w:hAnsi="Verdana" w:cs="Times New Roman"/>
                <w:sz w:val="18"/>
                <w:szCs w:val="18"/>
              </w:rPr>
              <w:t>. LVK siūlyme nurodyta, kad šiuo metu galioja reikalavimas, kad šiluminio apdorojimo metu produkto viduje temperatūra turi būti ne mažiau kaip +75°C, taip pat Valstybinės maisto ir veterinarijos tarnybos kontroliniame klausimyne yra klausimas „Ar užtikrinama, kad pagamintas maistas, kuris patiekiamas karštas, laikomas ne žemesnėje nei 68°C temperatūroje?“ LVK šis reikalavimas atrodo nepagrįstas. Kodėl buvo konkrečiai nustatyta, kad turi būti +68°C ar +75°C laipsniai? Kitose pasaulio šalyse reikalavimai produktų temperatūrai keičiasi. Pasterizacijos reikalavimai kai kuriose kitose šalyse siekia +54°C. Kai kalbame apie baltymus – mėsą, žuvį – būtina peržiūrėti šiuo metu esančius reikalavimus, susijusius su produkto temperatūra.</w:t>
            </w:r>
          </w:p>
          <w:p w14:paraId="55438936" w14:textId="1E2739BF" w:rsidR="00A54F32" w:rsidRPr="00CD39D1" w:rsidRDefault="00A54F32" w:rsidP="00FF4949">
            <w:pPr>
              <w:pStyle w:val="BodyText"/>
              <w:tabs>
                <w:tab w:val="left" w:pos="2475"/>
              </w:tabs>
              <w:ind w:firstLine="0"/>
              <w:rPr>
                <w:sz w:val="18"/>
                <w:szCs w:val="18"/>
              </w:rPr>
            </w:pPr>
            <w:r w:rsidRPr="00CD39D1">
              <w:rPr>
                <w:rFonts w:ascii="Verdana" w:hAnsi="Verdana" w:cs="Times New Roman"/>
                <w:sz w:val="18"/>
                <w:szCs w:val="18"/>
              </w:rPr>
              <w:t xml:space="preserve">VMVT ir SAM informavo, kad nuo </w:t>
            </w:r>
            <w:r w:rsidRPr="00CD39D1">
              <w:rPr>
                <w:rFonts w:ascii="Verdana" w:hAnsi="Verdana"/>
                <w:sz w:val="18"/>
                <w:szCs w:val="18"/>
              </w:rPr>
              <w:t xml:space="preserve">2021-11-01 </w:t>
            </w:r>
            <w:r w:rsidRPr="00CD39D1">
              <w:rPr>
                <w:rFonts w:ascii="Verdana" w:hAnsi="Verdana" w:cs="Times New Roman"/>
                <w:sz w:val="18"/>
                <w:szCs w:val="18"/>
              </w:rPr>
              <w:t xml:space="preserve">įsigalioja </w:t>
            </w:r>
            <w:r w:rsidRPr="00CD39D1">
              <w:rPr>
                <w:rFonts w:ascii="Verdana" w:hAnsi="Verdana" w:cs="Times New Roman"/>
                <w:i/>
                <w:iCs/>
                <w:sz w:val="18"/>
                <w:szCs w:val="18"/>
              </w:rPr>
              <w:t>Lietuvos higienos normos HN 15:2005 „Maisto higiena“, patvirtinta Lietuvos Respublikos sveikatos apsaugos ministro 2005 m. rugsėjo 1 d. įsakymu Nr. V-675 „Dėl Lietuvos higienos normos HN 15:2005 “Maisto higiena” patvirtinimo”</w:t>
            </w:r>
            <w:r w:rsidRPr="00CD39D1">
              <w:rPr>
                <w:rFonts w:ascii="Verdana" w:hAnsi="Verdana" w:cs="Times New Roman"/>
                <w:sz w:val="18"/>
                <w:szCs w:val="18"/>
              </w:rPr>
              <w:t xml:space="preserve"> (</w:t>
            </w:r>
            <w:hyperlink r:id="rId38" w:history="1">
              <w:r w:rsidRPr="00CD39D1">
                <w:rPr>
                  <w:rStyle w:val="Hyperlink"/>
                  <w:rFonts w:ascii="Verdana" w:hAnsi="Verdana" w:cs="Times New Roman"/>
                  <w:sz w:val="18"/>
                  <w:szCs w:val="18"/>
                </w:rPr>
                <w:t>https://www.e-tar.lt/portal/lt/legalAct/TAR.68AF35CB36BB/asr</w:t>
              </w:r>
            </w:hyperlink>
            <w:r w:rsidRPr="00CD39D1">
              <w:rPr>
                <w:rFonts w:ascii="Verdana" w:hAnsi="Verdana" w:cs="Times New Roman"/>
                <w:sz w:val="18"/>
                <w:szCs w:val="18"/>
              </w:rPr>
              <w:t>) 30 punkto redakcijoje reikalavimas laikyti maistą viešoj +68°C pakeistas į +63°C temperatūrą bei atkreipė dėmesį, kad ši teisės akto nuostata viešojo maitinimo įstaigoms nedraudžia taikyti ir kitokią apdorojimo šiluma temperatūrą, jei tai neturi įtakos produkto saugai: „Apdorojant šiluma maistą, skirtą vartoti tik apdorotą šiluma, jis turi būti pakaitinamas taip, kad temperatūra jo viduje pasiektų ne mažiau kaip +75 °C, išskyrus patiekalus, kuriems dėl kulinarinių ar technologinių priežasčių numatyta kitokia šiluminio apdorojimo temperatūra, jei tai neturi įtakos produkto saugai. Pagamintas maistas, kuris patiekiamas karštas, turi būti laikomas šilumą palaikančiuose įrenginiuose (talpyklose), esant juose ne žemesnei kaip +63 °C temperatūrai, ir suvartotas pagaminimo dieną. &lt;...&gt;“.</w:t>
            </w:r>
          </w:p>
        </w:tc>
        <w:tc>
          <w:tcPr>
            <w:tcW w:w="1701" w:type="dxa"/>
          </w:tcPr>
          <w:p w14:paraId="1AF3B27D"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verslo konfederacija</w:t>
            </w:r>
          </w:p>
        </w:tc>
        <w:tc>
          <w:tcPr>
            <w:tcW w:w="1984" w:type="dxa"/>
          </w:tcPr>
          <w:p w14:paraId="12131F08"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IŠ DALIES / ĮGYVENDINTA</w:t>
            </w:r>
          </w:p>
          <w:p w14:paraId="029A4389"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731D9923"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Papildomų veiksmų nereikia.</w:t>
            </w:r>
          </w:p>
        </w:tc>
        <w:tc>
          <w:tcPr>
            <w:tcW w:w="1701" w:type="dxa"/>
          </w:tcPr>
          <w:p w14:paraId="5188C0AA"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0654085D"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SAM atstovė paminėjo, kad 2021 m. buvo atsižvelgta į Lietuvos verslo konfederacijos siūlymą dėl temperatūros reikalavimų. Verslas gal norėtų, kad iš viso nebūtų maisto produktų temperatūra reguliuojama, tačiau į pasiūlymą yra iš dalies atsižvelgta ir temperatūra yra sumažinta.</w:t>
            </w:r>
          </w:p>
        </w:tc>
      </w:tr>
      <w:tr w:rsidR="00A54F32" w:rsidRPr="00CD39D1" w14:paraId="126B4DE0" w14:textId="77777777" w:rsidTr="29B360DE">
        <w:tc>
          <w:tcPr>
            <w:tcW w:w="704" w:type="dxa"/>
          </w:tcPr>
          <w:p w14:paraId="5F34D967" w14:textId="767C448C" w:rsidR="00A54F32" w:rsidRPr="00CD39D1" w:rsidRDefault="00EF7D21"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24.</w:t>
            </w:r>
          </w:p>
        </w:tc>
        <w:tc>
          <w:tcPr>
            <w:tcW w:w="4820" w:type="dxa"/>
          </w:tcPr>
          <w:p w14:paraId="0985272D" w14:textId="77777777" w:rsidR="00A54F32" w:rsidRPr="00CD39D1" w:rsidRDefault="00A54F32" w:rsidP="00E0183F">
            <w:pPr>
              <w:ind w:left="0" w:firstLine="0"/>
              <w:rPr>
                <w:sz w:val="18"/>
                <w:szCs w:val="18"/>
              </w:rPr>
            </w:pPr>
            <w:r w:rsidRPr="00CD39D1">
              <w:rPr>
                <w:rFonts w:eastAsia="Open Sans" w:cs="Open Sans"/>
                <w:sz w:val="18"/>
                <w:szCs w:val="18"/>
              </w:rPr>
              <w:t>Skatinant atsinaujinančių išteklių energetikos projektų įgyvendinimą, mažinti administracinę naštą poveikio aplinkai vertinimo procedūrų bei leidimų išdavimo srityse</w:t>
            </w:r>
          </w:p>
        </w:tc>
        <w:tc>
          <w:tcPr>
            <w:tcW w:w="1701" w:type="dxa"/>
          </w:tcPr>
          <w:p w14:paraId="543CAC42"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Lietuvos pramonininkų konfederacija</w:t>
            </w:r>
          </w:p>
        </w:tc>
        <w:tc>
          <w:tcPr>
            <w:tcW w:w="1984" w:type="dxa"/>
          </w:tcPr>
          <w:p w14:paraId="36A941AF" w14:textId="77777777" w:rsidR="00A54F32" w:rsidRPr="00CD39D1" w:rsidRDefault="00A54F32" w:rsidP="001643DC">
            <w:pPr>
              <w:ind w:left="0" w:firstLine="0"/>
              <w:contextualSpacing/>
              <w:jc w:val="left"/>
              <w:rPr>
                <w:color w:val="000000"/>
                <w:sz w:val="18"/>
                <w:szCs w:val="18"/>
              </w:rPr>
            </w:pPr>
            <w:r w:rsidRPr="00CD39D1">
              <w:rPr>
                <w:color w:val="000000"/>
                <w:sz w:val="18"/>
                <w:szCs w:val="18"/>
              </w:rPr>
              <w:t>PRITARTA IŠ DALIES/ IŠ DALIES ĮGYVENDINTA</w:t>
            </w:r>
          </w:p>
          <w:p w14:paraId="1649AB05" w14:textId="77777777" w:rsidR="00A54F32" w:rsidRPr="00CD39D1" w:rsidRDefault="00A54F32" w:rsidP="001643DC">
            <w:pPr>
              <w:ind w:left="0" w:firstLine="0"/>
              <w:contextualSpacing/>
              <w:rPr>
                <w:color w:val="000000"/>
                <w:sz w:val="18"/>
                <w:szCs w:val="18"/>
              </w:rPr>
            </w:pPr>
          </w:p>
          <w:p w14:paraId="2332AD7E" w14:textId="77777777" w:rsidR="00A54F32" w:rsidRPr="00CD39D1" w:rsidRDefault="00A54F32" w:rsidP="001643DC">
            <w:pPr>
              <w:pStyle w:val="BodyText"/>
              <w:tabs>
                <w:tab w:val="left" w:pos="2475"/>
              </w:tabs>
              <w:ind w:firstLine="0"/>
              <w:contextualSpacing/>
              <w:jc w:val="left"/>
              <w:rPr>
                <w:rFonts w:ascii="Verdana" w:hAnsi="Verdana" w:cs="Times New Roman"/>
                <w:sz w:val="18"/>
                <w:szCs w:val="18"/>
              </w:rPr>
            </w:pPr>
            <w:r w:rsidRPr="00CD39D1">
              <w:rPr>
                <w:rFonts w:ascii="Verdana" w:hAnsi="Verdana" w:cs="Times New Roman"/>
                <w:color w:val="000000"/>
                <w:sz w:val="18"/>
                <w:szCs w:val="18"/>
              </w:rPr>
              <w:t>Reguliavimo naštos pokytis ūkio subjektams bus įvertintas gavus TSI projekto rezultatus.</w:t>
            </w:r>
          </w:p>
        </w:tc>
        <w:tc>
          <w:tcPr>
            <w:tcW w:w="1701" w:type="dxa"/>
          </w:tcPr>
          <w:p w14:paraId="6A3689F8"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4957EF12"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 xml:space="preserve">AM pakomentavo, kad pagal taip vadinamą Energetikos ministerijos rengtą proveržio paketą buvo peržiūrėtos visos poveikio vertinimo procedūros, jos kiek galima sutrumpintos. Pavyzdžiui, dėl saulės jėgainių buvo nuspręsta, kad poveikio aplinkai vertinimas nebebus atliekamas, šis pakeitimas jau yra priimtas. Dabar yra rengiami eksploataciniai reikalavimai dėl saulės elektrinių eksploatacijos. Taip pat dėl vėjo elektrinių buvo pakeisti atrankos dėl poveikio aplinkai vertinimo ir poveikio aplinkai privalomo vertinimo kriterijai, nuo kada reikia atlikti poveikio aplinkai vertinimą. Taigi apibendrinant, AM atstovo nuomone, kiek įmanoma buvo atsižvelgta į 3.11 pasiūlymą ir našta sumažinta. </w:t>
            </w:r>
          </w:p>
          <w:p w14:paraId="4D7B68AB"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 xml:space="preserve">Valstybinė energetikos reguliavimo taryba (toliau – VERT) yra pateikusi Vyriausybei TSI (angl. </w:t>
            </w:r>
            <w:proofErr w:type="spellStart"/>
            <w:r w:rsidRPr="00CD39D1">
              <w:rPr>
                <w:rFonts w:ascii="Verdana" w:hAnsi="Verdana" w:cs="Times New Roman"/>
                <w:sz w:val="18"/>
                <w:szCs w:val="18"/>
              </w:rPr>
              <w:t>technical</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support</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instrument</w:t>
            </w:r>
            <w:proofErr w:type="spellEnd"/>
            <w:r w:rsidRPr="00CD39D1">
              <w:rPr>
                <w:rFonts w:ascii="Verdana" w:hAnsi="Verdana" w:cs="Times New Roman"/>
                <w:sz w:val="18"/>
                <w:szCs w:val="18"/>
              </w:rPr>
              <w:t xml:space="preserve">) projektą dėl atsinaujinančių energetikos išteklių leidimų peržiūros ir galimai supaprastinimo (angl. </w:t>
            </w:r>
            <w:proofErr w:type="spellStart"/>
            <w:r w:rsidRPr="00CD39D1">
              <w:rPr>
                <w:rFonts w:ascii="Verdana" w:hAnsi="Verdana" w:cs="Times New Roman"/>
                <w:sz w:val="18"/>
                <w:szCs w:val="18"/>
              </w:rPr>
              <w:t>Accelerating</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Permitting</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for</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Renewable</w:t>
            </w:r>
            <w:proofErr w:type="spellEnd"/>
            <w:r w:rsidRPr="00CD39D1">
              <w:rPr>
                <w:rFonts w:ascii="Verdana" w:hAnsi="Verdana" w:cs="Times New Roman"/>
                <w:sz w:val="18"/>
                <w:szCs w:val="18"/>
              </w:rPr>
              <w:t xml:space="preserve"> </w:t>
            </w:r>
            <w:proofErr w:type="spellStart"/>
            <w:r w:rsidRPr="00CD39D1">
              <w:rPr>
                <w:rFonts w:ascii="Verdana" w:hAnsi="Verdana" w:cs="Times New Roman"/>
                <w:sz w:val="18"/>
                <w:szCs w:val="18"/>
              </w:rPr>
              <w:t>Energy</w:t>
            </w:r>
            <w:proofErr w:type="spellEnd"/>
            <w:r w:rsidRPr="00CD39D1">
              <w:rPr>
                <w:rFonts w:ascii="Verdana" w:hAnsi="Verdana" w:cs="Times New Roman"/>
                <w:sz w:val="18"/>
                <w:szCs w:val="18"/>
              </w:rPr>
              <w:t xml:space="preserve">). Šis projektas dar nėra patvirtintas ir finansavimas jam nėra skirtas, bet, jeigu bus patvirtintas, jame taip pat dalyvaus ir tarptautiniai ekspertai. Pagal kitų šalių patirtį bus įvertinta, kur ką galima supaprastinti leidimų išdavimo procese. </w:t>
            </w:r>
          </w:p>
        </w:tc>
      </w:tr>
      <w:tr w:rsidR="00A54F32" w:rsidRPr="00CD39D1" w14:paraId="4CD09B2B" w14:textId="77777777" w:rsidTr="29B360DE">
        <w:tc>
          <w:tcPr>
            <w:tcW w:w="704" w:type="dxa"/>
          </w:tcPr>
          <w:p w14:paraId="3997577A" w14:textId="185EAFBD" w:rsidR="00A54F32" w:rsidRPr="00CD39D1" w:rsidRDefault="00EF7D21"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25.</w:t>
            </w:r>
          </w:p>
        </w:tc>
        <w:tc>
          <w:tcPr>
            <w:tcW w:w="4820" w:type="dxa"/>
          </w:tcPr>
          <w:p w14:paraId="7E03B9A2" w14:textId="77777777" w:rsidR="00A54F32" w:rsidRPr="00CD39D1" w:rsidRDefault="00A54F32" w:rsidP="001643DC">
            <w:pPr>
              <w:ind w:left="0" w:firstLine="0"/>
              <w:contextualSpacing/>
              <w:rPr>
                <w:sz w:val="18"/>
                <w:szCs w:val="18"/>
              </w:rPr>
            </w:pPr>
            <w:r w:rsidRPr="00CD39D1">
              <w:rPr>
                <w:b/>
                <w:bCs/>
                <w:sz w:val="18"/>
                <w:szCs w:val="18"/>
              </w:rPr>
              <w:t xml:space="preserve">Narkotikų ir </w:t>
            </w:r>
            <w:proofErr w:type="spellStart"/>
            <w:r w:rsidRPr="00CD39D1">
              <w:rPr>
                <w:b/>
                <w:bCs/>
                <w:sz w:val="18"/>
                <w:szCs w:val="18"/>
              </w:rPr>
              <w:t>psichotropų</w:t>
            </w:r>
            <w:proofErr w:type="spellEnd"/>
            <w:r w:rsidRPr="00CD39D1">
              <w:rPr>
                <w:b/>
                <w:bCs/>
                <w:sz w:val="18"/>
                <w:szCs w:val="18"/>
              </w:rPr>
              <w:t xml:space="preserve"> licencijavimo paprastinimas</w:t>
            </w:r>
            <w:r w:rsidRPr="003B6F3F">
              <w:rPr>
                <w:sz w:val="18"/>
                <w:szCs w:val="18"/>
                <w:lang w:val="fi-FI"/>
              </w:rPr>
              <w:t xml:space="preserve">. </w:t>
            </w:r>
            <w:r w:rsidRPr="003B6F3F">
              <w:rPr>
                <w:i/>
                <w:iCs/>
                <w:sz w:val="18"/>
                <w:szCs w:val="18"/>
                <w:lang w:val="fi-FI"/>
              </w:rPr>
              <w:t>LR Narkotinių ir psichotropinių medžiagų kontrolės įstatymas</w:t>
            </w:r>
            <w:r w:rsidRPr="003B6F3F">
              <w:rPr>
                <w:sz w:val="18"/>
                <w:szCs w:val="18"/>
                <w:lang w:val="fi-FI"/>
              </w:rPr>
              <w:t xml:space="preserve"> (</w:t>
            </w:r>
            <w:hyperlink r:id="rId39" w:history="1">
              <w:r w:rsidRPr="003B6F3F">
                <w:rPr>
                  <w:rStyle w:val="Hyperlink"/>
                  <w:sz w:val="18"/>
                  <w:szCs w:val="18"/>
                  <w:lang w:val="fi-FI"/>
                </w:rPr>
                <w:t>https://e-seimas.lrs.lt/portal/legalAct/lt/TAD/TAIS.48770/asr</w:t>
              </w:r>
            </w:hyperlink>
            <w:r w:rsidRPr="003B6F3F">
              <w:rPr>
                <w:sz w:val="18"/>
                <w:szCs w:val="18"/>
                <w:lang w:val="fi-FI"/>
              </w:rPr>
              <w:t>) ir</w:t>
            </w:r>
            <w:r w:rsidRPr="00CD39D1">
              <w:rPr>
                <w:color w:val="000000"/>
                <w:sz w:val="18"/>
                <w:szCs w:val="18"/>
              </w:rPr>
              <w:t xml:space="preserve"> </w:t>
            </w:r>
            <w:r w:rsidRPr="00CD39D1">
              <w:rPr>
                <w:i/>
                <w:iCs/>
                <w:color w:val="000000"/>
                <w:sz w:val="18"/>
                <w:szCs w:val="18"/>
              </w:rPr>
              <w:t>Lietuvos Respublikos Vyriausybės 1995 m. gruodžio 28 d. nutarimas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CD39D1">
              <w:rPr>
                <w:color w:val="000000"/>
                <w:sz w:val="18"/>
                <w:szCs w:val="18"/>
              </w:rPr>
              <w:t xml:space="preserve"> (</w:t>
            </w:r>
            <w:hyperlink r:id="rId40" w:history="1">
              <w:r w:rsidRPr="00CD39D1">
                <w:rPr>
                  <w:rStyle w:val="Hyperlink"/>
                  <w:sz w:val="18"/>
                  <w:szCs w:val="18"/>
                </w:rPr>
                <w:t>https://e-seimas.lrs.lt/portal/legalAct/lt/TAD/TAIS.22889/asr</w:t>
              </w:r>
            </w:hyperlink>
            <w:r w:rsidRPr="00CD39D1">
              <w:rPr>
                <w:color w:val="000000"/>
                <w:sz w:val="18"/>
                <w:szCs w:val="18"/>
              </w:rPr>
              <w:t xml:space="preserve">). </w:t>
            </w:r>
            <w:r w:rsidRPr="00CD39D1">
              <w:rPr>
                <w:b/>
                <w:bCs/>
                <w:color w:val="000000"/>
                <w:sz w:val="18"/>
                <w:szCs w:val="18"/>
              </w:rPr>
              <w:t>Aprašymas</w:t>
            </w:r>
            <w:r w:rsidRPr="00CD39D1">
              <w:rPr>
                <w:color w:val="000000"/>
                <w:sz w:val="18"/>
                <w:szCs w:val="18"/>
              </w:rPr>
              <w:t xml:space="preserve"> - s</w:t>
            </w:r>
            <w:r w:rsidRPr="00CD39D1">
              <w:rPr>
                <w:sz w:val="18"/>
                <w:szCs w:val="18"/>
              </w:rPr>
              <w:t xml:space="preserve">iekiant gauti licenciją vykdyti vaistinių veiklą su vaistiniais preparatais bei kuriuose yra narkotinių ir psichotropinių medžiagų, </w:t>
            </w:r>
            <w:r w:rsidRPr="00CD39D1">
              <w:rPr>
                <w:sz w:val="18"/>
                <w:szCs w:val="18"/>
                <w:u w:val="single"/>
              </w:rPr>
              <w:t>reikalingos 2 licencijos</w:t>
            </w:r>
            <w:r w:rsidRPr="00CD39D1">
              <w:rPr>
                <w:sz w:val="18"/>
                <w:szCs w:val="18"/>
              </w:rPr>
              <w:t xml:space="preserve">: - farmacinės/gamybos/ didmeninio platinimo/ vaistinės veiklos licencija, o po to per mėnesį gaunama licencija, leidžianti vykdyti veiklą su psichotropiniais vaistiniais preparatais. Ši licencija išduodama tik VVKT darbuotojams </w:t>
            </w:r>
            <w:r w:rsidRPr="00CD39D1">
              <w:rPr>
                <w:sz w:val="18"/>
                <w:szCs w:val="18"/>
                <w:u w:val="single"/>
              </w:rPr>
              <w:t>įvertinus patalpas, gyvai apžiūrint</w:t>
            </w:r>
            <w:r w:rsidRPr="00CD39D1">
              <w:rPr>
                <w:sz w:val="18"/>
                <w:szCs w:val="18"/>
              </w:rPr>
              <w:t xml:space="preserve">. </w:t>
            </w:r>
            <w:r w:rsidRPr="00CD39D1">
              <w:rPr>
                <w:b/>
                <w:bCs/>
                <w:sz w:val="18"/>
                <w:szCs w:val="18"/>
              </w:rPr>
              <w:t xml:space="preserve">Pasiūlymas </w:t>
            </w:r>
            <w:r w:rsidRPr="00CD39D1">
              <w:rPr>
                <w:sz w:val="18"/>
                <w:szCs w:val="18"/>
              </w:rPr>
              <w:t xml:space="preserve">- siūloma </w:t>
            </w:r>
            <w:r w:rsidRPr="00CD39D1">
              <w:rPr>
                <w:b/>
                <w:bCs/>
                <w:sz w:val="18"/>
                <w:szCs w:val="18"/>
              </w:rPr>
              <w:t>patalpas tikrinti nuotoliniu būdu</w:t>
            </w:r>
            <w:r w:rsidRPr="00CD39D1">
              <w:rPr>
                <w:sz w:val="18"/>
                <w:szCs w:val="18"/>
              </w:rPr>
              <w:t xml:space="preserve"> bei </w:t>
            </w:r>
            <w:r w:rsidRPr="00CD39D1">
              <w:rPr>
                <w:b/>
                <w:bCs/>
                <w:sz w:val="18"/>
                <w:szCs w:val="18"/>
              </w:rPr>
              <w:t>trumpinti patalpų patikrinimo terminą</w:t>
            </w:r>
            <w:r w:rsidRPr="00CD39D1">
              <w:rPr>
                <w:sz w:val="18"/>
                <w:szCs w:val="18"/>
              </w:rPr>
              <w:t xml:space="preserve"> arba jį atlikti kartu vykdant bendrąjį farmacinės veiklos patikrinimą arba po psichotropinių vaistų licencijos išdavimo.</w:t>
            </w:r>
          </w:p>
          <w:p w14:paraId="6FF585A4" w14:textId="77777777" w:rsidR="00A54F32" w:rsidRPr="00CD39D1" w:rsidRDefault="00A54F32" w:rsidP="001643DC">
            <w:pPr>
              <w:ind w:left="0" w:firstLine="0"/>
              <w:contextualSpacing/>
              <w:rPr>
                <w:sz w:val="18"/>
                <w:szCs w:val="18"/>
              </w:rPr>
            </w:pPr>
            <w:r w:rsidRPr="00CD39D1">
              <w:rPr>
                <w:sz w:val="18"/>
                <w:szCs w:val="18"/>
              </w:rPr>
              <w:t>Be to,</w:t>
            </w:r>
            <w:r w:rsidRPr="00CD39D1">
              <w:rPr>
                <w:b/>
                <w:bCs/>
                <w:sz w:val="18"/>
                <w:szCs w:val="18"/>
              </w:rPr>
              <w:t xml:space="preserve"> </w:t>
            </w:r>
            <w:r w:rsidRPr="00CD39D1">
              <w:rPr>
                <w:sz w:val="18"/>
                <w:szCs w:val="18"/>
              </w:rPr>
              <w:t xml:space="preserve">VVKT inicijuoja, kad būtų išduodama viena bendra psichotropinių vaistų ir vaistinės veiklos licencija. Tai būtų patogiau VVKT, bet sudėtingiau įmonėms, nes vaistinės turės įrengtas patalpas (tik tada gali teikti dokumentus licencijai gauti), kuriose negalės dirbti, nes teks laukti  iki 45 d.  kol bus išduota bendra licencija. Vaistinės veiklos licenciją ir psichotropinių vaistų licenciją išduoti vienu metu, tačiau nestabdant vaistinės darbo, </w:t>
            </w:r>
            <w:proofErr w:type="spellStart"/>
            <w:r w:rsidRPr="00CD39D1">
              <w:rPr>
                <w:sz w:val="18"/>
                <w:szCs w:val="18"/>
              </w:rPr>
              <w:t>t.y</w:t>
            </w:r>
            <w:proofErr w:type="spellEnd"/>
            <w:r w:rsidRPr="00CD39D1">
              <w:rPr>
                <w:sz w:val="18"/>
                <w:szCs w:val="18"/>
              </w:rPr>
              <w:t xml:space="preserve">. patalpas vertinti nuotoliniu būdu arba po licencijos išdavimo. Šiuo metu vaistinės veiklos licencija išduodama greitai, tačiau iki mėnesio užtrunka </w:t>
            </w:r>
            <w:proofErr w:type="spellStart"/>
            <w:r w:rsidRPr="00CD39D1">
              <w:rPr>
                <w:sz w:val="18"/>
                <w:szCs w:val="18"/>
              </w:rPr>
              <w:t>psichotropų</w:t>
            </w:r>
            <w:proofErr w:type="spellEnd"/>
            <w:r w:rsidRPr="00CD39D1">
              <w:rPr>
                <w:sz w:val="18"/>
                <w:szCs w:val="18"/>
              </w:rPr>
              <w:t>, tad jei būtų išduodama viena bendra licencija, tai tektų mėnesį laiko nevykdyti jokios veiklos.</w:t>
            </w:r>
          </w:p>
          <w:p w14:paraId="3914E648" w14:textId="77777777" w:rsidR="00A54F32" w:rsidRPr="00CD39D1" w:rsidRDefault="00A54F32" w:rsidP="002C3086">
            <w:pPr>
              <w:pStyle w:val="ListParagraph"/>
              <w:rPr>
                <w:sz w:val="18"/>
                <w:szCs w:val="18"/>
              </w:rPr>
            </w:pPr>
          </w:p>
        </w:tc>
        <w:tc>
          <w:tcPr>
            <w:tcW w:w="1701" w:type="dxa"/>
          </w:tcPr>
          <w:p w14:paraId="71D31BD0"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vaistinių asociacija</w:t>
            </w:r>
          </w:p>
        </w:tc>
        <w:tc>
          <w:tcPr>
            <w:tcW w:w="1984" w:type="dxa"/>
          </w:tcPr>
          <w:p w14:paraId="4ADEFB97"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PRITARTA IŠ DALIES. </w:t>
            </w:r>
          </w:p>
          <w:p w14:paraId="6766A19A" w14:textId="77777777" w:rsidR="00A54F32" w:rsidRPr="00CD39D1" w:rsidRDefault="00A54F32" w:rsidP="00674584">
            <w:pPr>
              <w:pStyle w:val="BodyText"/>
              <w:tabs>
                <w:tab w:val="left" w:pos="2475"/>
              </w:tabs>
              <w:ind w:firstLine="0"/>
              <w:jc w:val="left"/>
              <w:rPr>
                <w:rFonts w:ascii="Verdana" w:hAnsi="Verdana" w:cs="Times New Roman"/>
                <w:sz w:val="18"/>
                <w:szCs w:val="18"/>
              </w:rPr>
            </w:pPr>
          </w:p>
          <w:p w14:paraId="6752714D"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Nepritarta pasiūlymui atsisakyti dvigubo licencijavimo bei sutrumpinti patalpų patikrinimo laiką. </w:t>
            </w:r>
            <w:r w:rsidRPr="00CD39D1">
              <w:rPr>
                <w:rFonts w:ascii="Verdana" w:hAnsi="Verdana" w:cs="Times New Roman"/>
                <w:b/>
                <w:bCs/>
                <w:sz w:val="18"/>
                <w:szCs w:val="18"/>
              </w:rPr>
              <w:t>Pritarta dėl patalpų patikrinimo nuotoliniu būdu. Turi būti pakeistas atitinkamas teisės aktas</w:t>
            </w:r>
            <w:r w:rsidRPr="00CD39D1">
              <w:rPr>
                <w:rFonts w:ascii="Verdana" w:hAnsi="Verdana" w:cs="Times New Roman"/>
                <w:sz w:val="18"/>
                <w:szCs w:val="18"/>
              </w:rPr>
              <w:t xml:space="preserve"> </w:t>
            </w:r>
          </w:p>
        </w:tc>
        <w:tc>
          <w:tcPr>
            <w:tcW w:w="1701" w:type="dxa"/>
          </w:tcPr>
          <w:p w14:paraId="60D18770"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15C47993" w14:textId="77777777" w:rsidR="00A54F32"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VVKT apsvarstė pasiūlymą, pasitarė su SAM atstovais, ir pažymėjo, kad teisės aktuose nėra nustatytas patalpų patikrinimo būdas (prieš išduodant narkotinių ir (ar) psichotropinių vaistų licenciją), tik kad turi būti įvertintos patalpos. Nuotolinis patalpų vertinimo būdas būtų įmanomas. Tuomet VVKT sudarytų dokumentų sąrašą, ką vaistinė turėtų pateikti, pvz., nuotraukas ar kt., galbūt ir nuotoliniu būdu, pvz.,</w:t>
            </w:r>
            <w:r w:rsidRPr="00CD39D1">
              <w:rPr>
                <w:rFonts w:ascii="Verdana" w:hAnsi="Verdana"/>
                <w:sz w:val="18"/>
                <w:szCs w:val="18"/>
              </w:rPr>
              <w:t xml:space="preserve"> </w:t>
            </w:r>
            <w:r w:rsidRPr="00CD39D1">
              <w:rPr>
                <w:rFonts w:ascii="Verdana" w:hAnsi="Verdana" w:cs="Times New Roman"/>
                <w:sz w:val="18"/>
                <w:szCs w:val="18"/>
              </w:rPr>
              <w:t xml:space="preserve">per Microsoft </w:t>
            </w:r>
            <w:proofErr w:type="spellStart"/>
            <w:r w:rsidRPr="00CD39D1">
              <w:rPr>
                <w:rFonts w:ascii="Verdana" w:hAnsi="Verdana" w:cs="Times New Roman"/>
                <w:sz w:val="18"/>
                <w:szCs w:val="18"/>
              </w:rPr>
              <w:t>Teams</w:t>
            </w:r>
            <w:proofErr w:type="spellEnd"/>
            <w:r w:rsidRPr="00CD39D1">
              <w:rPr>
                <w:rFonts w:ascii="Verdana" w:hAnsi="Verdana" w:cs="Times New Roman"/>
                <w:sz w:val="18"/>
                <w:szCs w:val="18"/>
              </w:rPr>
              <w:t xml:space="preserve"> tą patikrinimą būtų įmanoma atlikti. Tačiau į pasiūlymą, kad patalpos nebūtų tikrinamos, negalima atsižvelgti dėl svarbios priežasties. Patalpų patikrinimo būtinybė prieš išduodant licenciją yra nustatyta 1961 m. Bendroje narkotinių medžiagų konvencijoje ir 1971 m. Psichotropinių medžiagų konvencijoje, kuriose sakoma, kad turi būti kontroliuojamos patalpos. Verslo pasiūlyme buvo nurodyta, kad jiems reikia laukti 45 dienas, nuotolinis patikrinimas yra tik vienas iš siūlymų. VVKT atstovė atsakė, kad įstatyme įtvirtintas toks terminas ir patalpų įvertinimas tik vienas iš reikalavimų. Išduodant tokią licenciją vien vadovų nepriekaištingos reputacijos patikrinimas užtrunka apie 2 savaites. Be to, licencija yra išduodama būtent konkrečiai veiklos vietai ir iš esmės galima atlikti nuotolinį patikrinimą tik klausimas, ar verslui tai būtų palengvinimas. Dėl idėjos, kad būtų išduodama viena bendra licencija, VVKT atstovė atsakė, kad būtų pereinama iš licencijos modelio „D“ į licencijų griežtą išdavimo modelį „G“ ir neaišku, ar verslas tam pritartų. SAM atstovė pritarė VVKT atstovei, kad jeigu reikėtų peržiūrėti teisės aktus ir pakeisti licencijavimo institutą, tada visos vaistinės, jeigu jos ir nenorėtų gauti narkotinių ir (ar) psichotropinių vaistų licencijos, vaistinės veiklos licenciją gautų ne pagal „D“ modelį, o pagal griežtąjį „G“ modelį. </w:t>
            </w:r>
          </w:p>
          <w:p w14:paraId="136EFB6D" w14:textId="77777777" w:rsidR="00A24796" w:rsidRDefault="00A24796" w:rsidP="00674584">
            <w:pPr>
              <w:pStyle w:val="BodyText"/>
              <w:tabs>
                <w:tab w:val="left" w:pos="2475"/>
              </w:tabs>
              <w:ind w:firstLine="0"/>
              <w:rPr>
                <w:rFonts w:ascii="Verdana" w:hAnsi="Verdana" w:cs="Times New Roman"/>
                <w:sz w:val="18"/>
                <w:szCs w:val="18"/>
              </w:rPr>
            </w:pPr>
          </w:p>
          <w:p w14:paraId="5A38888D" w14:textId="65831BC8" w:rsidR="00A24796" w:rsidRDefault="00862D6E" w:rsidP="00674584">
            <w:pPr>
              <w:pStyle w:val="BodyText"/>
              <w:tabs>
                <w:tab w:val="left" w:pos="2475"/>
              </w:tabs>
              <w:ind w:firstLine="0"/>
              <w:rPr>
                <w:rFonts w:ascii="Verdana" w:hAnsi="Verdana" w:cs="Times New Roman"/>
                <w:sz w:val="18"/>
                <w:szCs w:val="18"/>
              </w:rPr>
            </w:pPr>
            <w:r w:rsidRPr="008F5FBD">
              <w:rPr>
                <w:rFonts w:ascii="Verdana" w:hAnsi="Verdana" w:cs="Times New Roman"/>
                <w:sz w:val="18"/>
                <w:szCs w:val="18"/>
                <w:u w:val="single"/>
              </w:rPr>
              <w:t xml:space="preserve">Valstybinė vaistų kontrolės tarnyba </w:t>
            </w:r>
            <w:r w:rsidRPr="003B6F3F">
              <w:rPr>
                <w:rFonts w:ascii="Verdana" w:hAnsi="Verdana" w:cs="Times New Roman"/>
                <w:sz w:val="18"/>
                <w:szCs w:val="18"/>
                <w:u w:val="single"/>
              </w:rPr>
              <w:t>2025</w:t>
            </w:r>
            <w:r w:rsidRPr="008F5FBD">
              <w:rPr>
                <w:rFonts w:ascii="Verdana" w:hAnsi="Verdana" w:cs="Times New Roman"/>
                <w:sz w:val="18"/>
                <w:szCs w:val="18"/>
                <w:u w:val="single"/>
              </w:rPr>
              <w:t xml:space="preserve"> m. liepos </w:t>
            </w:r>
            <w:r w:rsidRPr="003B6F3F">
              <w:rPr>
                <w:rFonts w:ascii="Verdana" w:hAnsi="Verdana" w:cs="Times New Roman"/>
                <w:sz w:val="18"/>
                <w:szCs w:val="18"/>
                <w:u w:val="single"/>
              </w:rPr>
              <w:t>9</w:t>
            </w:r>
            <w:r w:rsidRPr="008F5FBD">
              <w:rPr>
                <w:rFonts w:ascii="Verdana" w:hAnsi="Verdana" w:cs="Times New Roman"/>
                <w:sz w:val="18"/>
                <w:szCs w:val="18"/>
                <w:u w:val="single"/>
              </w:rPr>
              <w:t xml:space="preserve"> d. raštu </w:t>
            </w:r>
            <w:r w:rsidR="00CC5082">
              <w:rPr>
                <w:rFonts w:ascii="Verdana" w:hAnsi="Verdana" w:cs="Times New Roman"/>
                <w:sz w:val="18"/>
                <w:szCs w:val="18"/>
                <w:u w:val="single"/>
              </w:rPr>
              <w:t xml:space="preserve">Nr. </w:t>
            </w:r>
            <w:r w:rsidR="00CC5082" w:rsidRPr="00CC5082">
              <w:rPr>
                <w:rFonts w:ascii="Verdana" w:hAnsi="Verdana" w:cs="Times New Roman"/>
                <w:sz w:val="18"/>
                <w:szCs w:val="18"/>
                <w:u w:val="single"/>
              </w:rPr>
              <w:t>(1.36Mr)2R-1036</w:t>
            </w:r>
            <w:r w:rsidR="00CC5082">
              <w:rPr>
                <w:rFonts w:ascii="Verdana" w:hAnsi="Verdana" w:cs="Times New Roman"/>
                <w:sz w:val="18"/>
                <w:szCs w:val="18"/>
                <w:u w:val="single"/>
              </w:rPr>
              <w:t xml:space="preserve"> </w:t>
            </w:r>
            <w:r w:rsidR="00847E94">
              <w:rPr>
                <w:rFonts w:ascii="Verdana" w:hAnsi="Verdana" w:cs="Times New Roman"/>
                <w:sz w:val="18"/>
                <w:szCs w:val="18"/>
                <w:u w:val="single"/>
              </w:rPr>
              <w:t xml:space="preserve">pateikė </w:t>
            </w:r>
            <w:r w:rsidRPr="008F5FBD">
              <w:rPr>
                <w:rFonts w:ascii="Verdana" w:hAnsi="Verdana" w:cs="Times New Roman"/>
                <w:sz w:val="18"/>
                <w:szCs w:val="18"/>
                <w:u w:val="single"/>
              </w:rPr>
              <w:t>papildom</w:t>
            </w:r>
            <w:r w:rsidR="00847E94">
              <w:rPr>
                <w:rFonts w:ascii="Verdana" w:hAnsi="Verdana" w:cs="Times New Roman"/>
                <w:sz w:val="18"/>
                <w:szCs w:val="18"/>
                <w:u w:val="single"/>
              </w:rPr>
              <w:t>ą</w:t>
            </w:r>
            <w:r w:rsidRPr="008F5FBD">
              <w:rPr>
                <w:rFonts w:ascii="Verdana" w:hAnsi="Verdana" w:cs="Times New Roman"/>
                <w:sz w:val="18"/>
                <w:szCs w:val="18"/>
                <w:u w:val="single"/>
              </w:rPr>
              <w:t xml:space="preserve"> informaciją</w:t>
            </w:r>
            <w:r>
              <w:rPr>
                <w:rFonts w:ascii="Verdana" w:hAnsi="Verdana" w:cs="Times New Roman"/>
                <w:sz w:val="18"/>
                <w:szCs w:val="18"/>
              </w:rPr>
              <w:t>:</w:t>
            </w:r>
          </w:p>
          <w:p w14:paraId="60C5AB44" w14:textId="77777777" w:rsidR="00CC5082" w:rsidRDefault="00CC5082" w:rsidP="00674584">
            <w:pPr>
              <w:pStyle w:val="BodyText"/>
              <w:tabs>
                <w:tab w:val="left" w:pos="2475"/>
              </w:tabs>
              <w:ind w:firstLine="0"/>
              <w:rPr>
                <w:rFonts w:ascii="Verdana" w:hAnsi="Verdana" w:cs="Times New Roman"/>
                <w:sz w:val="18"/>
                <w:szCs w:val="18"/>
              </w:rPr>
            </w:pPr>
          </w:p>
          <w:p w14:paraId="7ED4358B" w14:textId="3A2D6926" w:rsidR="00862D6E" w:rsidRDefault="00387167" w:rsidP="00387167">
            <w:pPr>
              <w:pStyle w:val="BodyText"/>
              <w:tabs>
                <w:tab w:val="left" w:pos="2475"/>
              </w:tabs>
              <w:ind w:firstLine="0"/>
              <w:rPr>
                <w:rFonts w:ascii="Verdana" w:hAnsi="Verdana" w:cs="Times New Roman"/>
                <w:sz w:val="18"/>
                <w:szCs w:val="18"/>
              </w:rPr>
            </w:pPr>
            <w:r w:rsidRPr="00387167">
              <w:rPr>
                <w:rFonts w:ascii="Verdana" w:hAnsi="Verdana" w:cs="Times New Roman"/>
                <w:sz w:val="18"/>
                <w:szCs w:val="18"/>
              </w:rPr>
              <w:t xml:space="preserve">Šios priemonės apimtyje </w:t>
            </w:r>
            <w:r>
              <w:rPr>
                <w:rFonts w:ascii="Verdana" w:hAnsi="Verdana" w:cs="Times New Roman"/>
                <w:sz w:val="18"/>
                <w:szCs w:val="18"/>
              </w:rPr>
              <w:t>VVKT</w:t>
            </w:r>
            <w:r w:rsidRPr="00387167">
              <w:rPr>
                <w:rFonts w:ascii="Verdana" w:hAnsi="Verdana" w:cs="Times New Roman"/>
                <w:sz w:val="18"/>
                <w:szCs w:val="18"/>
              </w:rPr>
              <w:t xml:space="preserve"> kartu su Sveikatos apsaugos ministerija turėtų sukurti teisinę galimybę prieš vaistinei išduodant narkotinių ir (ar) psichotropinių vaistų licenciją, atitinkamas vaistinės patalpas (jų tinkamumą) įvertinti nuotoliniu būdu. </w:t>
            </w:r>
            <w:r w:rsidR="00FA2823">
              <w:rPr>
                <w:rFonts w:ascii="Verdana" w:hAnsi="Verdana" w:cs="Times New Roman"/>
                <w:sz w:val="18"/>
                <w:szCs w:val="18"/>
              </w:rPr>
              <w:t xml:space="preserve">Ši </w:t>
            </w:r>
            <w:r w:rsidRPr="00387167">
              <w:rPr>
                <w:rFonts w:ascii="Verdana" w:hAnsi="Verdana" w:cs="Times New Roman"/>
                <w:sz w:val="18"/>
                <w:szCs w:val="18"/>
              </w:rPr>
              <w:t xml:space="preserve">priemonė vis dar nėra įgyvendinta tiek dėl </w:t>
            </w:r>
            <w:r w:rsidR="00FA2823">
              <w:rPr>
                <w:rFonts w:ascii="Verdana" w:hAnsi="Verdana" w:cs="Times New Roman"/>
                <w:sz w:val="18"/>
                <w:szCs w:val="18"/>
              </w:rPr>
              <w:t>VVKT</w:t>
            </w:r>
            <w:r w:rsidRPr="00387167">
              <w:rPr>
                <w:rFonts w:ascii="Verdana" w:hAnsi="Verdana" w:cs="Times New Roman"/>
                <w:sz w:val="18"/>
                <w:szCs w:val="18"/>
              </w:rPr>
              <w:t xml:space="preserve"> valdymo 2024 metais ypatumų ir pokyčių (ilgai nebuvo pastovaus </w:t>
            </w:r>
            <w:r w:rsidR="006E3F0E">
              <w:rPr>
                <w:rFonts w:ascii="Verdana" w:hAnsi="Verdana" w:cs="Times New Roman"/>
                <w:sz w:val="18"/>
                <w:szCs w:val="18"/>
              </w:rPr>
              <w:t>VVKT</w:t>
            </w:r>
            <w:r w:rsidRPr="00387167">
              <w:rPr>
                <w:rFonts w:ascii="Verdana" w:hAnsi="Verdana" w:cs="Times New Roman"/>
                <w:sz w:val="18"/>
                <w:szCs w:val="18"/>
              </w:rPr>
              <w:t xml:space="preserve"> vadovo, naujas vadovas paskirtas tik paskutinįjį metų ketvirtį, poreikio naujajam vadovui įsitraukti į </w:t>
            </w:r>
            <w:r w:rsidR="006E3F0E">
              <w:rPr>
                <w:rFonts w:ascii="Verdana" w:hAnsi="Verdana" w:cs="Times New Roman"/>
                <w:sz w:val="18"/>
                <w:szCs w:val="18"/>
              </w:rPr>
              <w:t>VVKT</w:t>
            </w:r>
            <w:r w:rsidRPr="00387167">
              <w:rPr>
                <w:rFonts w:ascii="Verdana" w:hAnsi="Verdana" w:cs="Times New Roman"/>
                <w:sz w:val="18"/>
                <w:szCs w:val="18"/>
              </w:rPr>
              <w:t xml:space="preserve"> veiklą prieš priimant atitinkamus sprendimus etc.), tiek dėl pokyčių Sveikatos apsaugos ministerijos vadovybėje. </w:t>
            </w:r>
            <w:r w:rsidR="006E3F0E">
              <w:rPr>
                <w:rFonts w:ascii="Verdana" w:hAnsi="Verdana" w:cs="Times New Roman"/>
                <w:sz w:val="18"/>
                <w:szCs w:val="18"/>
              </w:rPr>
              <w:t>VVKT p</w:t>
            </w:r>
            <w:r w:rsidRPr="00387167">
              <w:rPr>
                <w:rFonts w:ascii="Verdana" w:hAnsi="Verdana" w:cs="Times New Roman"/>
                <w:sz w:val="18"/>
                <w:szCs w:val="18"/>
              </w:rPr>
              <w:t xml:space="preserve">ažymi, kad šios priemonės pagrindu tapęs Lietuvos vaistinių asociacijos pasiūlymas galėtų likti aktualus, tačiau jo tinkamiausio įgyvendinimo būdo ir termino suderinimas reikalauja papildomo laiko. Tarnybos vertinimu, priemonės įgyvendinimui reikalingi teisės aktų pakeitimai, esant atsakingų institucijų vadovų pritarimui ir sutarimui, galėtų būti priimti ne anksčiau kaip iki kitų metų </w:t>
            </w:r>
            <w:r w:rsidR="006E3F0E">
              <w:rPr>
                <w:rFonts w:ascii="Verdana" w:hAnsi="Verdana" w:cs="Times New Roman"/>
                <w:sz w:val="18"/>
                <w:szCs w:val="18"/>
              </w:rPr>
              <w:t>(</w:t>
            </w:r>
            <w:r w:rsidR="006E3F0E" w:rsidRPr="003B6F3F">
              <w:rPr>
                <w:rFonts w:ascii="Verdana" w:hAnsi="Verdana" w:cs="Times New Roman"/>
                <w:sz w:val="18"/>
                <w:szCs w:val="18"/>
              </w:rPr>
              <w:t>2026</w:t>
            </w:r>
            <w:r w:rsidR="006E3F0E">
              <w:rPr>
                <w:rFonts w:ascii="Verdana" w:hAnsi="Verdana" w:cs="Times New Roman"/>
                <w:sz w:val="18"/>
                <w:szCs w:val="18"/>
              </w:rPr>
              <w:t xml:space="preserve"> m.) </w:t>
            </w:r>
            <w:r w:rsidRPr="00387167">
              <w:rPr>
                <w:rFonts w:ascii="Verdana" w:hAnsi="Verdana" w:cs="Times New Roman"/>
                <w:sz w:val="18"/>
                <w:szCs w:val="18"/>
              </w:rPr>
              <w:t>pradžios.</w:t>
            </w:r>
          </w:p>
          <w:p w14:paraId="473112B1" w14:textId="77777777" w:rsidR="005C4C02" w:rsidRDefault="005C4C02" w:rsidP="00387167">
            <w:pPr>
              <w:pStyle w:val="BodyText"/>
              <w:tabs>
                <w:tab w:val="left" w:pos="2475"/>
              </w:tabs>
              <w:ind w:firstLine="0"/>
              <w:rPr>
                <w:rFonts w:ascii="Verdana" w:hAnsi="Verdana" w:cs="Times New Roman"/>
                <w:sz w:val="18"/>
                <w:szCs w:val="18"/>
              </w:rPr>
            </w:pPr>
          </w:p>
          <w:p w14:paraId="72537CD4" w14:textId="53FC6516" w:rsidR="005C4C02" w:rsidRDefault="005C4C02" w:rsidP="00387167">
            <w:pPr>
              <w:pStyle w:val="BodyText"/>
              <w:tabs>
                <w:tab w:val="left" w:pos="2475"/>
              </w:tabs>
              <w:ind w:firstLine="0"/>
              <w:rPr>
                <w:rFonts w:ascii="Verdana" w:hAnsi="Verdana" w:cs="Times New Roman"/>
                <w:sz w:val="18"/>
                <w:szCs w:val="18"/>
              </w:rPr>
            </w:pPr>
            <w:r w:rsidRPr="00A04B80">
              <w:rPr>
                <w:rFonts w:ascii="Verdana" w:hAnsi="Verdana" w:cs="Times New Roman"/>
                <w:sz w:val="18"/>
                <w:szCs w:val="18"/>
                <w:u w:val="single"/>
              </w:rPr>
              <w:t xml:space="preserve">Sveikatos apsaugos ministerija </w:t>
            </w:r>
            <w:r w:rsidRPr="003B6F3F">
              <w:rPr>
                <w:rFonts w:ascii="Verdana" w:hAnsi="Verdana" w:cs="Times New Roman"/>
                <w:sz w:val="18"/>
                <w:szCs w:val="18"/>
                <w:u w:val="single"/>
              </w:rPr>
              <w:t>2025</w:t>
            </w:r>
            <w:r w:rsidRPr="00A04B80">
              <w:rPr>
                <w:rFonts w:ascii="Verdana" w:hAnsi="Verdana" w:cs="Times New Roman"/>
                <w:sz w:val="18"/>
                <w:szCs w:val="18"/>
                <w:u w:val="single"/>
              </w:rPr>
              <w:t xml:space="preserve"> m. liepos </w:t>
            </w:r>
            <w:r w:rsidRPr="003B6F3F">
              <w:rPr>
                <w:rFonts w:ascii="Verdana" w:hAnsi="Verdana" w:cs="Times New Roman"/>
                <w:sz w:val="18"/>
                <w:szCs w:val="18"/>
                <w:u w:val="single"/>
              </w:rPr>
              <w:t>16</w:t>
            </w:r>
            <w:r w:rsidRPr="00A04B80">
              <w:rPr>
                <w:rFonts w:ascii="Verdana" w:hAnsi="Verdana" w:cs="Times New Roman"/>
                <w:sz w:val="18"/>
                <w:szCs w:val="18"/>
                <w:u w:val="single"/>
              </w:rPr>
              <w:t xml:space="preserve"> d. raštu Nr. 10-2302 pateikė </w:t>
            </w:r>
            <w:r w:rsidR="001F4734">
              <w:rPr>
                <w:rFonts w:ascii="Verdana" w:hAnsi="Verdana" w:cs="Times New Roman"/>
                <w:sz w:val="18"/>
                <w:szCs w:val="18"/>
                <w:u w:val="single"/>
              </w:rPr>
              <w:t xml:space="preserve">tokią pačią </w:t>
            </w:r>
            <w:r w:rsidRPr="00A04B80">
              <w:rPr>
                <w:rFonts w:ascii="Verdana" w:hAnsi="Verdana" w:cs="Times New Roman"/>
                <w:sz w:val="18"/>
                <w:szCs w:val="18"/>
                <w:u w:val="single"/>
              </w:rPr>
              <w:t>informaciją</w:t>
            </w:r>
            <w:r w:rsidR="005C40C9">
              <w:rPr>
                <w:rFonts w:ascii="Verdana" w:hAnsi="Verdana" w:cs="Times New Roman"/>
                <w:sz w:val="18"/>
                <w:szCs w:val="18"/>
              </w:rPr>
              <w:t xml:space="preserve">, </w:t>
            </w:r>
            <w:r w:rsidR="001F4734">
              <w:rPr>
                <w:rFonts w:ascii="Verdana" w:hAnsi="Verdana" w:cs="Times New Roman"/>
                <w:sz w:val="18"/>
                <w:szCs w:val="18"/>
              </w:rPr>
              <w:t xml:space="preserve">kokia buvo nurodyta Valstybinės vaistų kontrolės </w:t>
            </w:r>
            <w:r w:rsidR="00FC2598">
              <w:rPr>
                <w:rFonts w:ascii="Verdana" w:hAnsi="Verdana" w:cs="Times New Roman"/>
                <w:sz w:val="18"/>
                <w:szCs w:val="18"/>
              </w:rPr>
              <w:t xml:space="preserve">tarnybos </w:t>
            </w:r>
            <w:r w:rsidR="001F4734">
              <w:rPr>
                <w:rFonts w:ascii="Verdana" w:hAnsi="Verdana" w:cs="Times New Roman"/>
                <w:sz w:val="18"/>
                <w:szCs w:val="18"/>
              </w:rPr>
              <w:t>rašte.</w:t>
            </w:r>
          </w:p>
          <w:p w14:paraId="6145C62D" w14:textId="164AB50B" w:rsidR="00862D6E" w:rsidRPr="00862D6E" w:rsidRDefault="00862D6E" w:rsidP="00674584">
            <w:pPr>
              <w:pStyle w:val="BodyText"/>
              <w:tabs>
                <w:tab w:val="left" w:pos="2475"/>
              </w:tabs>
              <w:ind w:firstLine="0"/>
              <w:rPr>
                <w:rFonts w:ascii="Verdana" w:hAnsi="Verdana" w:cs="Times New Roman"/>
                <w:sz w:val="18"/>
                <w:szCs w:val="18"/>
              </w:rPr>
            </w:pPr>
          </w:p>
        </w:tc>
      </w:tr>
      <w:tr w:rsidR="00A54F32" w:rsidRPr="00CD39D1" w14:paraId="63D34D15" w14:textId="77777777" w:rsidTr="29B360DE">
        <w:tc>
          <w:tcPr>
            <w:tcW w:w="704" w:type="dxa"/>
          </w:tcPr>
          <w:p w14:paraId="131942EA" w14:textId="31D39793"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w:t>
            </w:r>
            <w:r w:rsidR="00EF7D21" w:rsidRPr="00CD39D1">
              <w:rPr>
                <w:rFonts w:ascii="Verdana" w:hAnsi="Verdana" w:cs="Times New Roman"/>
                <w:sz w:val="18"/>
                <w:szCs w:val="18"/>
                <w:lang w:val="en-US"/>
              </w:rPr>
              <w:t>6.</w:t>
            </w:r>
          </w:p>
        </w:tc>
        <w:tc>
          <w:tcPr>
            <w:tcW w:w="4820" w:type="dxa"/>
          </w:tcPr>
          <w:p w14:paraId="4B28BF62"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b/>
                <w:bCs/>
                <w:sz w:val="18"/>
                <w:szCs w:val="18"/>
              </w:rPr>
              <w:t xml:space="preserve">Dėl </w:t>
            </w:r>
            <w:proofErr w:type="spellStart"/>
            <w:r w:rsidRPr="00CD39D1">
              <w:rPr>
                <w:rFonts w:ascii="Verdana" w:hAnsi="Verdana" w:cs="Times New Roman"/>
                <w:b/>
                <w:bCs/>
                <w:sz w:val="18"/>
                <w:szCs w:val="18"/>
              </w:rPr>
              <w:t>joduotos</w:t>
            </w:r>
            <w:proofErr w:type="spellEnd"/>
            <w:r w:rsidRPr="00CD39D1">
              <w:rPr>
                <w:rFonts w:ascii="Verdana" w:hAnsi="Verdana" w:cs="Times New Roman"/>
                <w:b/>
                <w:bCs/>
                <w:sz w:val="18"/>
                <w:szCs w:val="18"/>
              </w:rPr>
              <w:t xml:space="preserve"> druskos.</w:t>
            </w:r>
            <w:r w:rsidRPr="00CD39D1">
              <w:rPr>
                <w:rFonts w:ascii="Verdana" w:hAnsi="Verdana" w:cs="Times New Roman"/>
                <w:sz w:val="18"/>
                <w:szCs w:val="18"/>
              </w:rPr>
              <w:t xml:space="preserve"> LVK siūlyme nurodyta, kad VMVT kontroliniame klausimyne yra nurodytas klausimas „Ar patiekalų gamybai naudojama </w:t>
            </w:r>
            <w:proofErr w:type="spellStart"/>
            <w:r w:rsidRPr="00CD39D1">
              <w:rPr>
                <w:rFonts w:ascii="Verdana" w:hAnsi="Verdana" w:cs="Times New Roman"/>
                <w:sz w:val="18"/>
                <w:szCs w:val="18"/>
              </w:rPr>
              <w:t>joduota</w:t>
            </w:r>
            <w:proofErr w:type="spellEnd"/>
            <w:r w:rsidRPr="00CD39D1">
              <w:rPr>
                <w:rFonts w:ascii="Verdana" w:hAnsi="Verdana" w:cs="Times New Roman"/>
                <w:sz w:val="18"/>
                <w:szCs w:val="18"/>
              </w:rPr>
              <w:t xml:space="preserve"> druska?“, taigi, viešojo maitinimo paslaugas teikiančiam verslui yra numatytas reikalavimas nenaudoti </w:t>
            </w:r>
            <w:proofErr w:type="spellStart"/>
            <w:r w:rsidRPr="00CD39D1">
              <w:rPr>
                <w:rFonts w:ascii="Verdana" w:hAnsi="Verdana" w:cs="Times New Roman"/>
                <w:sz w:val="18"/>
                <w:szCs w:val="18"/>
              </w:rPr>
              <w:t>joduotos</w:t>
            </w:r>
            <w:proofErr w:type="spellEnd"/>
            <w:r w:rsidRPr="00CD39D1">
              <w:rPr>
                <w:rFonts w:ascii="Verdana" w:hAnsi="Verdana" w:cs="Times New Roman"/>
                <w:sz w:val="18"/>
                <w:szCs w:val="18"/>
              </w:rPr>
              <w:t xml:space="preserve"> druskos. </w:t>
            </w:r>
            <w:proofErr w:type="spellStart"/>
            <w:r w:rsidRPr="00CD39D1">
              <w:rPr>
                <w:rFonts w:ascii="Verdana" w:hAnsi="Verdana" w:cs="Times New Roman"/>
                <w:sz w:val="18"/>
                <w:szCs w:val="18"/>
              </w:rPr>
              <w:t>Joduota</w:t>
            </w:r>
            <w:proofErr w:type="spellEnd"/>
            <w:r w:rsidRPr="00CD39D1">
              <w:rPr>
                <w:rFonts w:ascii="Verdana" w:hAnsi="Verdana" w:cs="Times New Roman"/>
                <w:sz w:val="18"/>
                <w:szCs w:val="18"/>
              </w:rPr>
              <w:t xml:space="preserve"> druska yra chemiškai išvalyta, su pašalintais mikroelementais ir su pridėtiniu jodu. Pasak mokslinių tyrimų daug perdirbto maisto, esančio maisto prekių parduotuvėse, yra pagaminto su </w:t>
            </w:r>
            <w:proofErr w:type="spellStart"/>
            <w:r w:rsidRPr="00CD39D1">
              <w:rPr>
                <w:rFonts w:ascii="Verdana" w:hAnsi="Verdana" w:cs="Times New Roman"/>
                <w:sz w:val="18"/>
                <w:szCs w:val="18"/>
              </w:rPr>
              <w:t>joduota</w:t>
            </w:r>
            <w:proofErr w:type="spellEnd"/>
            <w:r w:rsidRPr="00CD39D1">
              <w:rPr>
                <w:rFonts w:ascii="Verdana" w:hAnsi="Verdana" w:cs="Times New Roman"/>
                <w:sz w:val="18"/>
                <w:szCs w:val="18"/>
              </w:rPr>
              <w:t xml:space="preserve"> druska, jos taip pat galima nusipirkti parduotuvių lentynose. Todėl LVK siūlo atsisakyti perteklinio reikalavimo nenaudoti </w:t>
            </w:r>
            <w:proofErr w:type="spellStart"/>
            <w:r w:rsidRPr="00CD39D1">
              <w:rPr>
                <w:rFonts w:ascii="Verdana" w:hAnsi="Verdana" w:cs="Times New Roman"/>
                <w:sz w:val="18"/>
                <w:szCs w:val="18"/>
              </w:rPr>
              <w:t>joduotos</w:t>
            </w:r>
            <w:proofErr w:type="spellEnd"/>
            <w:r w:rsidRPr="00CD39D1">
              <w:rPr>
                <w:rFonts w:ascii="Verdana" w:hAnsi="Verdana" w:cs="Times New Roman"/>
                <w:sz w:val="18"/>
                <w:szCs w:val="18"/>
              </w:rPr>
              <w:t xml:space="preserve"> druskos ruošiant maistą viešojo maitinimo įstaigose.</w:t>
            </w:r>
          </w:p>
          <w:p w14:paraId="7542EB2A" w14:textId="77777777" w:rsidR="00A54F32" w:rsidRPr="00CD39D1" w:rsidRDefault="00A54F32" w:rsidP="00674584">
            <w:pPr>
              <w:pStyle w:val="BodyText"/>
              <w:tabs>
                <w:tab w:val="left" w:pos="1560"/>
              </w:tabs>
              <w:ind w:firstLine="0"/>
              <w:rPr>
                <w:rFonts w:ascii="Verdana" w:hAnsi="Verdana" w:cs="Times New Roman"/>
                <w:sz w:val="18"/>
                <w:szCs w:val="18"/>
              </w:rPr>
            </w:pPr>
          </w:p>
          <w:p w14:paraId="23449EEC" w14:textId="77777777" w:rsidR="00A54F32" w:rsidRPr="00CD39D1" w:rsidRDefault="00A54F32" w:rsidP="00674584">
            <w:pPr>
              <w:pStyle w:val="BodyText"/>
              <w:tabs>
                <w:tab w:val="left" w:pos="1560"/>
              </w:tabs>
              <w:ind w:firstLine="0"/>
              <w:rPr>
                <w:rFonts w:ascii="Verdana" w:hAnsi="Verdana" w:cs="Times New Roman"/>
                <w:sz w:val="18"/>
                <w:szCs w:val="18"/>
              </w:rPr>
            </w:pPr>
            <w:r w:rsidRPr="00CD39D1">
              <w:rPr>
                <w:rFonts w:ascii="Verdana" w:hAnsi="Verdana" w:cs="Times New Roman"/>
                <w:sz w:val="18"/>
                <w:szCs w:val="18"/>
              </w:rPr>
              <w:t xml:space="preserve">VMVT įvertinusi siūlymą informavo, kad nuo </w:t>
            </w:r>
            <w:r w:rsidRPr="00CD39D1">
              <w:rPr>
                <w:rFonts w:ascii="Verdana" w:hAnsi="Verdana"/>
                <w:sz w:val="18"/>
                <w:szCs w:val="18"/>
              </w:rPr>
              <w:t xml:space="preserve">2021-11-01 </w:t>
            </w:r>
            <w:r w:rsidRPr="00CD39D1">
              <w:rPr>
                <w:rFonts w:ascii="Verdana" w:hAnsi="Verdana" w:cs="Times New Roman"/>
                <w:sz w:val="18"/>
                <w:szCs w:val="18"/>
              </w:rPr>
              <w:t xml:space="preserve">įsigaliojusiam </w:t>
            </w:r>
            <w:r w:rsidRPr="00CD39D1">
              <w:rPr>
                <w:rFonts w:ascii="Verdana" w:hAnsi="Verdana" w:cs="Times New Roman"/>
                <w:i/>
                <w:iCs/>
                <w:sz w:val="18"/>
                <w:szCs w:val="18"/>
              </w:rPr>
              <w:t>Lietuvos higienos normos HN 15:2005 „Maisto higiena“</w:t>
            </w:r>
            <w:r w:rsidRPr="00CD39D1">
              <w:rPr>
                <w:rFonts w:ascii="Verdana" w:hAnsi="Verdana" w:cs="Times New Roman"/>
                <w:sz w:val="18"/>
                <w:szCs w:val="18"/>
              </w:rPr>
              <w:t xml:space="preserve"> pakeitime šios nuostatos nelieka, tačiau 2021 m. liepos 9  d. priimtas Lietuvos Respublikos sveikatos apsaugos ministro įsakymas Nr. V-1639 „Dėl jodo turinčios valgomosios druskos naudojimo maisto produktų gamyboje“ (</w:t>
            </w:r>
            <w:hyperlink r:id="rId41" w:history="1">
              <w:r w:rsidRPr="00CD39D1">
                <w:rPr>
                  <w:rStyle w:val="Hyperlink"/>
                  <w:rFonts w:ascii="Verdana" w:hAnsi="Verdana" w:cs="Times New Roman"/>
                  <w:sz w:val="18"/>
                  <w:szCs w:val="18"/>
                </w:rPr>
                <w:t>https://www.e-tar.lt/portal/lt/legalAct/272215e0e0c011eb9f09e7df20500045</w:t>
              </w:r>
            </w:hyperlink>
            <w:r w:rsidRPr="00CD39D1">
              <w:rPr>
                <w:rFonts w:ascii="Verdana" w:hAnsi="Verdana" w:cs="Times New Roman"/>
                <w:sz w:val="18"/>
                <w:szCs w:val="18"/>
              </w:rPr>
              <w:t xml:space="preserve">), kurio </w:t>
            </w:r>
            <w:r w:rsidRPr="00CD39D1">
              <w:rPr>
                <w:rFonts w:ascii="Verdana" w:hAnsi="Verdana"/>
                <w:sz w:val="18"/>
                <w:szCs w:val="18"/>
              </w:rPr>
              <w:t xml:space="preserve">1.2 </w:t>
            </w:r>
            <w:r w:rsidRPr="00CD39D1">
              <w:rPr>
                <w:rFonts w:ascii="Verdana" w:hAnsi="Verdana" w:cs="Times New Roman"/>
                <w:sz w:val="18"/>
                <w:szCs w:val="18"/>
              </w:rPr>
              <w:t xml:space="preserve">papunktyje nustatyta, kad „&lt;...&gt; viešojo maitinimo įstaigų tiekiamo maisto gamyboje naudojama tik 20–40 mg/kg jodo turinti valgomoji druska“. Taigi reikalavimas viešojo maitinimo įstaigoms naudoti </w:t>
            </w:r>
            <w:proofErr w:type="spellStart"/>
            <w:r w:rsidRPr="00CD39D1">
              <w:rPr>
                <w:rFonts w:ascii="Verdana" w:hAnsi="Verdana" w:cs="Times New Roman"/>
                <w:sz w:val="18"/>
                <w:szCs w:val="18"/>
              </w:rPr>
              <w:t>joduotą</w:t>
            </w:r>
            <w:proofErr w:type="spellEnd"/>
            <w:r w:rsidRPr="00CD39D1">
              <w:rPr>
                <w:rFonts w:ascii="Verdana" w:hAnsi="Verdana" w:cs="Times New Roman"/>
                <w:sz w:val="18"/>
                <w:szCs w:val="18"/>
              </w:rPr>
              <w:t xml:space="preserve"> druską išliks, šio teisės akto reikalavimo įgyvendinimas bus kontroliuojamas ir valstybinės maisto kontrolės metu.</w:t>
            </w:r>
          </w:p>
          <w:p w14:paraId="1A919688" w14:textId="77777777" w:rsidR="00A54F32" w:rsidRPr="00CD39D1" w:rsidRDefault="00A54F32" w:rsidP="00674584">
            <w:pPr>
              <w:pStyle w:val="BodyText"/>
              <w:tabs>
                <w:tab w:val="left" w:pos="2475"/>
              </w:tabs>
              <w:ind w:firstLine="0"/>
              <w:rPr>
                <w:rFonts w:ascii="Verdana" w:hAnsi="Verdana" w:cs="Times New Roman"/>
                <w:sz w:val="18"/>
                <w:szCs w:val="18"/>
              </w:rPr>
            </w:pPr>
          </w:p>
          <w:p w14:paraId="5E48AE3B" w14:textId="77777777" w:rsidR="00A54F32" w:rsidRPr="00CD39D1" w:rsidRDefault="00A54F32" w:rsidP="002C3086">
            <w:pPr>
              <w:pStyle w:val="ListParagraph"/>
              <w:rPr>
                <w:sz w:val="18"/>
                <w:szCs w:val="18"/>
              </w:rPr>
            </w:pPr>
            <w:r w:rsidRPr="00CD39D1">
              <w:rPr>
                <w:sz w:val="18"/>
                <w:szCs w:val="18"/>
              </w:rPr>
              <w:t xml:space="preserve">SAM įvertinusi siūlymą informavo, kad reikalavimas naudoti </w:t>
            </w:r>
            <w:proofErr w:type="spellStart"/>
            <w:r w:rsidRPr="00CD39D1">
              <w:rPr>
                <w:sz w:val="18"/>
                <w:szCs w:val="18"/>
              </w:rPr>
              <w:t>joduotos</w:t>
            </w:r>
            <w:proofErr w:type="spellEnd"/>
            <w:r w:rsidRPr="00CD39D1">
              <w:rPr>
                <w:sz w:val="18"/>
                <w:szCs w:val="18"/>
              </w:rPr>
              <w:t xml:space="preserve"> druską viešojo maitinimo įstaigose negali būti naikinamas, nes </w:t>
            </w:r>
            <w:proofErr w:type="spellStart"/>
            <w:r w:rsidRPr="00CD39D1">
              <w:rPr>
                <w:sz w:val="18"/>
                <w:szCs w:val="18"/>
              </w:rPr>
              <w:t>joduotos</w:t>
            </w:r>
            <w:proofErr w:type="spellEnd"/>
            <w:r w:rsidRPr="00CD39D1">
              <w:rPr>
                <w:sz w:val="18"/>
                <w:szCs w:val="18"/>
              </w:rPr>
              <w:t xml:space="preserve"> druskos vartojimas yra būtinas visuomenės sveikatai. Lietuva priskiriama endeminiam jodo deficito regionui, nes Lietuvos gėlame vandenyje bei dirvožemyje jodo beveik nėra. Tokių vietovių augaliniame ir gyvūniniame maiste jodo taip pat trūksta. Jodo stokos pavojus Lietuvoje įrodytas tyrimais. Jodas – žmogaus organizmui būtinas mikroelementas, reikalingas skydliaukės hormonų, reguliuojančių medžiagų ir energijos apykaitą, audinių diferenciaciją, vaikų protinį ir fizinį vystymąsi ir augimą, sintezei ir yra jų sudėtinė dalis. Pasaulio sveikatos organizacija (toliau ‒ PSO) skelbia, kad jodo stoka yra pagrindinis išvengiamas smegenų pažeidimo veiksnys. Nuo 1994 m. PSO rekomenduoja universalų druskos </w:t>
            </w:r>
            <w:proofErr w:type="spellStart"/>
            <w:r w:rsidRPr="00CD39D1">
              <w:rPr>
                <w:sz w:val="18"/>
                <w:szCs w:val="18"/>
              </w:rPr>
              <w:t>jodavimą</w:t>
            </w:r>
            <w:proofErr w:type="spellEnd"/>
            <w:r w:rsidRPr="00CD39D1">
              <w:rPr>
                <w:sz w:val="18"/>
                <w:szCs w:val="18"/>
              </w:rPr>
              <w:t xml:space="preserve"> kaip pagrindinę, saugią, paprastą ir ekonomišką priemonę, siekiant išvengti jodo stokos sukeltų ligų. Vilniaus universiteto Santaros klinikų, Vilniaus universiteto Medicinos fakulteto ir Vilniaus medicinos draugijos mokslininkai 2018‒2020 m. atliko tyrimą „Lietuvos gyventojų natrio ir jodo būklės vertinimas bei visuomenės sveikatos politikos gairių sudarymas“ (toliau – NATRIJOD tyrimas). NATRIJOD tyrimo duomenimis, daugiau kaip pusė Lietuvos gyventojų suvartoja per mažai jodo. Jo trūksta ne tik bendrajai suaugusiųjų populiacijai, bet ir reikšmingai daliai naujagimių, nėščiųjų ir 6‒12 m. amžiaus tirtų vaikų. Lietuvos Respublikos sveikatos apsaugos ministerijos specialistų nuomone, </w:t>
            </w:r>
            <w:proofErr w:type="spellStart"/>
            <w:r w:rsidRPr="00CD39D1">
              <w:rPr>
                <w:sz w:val="18"/>
                <w:szCs w:val="18"/>
              </w:rPr>
              <w:t>joduotos</w:t>
            </w:r>
            <w:proofErr w:type="spellEnd"/>
            <w:r w:rsidRPr="00CD39D1">
              <w:rPr>
                <w:sz w:val="18"/>
                <w:szCs w:val="18"/>
              </w:rPr>
              <w:t xml:space="preserve"> druskos naudojimas viešajame maitinime nepadidina administracinės naštos lyginant ją su </w:t>
            </w:r>
            <w:proofErr w:type="spellStart"/>
            <w:r w:rsidRPr="00CD39D1">
              <w:rPr>
                <w:sz w:val="18"/>
                <w:szCs w:val="18"/>
              </w:rPr>
              <w:t>nejoduotos</w:t>
            </w:r>
            <w:proofErr w:type="spellEnd"/>
            <w:r w:rsidRPr="00CD39D1">
              <w:rPr>
                <w:sz w:val="18"/>
                <w:szCs w:val="18"/>
              </w:rPr>
              <w:t xml:space="preserve"> druskos naudojimu viešajame maitinime.</w:t>
            </w:r>
          </w:p>
        </w:tc>
        <w:tc>
          <w:tcPr>
            <w:tcW w:w="1701" w:type="dxa"/>
          </w:tcPr>
          <w:p w14:paraId="2550EA92"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verslo konfederacija</w:t>
            </w:r>
          </w:p>
        </w:tc>
        <w:tc>
          <w:tcPr>
            <w:tcW w:w="1984" w:type="dxa"/>
          </w:tcPr>
          <w:p w14:paraId="2C43B46A"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PRITARTA/ </w:t>
            </w:r>
            <w:r w:rsidRPr="00CD39D1">
              <w:rPr>
                <w:rFonts w:ascii="Verdana" w:hAnsi="Verdana" w:cs="Times New Roman"/>
                <w:sz w:val="18"/>
                <w:szCs w:val="18"/>
                <w:shd w:val="clear" w:color="auto" w:fill="FFFFFF" w:themeFill="background1"/>
              </w:rPr>
              <w:t>REGLAMENTAVIMAS TINKAMAS</w:t>
            </w:r>
          </w:p>
        </w:tc>
        <w:tc>
          <w:tcPr>
            <w:tcW w:w="1701" w:type="dxa"/>
          </w:tcPr>
          <w:p w14:paraId="3C6D0406"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3D4038E4" w14:textId="52B6556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SAM nuomone</w:t>
            </w:r>
            <w:r w:rsidR="00FD28A9" w:rsidRPr="00CD39D1">
              <w:rPr>
                <w:rFonts w:ascii="Verdana" w:hAnsi="Verdana" w:cs="Times New Roman"/>
                <w:sz w:val="18"/>
                <w:szCs w:val="18"/>
              </w:rPr>
              <w:t>,</w:t>
            </w:r>
            <w:r w:rsidRPr="00CD39D1">
              <w:rPr>
                <w:rFonts w:ascii="Verdana" w:hAnsi="Verdana" w:cs="Times New Roman"/>
                <w:sz w:val="18"/>
                <w:szCs w:val="18"/>
              </w:rPr>
              <w:t xml:space="preserve"> yra svarbu naudoti </w:t>
            </w:r>
            <w:proofErr w:type="spellStart"/>
            <w:r w:rsidRPr="00CD39D1">
              <w:rPr>
                <w:rFonts w:ascii="Verdana" w:hAnsi="Verdana" w:cs="Times New Roman"/>
                <w:sz w:val="18"/>
                <w:szCs w:val="18"/>
              </w:rPr>
              <w:t>joduotą</w:t>
            </w:r>
            <w:proofErr w:type="spellEnd"/>
            <w:r w:rsidRPr="00CD39D1">
              <w:rPr>
                <w:rFonts w:ascii="Verdana" w:hAnsi="Verdana" w:cs="Times New Roman"/>
                <w:sz w:val="18"/>
                <w:szCs w:val="18"/>
              </w:rPr>
              <w:t xml:space="preserve"> druską, kadangi tiek Pasaulinė sveikatos organizacija, tiek kiti šaltiniai kalba apie jodo trūkumą ir pan. VMVT atstovės nuomone</w:t>
            </w:r>
            <w:r w:rsidR="00FD28A9" w:rsidRPr="00CD39D1">
              <w:rPr>
                <w:rFonts w:ascii="Verdana" w:hAnsi="Verdana" w:cs="Times New Roman"/>
                <w:sz w:val="18"/>
                <w:szCs w:val="18"/>
              </w:rPr>
              <w:t>,</w:t>
            </w:r>
            <w:r w:rsidRPr="00CD39D1">
              <w:rPr>
                <w:rFonts w:ascii="Verdana" w:hAnsi="Verdana" w:cs="Times New Roman"/>
                <w:sz w:val="18"/>
                <w:szCs w:val="18"/>
              </w:rPr>
              <w:t xml:space="preserve"> yra supratimo reikalas, kaip interpretuoti tokį kontrolinio klausimyno klausimą. </w:t>
            </w:r>
          </w:p>
        </w:tc>
      </w:tr>
      <w:tr w:rsidR="00A54F32" w:rsidRPr="00CD39D1" w14:paraId="2D209E05" w14:textId="77777777" w:rsidTr="29B360DE">
        <w:tc>
          <w:tcPr>
            <w:tcW w:w="704" w:type="dxa"/>
          </w:tcPr>
          <w:p w14:paraId="3C40F8B1" w14:textId="1D6AC22A"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w:t>
            </w:r>
            <w:r w:rsidR="00A130FE" w:rsidRPr="00CD39D1">
              <w:rPr>
                <w:rFonts w:ascii="Verdana" w:hAnsi="Verdana" w:cs="Times New Roman"/>
                <w:sz w:val="18"/>
                <w:szCs w:val="18"/>
                <w:lang w:val="en-US"/>
              </w:rPr>
              <w:t>7.</w:t>
            </w:r>
          </w:p>
        </w:tc>
        <w:tc>
          <w:tcPr>
            <w:tcW w:w="4820" w:type="dxa"/>
          </w:tcPr>
          <w:p w14:paraId="239184E1" w14:textId="77777777" w:rsidR="00A54F32" w:rsidRPr="00CD39D1" w:rsidRDefault="00A54F32" w:rsidP="001643DC">
            <w:pPr>
              <w:pStyle w:val="Default"/>
              <w:ind w:left="0" w:firstLine="0"/>
              <w:contextualSpacing/>
              <w:rPr>
                <w:rFonts w:ascii="Verdana" w:hAnsi="Verdana" w:cs="Times New Roman"/>
                <w:color w:val="auto"/>
                <w:sz w:val="18"/>
                <w:szCs w:val="18"/>
              </w:rPr>
            </w:pPr>
            <w:r w:rsidRPr="00CD39D1">
              <w:rPr>
                <w:rFonts w:ascii="Verdana" w:hAnsi="Verdana" w:cs="Times New Roman"/>
                <w:b/>
                <w:bCs/>
                <w:color w:val="auto"/>
                <w:sz w:val="18"/>
                <w:szCs w:val="18"/>
              </w:rPr>
              <w:t xml:space="preserve">Dėl darbo grafikų </w:t>
            </w:r>
            <w:proofErr w:type="spellStart"/>
            <w:r w:rsidRPr="00CD39D1">
              <w:rPr>
                <w:rFonts w:ascii="Verdana" w:hAnsi="Verdana" w:cs="Times New Roman"/>
                <w:b/>
                <w:bCs/>
                <w:color w:val="auto"/>
                <w:sz w:val="18"/>
                <w:szCs w:val="18"/>
              </w:rPr>
              <w:t>skaitmenoje</w:t>
            </w:r>
            <w:proofErr w:type="spellEnd"/>
            <w:r w:rsidRPr="00CD39D1">
              <w:rPr>
                <w:rFonts w:ascii="Verdana" w:hAnsi="Verdana" w:cs="Times New Roman"/>
                <w:b/>
                <w:bCs/>
                <w:color w:val="auto"/>
                <w:sz w:val="18"/>
                <w:szCs w:val="18"/>
              </w:rPr>
              <w:t xml:space="preserve">. </w:t>
            </w:r>
            <w:r w:rsidRPr="00CD39D1">
              <w:rPr>
                <w:rFonts w:ascii="Verdana" w:hAnsi="Verdana" w:cs="Times New Roman"/>
                <w:color w:val="auto"/>
                <w:sz w:val="18"/>
                <w:szCs w:val="18"/>
              </w:rPr>
              <w:t xml:space="preserve">Šiuo metu absoliuti dauguma darbuotojų viešojo maitinimo įstaigose susipažįsta su savo darbo grafikais skaitmenine forma, tad reikalavimas kabinti darbo grafikus ant lentos yra perteklinis. Siūlome jį keisti, numatant, kad darbdavys su darbuotojo darbo grafiku supažindina darbdaviui ir darbuotojui priimtina forma. </w:t>
            </w:r>
          </w:p>
          <w:p w14:paraId="20A378C4" w14:textId="77777777" w:rsidR="00A54F32" w:rsidRPr="00CD39D1" w:rsidRDefault="00A54F32" w:rsidP="00674584">
            <w:pPr>
              <w:pStyle w:val="Default"/>
              <w:rPr>
                <w:rFonts w:ascii="Verdana" w:hAnsi="Verdana" w:cs="Times New Roman"/>
                <w:b/>
                <w:bCs/>
                <w:color w:val="auto"/>
                <w:sz w:val="18"/>
                <w:szCs w:val="18"/>
              </w:rPr>
            </w:pPr>
          </w:p>
        </w:tc>
        <w:tc>
          <w:tcPr>
            <w:tcW w:w="1701" w:type="dxa"/>
          </w:tcPr>
          <w:p w14:paraId="3A5CC68E"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verslo konfederacija</w:t>
            </w:r>
          </w:p>
        </w:tc>
        <w:tc>
          <w:tcPr>
            <w:tcW w:w="1984" w:type="dxa"/>
            <w:shd w:val="clear" w:color="auto" w:fill="FFFFFF" w:themeFill="background1"/>
          </w:tcPr>
          <w:p w14:paraId="1439F6C7" w14:textId="70F9677C"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color w:val="000000"/>
                <w:sz w:val="18"/>
                <w:szCs w:val="18"/>
              </w:rPr>
              <w:t xml:space="preserve">PRITARTA/ </w:t>
            </w:r>
            <w:r w:rsidR="008B71F4" w:rsidRPr="00CD39D1">
              <w:rPr>
                <w:rFonts w:ascii="Verdana" w:hAnsi="Verdana" w:cs="Times New Roman"/>
                <w:color w:val="000000"/>
                <w:sz w:val="18"/>
                <w:szCs w:val="18"/>
              </w:rPr>
              <w:t xml:space="preserve">REGLAMENTAVIMAS TINKAMAS </w:t>
            </w:r>
          </w:p>
        </w:tc>
        <w:tc>
          <w:tcPr>
            <w:tcW w:w="1701" w:type="dxa"/>
          </w:tcPr>
          <w:p w14:paraId="0EBCE4D2"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7FA30C6D"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Socialinės apsaugos ir darbo ministerijos atstovė pažymėjo, kad neaišku kokiuose teisės aktuose verslo atstovai rado nuostatą, kad darbo grafikai yra skelbiami lentoje. Tokios nuostatos įtvirtintos nėra. Dėl darbo tvarkos taisyklių LR Darbo kodeksas numato, kad jeigu tam tikri darbo sutarties šalies kitai šaliai perduodami dokumentai turi būti pateikiami raštu, tai tinkami ir tie atvejai, kai duomenys perduodami įprastai naudojamomis informacinėmis ir elektroninių ryšių technologijomis (elektroniniu paštu, mobiliaisiais įrenginiais ir kt.). Taigi, SADM nuomone, tai jau yra sureglamentuota.</w:t>
            </w:r>
          </w:p>
        </w:tc>
      </w:tr>
      <w:tr w:rsidR="00A54F32" w:rsidRPr="00CD39D1" w14:paraId="342740A6" w14:textId="77777777" w:rsidTr="29B360DE">
        <w:tc>
          <w:tcPr>
            <w:tcW w:w="704" w:type="dxa"/>
          </w:tcPr>
          <w:p w14:paraId="575AF95C" w14:textId="23A77DFB" w:rsidR="00A54F32" w:rsidRPr="00CD39D1" w:rsidRDefault="00A54F32" w:rsidP="00674584">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w:t>
            </w:r>
            <w:r w:rsidR="00A130FE" w:rsidRPr="00CD39D1">
              <w:rPr>
                <w:rFonts w:ascii="Verdana" w:hAnsi="Verdana" w:cs="Times New Roman"/>
                <w:sz w:val="18"/>
                <w:szCs w:val="18"/>
                <w:lang w:val="en-US"/>
              </w:rPr>
              <w:t>8.</w:t>
            </w:r>
          </w:p>
        </w:tc>
        <w:tc>
          <w:tcPr>
            <w:tcW w:w="4820" w:type="dxa"/>
          </w:tcPr>
          <w:p w14:paraId="581D2C91" w14:textId="77777777" w:rsidR="00A54F32" w:rsidRPr="00CD39D1" w:rsidRDefault="00A54F32" w:rsidP="00246CE1">
            <w:pPr>
              <w:pStyle w:val="Default"/>
              <w:ind w:left="0" w:firstLine="0"/>
              <w:rPr>
                <w:rFonts w:ascii="Verdana" w:hAnsi="Verdana" w:cs="Times New Roman"/>
                <w:color w:val="auto"/>
                <w:sz w:val="18"/>
                <w:szCs w:val="18"/>
              </w:rPr>
            </w:pPr>
            <w:r w:rsidRPr="00CD39D1">
              <w:rPr>
                <w:rFonts w:ascii="Verdana" w:hAnsi="Verdana" w:cs="Times New Roman"/>
                <w:b/>
                <w:bCs/>
                <w:color w:val="auto"/>
                <w:sz w:val="18"/>
                <w:szCs w:val="18"/>
              </w:rPr>
              <w:t>Dėl darbų saugos, pareiginių, darbo tvarkos taisyklių, gaisrinės saugos ir kt. žurnalų perkėlimo į elektroninę erdvę</w:t>
            </w:r>
            <w:r w:rsidRPr="00CD39D1">
              <w:rPr>
                <w:rFonts w:ascii="Verdana" w:hAnsi="Verdana" w:cs="Times New Roman"/>
                <w:color w:val="auto"/>
                <w:sz w:val="18"/>
                <w:szCs w:val="18"/>
              </w:rPr>
              <w:t xml:space="preserve">. Siūlome apjungti viską į vieną žurnalą ir perkelti į elektroninę erdvę. Šiuo metu sektoriuje veikiančios įmonės skundžiasi, kad turi ranka pildyti krūvas žurnalų ir instruktažų, kaip sovietiniais laikais, tad siūlome viską skaitmeninti. </w:t>
            </w:r>
          </w:p>
          <w:p w14:paraId="724390F6" w14:textId="77777777" w:rsidR="00A54F32" w:rsidRPr="00CD39D1" w:rsidRDefault="00A54F32" w:rsidP="002C3086">
            <w:pPr>
              <w:pStyle w:val="ListParagraph"/>
              <w:rPr>
                <w:sz w:val="18"/>
                <w:szCs w:val="18"/>
              </w:rPr>
            </w:pPr>
          </w:p>
        </w:tc>
        <w:tc>
          <w:tcPr>
            <w:tcW w:w="1701" w:type="dxa"/>
          </w:tcPr>
          <w:p w14:paraId="251D28DA"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verslo konfederacija</w:t>
            </w:r>
          </w:p>
        </w:tc>
        <w:tc>
          <w:tcPr>
            <w:tcW w:w="1984" w:type="dxa"/>
          </w:tcPr>
          <w:p w14:paraId="6AB4F3DB" w14:textId="77777777" w:rsidR="00A54F32" w:rsidRPr="00CD39D1" w:rsidRDefault="00A54F32" w:rsidP="00674584">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PRITARTA/ REGLAMENTAVIMAS TINKAMAS</w:t>
            </w:r>
          </w:p>
        </w:tc>
        <w:tc>
          <w:tcPr>
            <w:tcW w:w="1701" w:type="dxa"/>
          </w:tcPr>
          <w:p w14:paraId="3AFC0F65" w14:textId="77777777" w:rsidR="00A54F32" w:rsidRPr="00CD39D1" w:rsidRDefault="00A54F32" w:rsidP="00674584">
            <w:pPr>
              <w:pStyle w:val="BodyText"/>
              <w:tabs>
                <w:tab w:val="left" w:pos="2475"/>
              </w:tabs>
              <w:ind w:firstLine="0"/>
              <w:jc w:val="left"/>
              <w:rPr>
                <w:rFonts w:ascii="Verdana" w:hAnsi="Verdana" w:cs="Times New Roman"/>
                <w:sz w:val="18"/>
                <w:szCs w:val="18"/>
              </w:rPr>
            </w:pPr>
          </w:p>
        </w:tc>
        <w:tc>
          <w:tcPr>
            <w:tcW w:w="4111" w:type="dxa"/>
          </w:tcPr>
          <w:p w14:paraId="72E772AD" w14:textId="77777777" w:rsidR="00A54F32" w:rsidRPr="00CD39D1" w:rsidRDefault="00A54F32" w:rsidP="00674584">
            <w:pPr>
              <w:pStyle w:val="BodyText"/>
              <w:tabs>
                <w:tab w:val="left" w:pos="2475"/>
              </w:tabs>
              <w:ind w:firstLine="0"/>
              <w:rPr>
                <w:rFonts w:ascii="Verdana" w:hAnsi="Verdana" w:cs="Times New Roman"/>
                <w:sz w:val="18"/>
                <w:szCs w:val="18"/>
              </w:rPr>
            </w:pPr>
            <w:r w:rsidRPr="00CD39D1">
              <w:rPr>
                <w:rFonts w:ascii="Verdana" w:hAnsi="Verdana" w:cs="Times New Roman"/>
                <w:sz w:val="18"/>
                <w:szCs w:val="18"/>
              </w:rPr>
              <w:t>VDI atstovė pakomentavo, kad nė vienas teisės aktas dėl darbuotojų saugos ir sveikatos nenumato darbų saugos žurnalo popierinės formos. Instruktavimo forma LR Darbuotojų saugos ir sveikatos įstatyme nenumatyta. Forma gali būti ir elektroninė, darbdavys turi teisę pasirinkti formą. Darbdavys turi įrodyti apmokymo faktą, kad VDI galėtų patikrinti ir įsitikinti, kad darbuotojas buvo apmokytas, pvz., atlikti žinių patikrinimo testą ar pan. VDI turi daug įvairių metodinių rekomendacijų, kuriomis galima vadovautis, o taip pat ir programėlių (pvz., „Žinok teises“, kur galima greitai rasti atsakymus į rūpimus klausimus apie darbų saugą ir darbo santykius). Dėl žurnalų apjungimo VDI atstovė žiūrėtų labai kritiškai, nes gaisrinės saugos žurnalus reglamentuoja visai kiti teisės aktai, nei darbuotojų saugos žurnalus, ir juos kontroliuoja skirtingos institucijos. Priešgaisrinės apsaugos ir gelbėjimo departamentas prie Vidaus reikalų ministerijos (toliau – PAGD) kontroliuoja įmones dėl gaisrinės saugos reikalavimų laikymosi. VDI yra išleidusi rekomendaciją „Dėl darbuotojų instruktavimo organizavimo elektroniniu būdu. PAGD taip pat nėra skirtumo, ar popierinis, ar elektroninis gaisrinės saugos žurnalas yra pildomas, ką PAGD specialistai pakomentavo telefonu prieš darbo grupės posėdį.</w:t>
            </w:r>
          </w:p>
        </w:tc>
      </w:tr>
      <w:tr w:rsidR="0095676C" w:rsidRPr="00CD39D1" w14:paraId="4122E4F5" w14:textId="77777777" w:rsidTr="29B360DE">
        <w:tc>
          <w:tcPr>
            <w:tcW w:w="704" w:type="dxa"/>
          </w:tcPr>
          <w:p w14:paraId="21778FC7" w14:textId="00F7A6F9" w:rsidR="0095676C" w:rsidRPr="00CD39D1" w:rsidRDefault="0095676C" w:rsidP="0095676C">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29.</w:t>
            </w:r>
          </w:p>
        </w:tc>
        <w:tc>
          <w:tcPr>
            <w:tcW w:w="4820" w:type="dxa"/>
          </w:tcPr>
          <w:p w14:paraId="02D39ADD" w14:textId="32E18249" w:rsidR="0095676C" w:rsidRPr="00CD39D1" w:rsidRDefault="0095676C" w:rsidP="0095676C">
            <w:pPr>
              <w:pStyle w:val="Default"/>
              <w:ind w:left="0" w:firstLine="0"/>
              <w:rPr>
                <w:rFonts w:ascii="Verdana" w:hAnsi="Verdana" w:cs="Times New Roman"/>
                <w:b/>
                <w:bCs/>
                <w:color w:val="auto"/>
                <w:sz w:val="18"/>
                <w:szCs w:val="18"/>
              </w:rPr>
            </w:pPr>
            <w:r w:rsidRPr="00CD39D1">
              <w:rPr>
                <w:rFonts w:ascii="Verdana" w:hAnsi="Verdana" w:cs="Times New Roman"/>
                <w:b/>
                <w:bCs/>
                <w:sz w:val="18"/>
                <w:szCs w:val="18"/>
              </w:rPr>
              <w:t xml:space="preserve">Pakeisti sutarčių pasirašymo su TLK laiką procese. </w:t>
            </w:r>
            <w:r w:rsidRPr="00CD39D1">
              <w:rPr>
                <w:rFonts w:ascii="Verdana" w:hAnsi="Verdana" w:cs="Times New Roman"/>
                <w:i/>
                <w:iCs/>
                <w:sz w:val="18"/>
                <w:szCs w:val="18"/>
              </w:rPr>
              <w:t>Lietuvos Respublikos sveikatos apsaugos ministro</w:t>
            </w:r>
            <w:r w:rsidRPr="00CD39D1">
              <w:rPr>
                <w:rFonts w:ascii="Verdana" w:hAnsi="Verdana" w:cs="Times New Roman"/>
                <w:b/>
                <w:bCs/>
                <w:i/>
                <w:iCs/>
                <w:sz w:val="18"/>
                <w:szCs w:val="18"/>
              </w:rPr>
              <w:t xml:space="preserve"> </w:t>
            </w:r>
            <w:r w:rsidRPr="00CD39D1">
              <w:rPr>
                <w:rFonts w:ascii="Verdana" w:hAnsi="Verdana" w:cs="Times New Roman"/>
                <w:i/>
                <w:iCs/>
                <w:sz w:val="18"/>
                <w:szCs w:val="18"/>
              </w:rPr>
              <w:t>2014 m. vasario 10 d. įsakymas Nr. V-209 " Dėl Teritorinės ligonių kasos ir vaistinių sutarčių dėl kompensuojamųjų vaistų ir medicinos pagalbos priemonių įsigijimo išlaidų apmokėjimo Privalomojo sveikatos draudimo fondo biudžeto lėšomis sudarymo tvarkos aprašo patvirtinimo“</w:t>
            </w:r>
            <w:r w:rsidRPr="00CD39D1">
              <w:rPr>
                <w:rFonts w:ascii="Verdana" w:hAnsi="Verdana" w:cs="Times New Roman"/>
                <w:sz w:val="18"/>
                <w:szCs w:val="18"/>
              </w:rPr>
              <w:t xml:space="preserve"> (</w:t>
            </w:r>
            <w:hyperlink r:id="rId42" w:history="1">
              <w:r w:rsidRPr="00CD39D1">
                <w:rPr>
                  <w:rStyle w:val="Hyperlink"/>
                  <w:rFonts w:ascii="Verdana" w:hAnsi="Verdana" w:cs="Times New Roman"/>
                  <w:sz w:val="18"/>
                  <w:szCs w:val="18"/>
                </w:rPr>
                <w:t>https://www.e-tar.lt/portal/lt/legalAct/74b7bbb2957411e3bdd0a9c9ad8ce1bf/asr</w:t>
              </w:r>
            </w:hyperlink>
            <w:r w:rsidRPr="00CD39D1">
              <w:rPr>
                <w:rFonts w:ascii="Verdana" w:hAnsi="Verdana" w:cs="Times New Roman"/>
                <w:sz w:val="18"/>
                <w:szCs w:val="18"/>
              </w:rPr>
              <w:t xml:space="preserve">). </w:t>
            </w:r>
            <w:r w:rsidRPr="00CD39D1">
              <w:rPr>
                <w:rFonts w:ascii="Verdana" w:hAnsi="Verdana" w:cs="Times New Roman"/>
                <w:b/>
                <w:bCs/>
                <w:sz w:val="18"/>
                <w:szCs w:val="18"/>
              </w:rPr>
              <w:t>Problema</w:t>
            </w:r>
            <w:r w:rsidRPr="00CD39D1">
              <w:rPr>
                <w:rFonts w:ascii="Verdana" w:hAnsi="Verdana" w:cs="Times New Roman"/>
                <w:sz w:val="18"/>
                <w:szCs w:val="18"/>
              </w:rPr>
              <w:t xml:space="preserve"> - Kreiptis dėl sutarties su TLK galima tik tada, kai išduodama pagrindinė vaistinės licencija. </w:t>
            </w:r>
            <w:r w:rsidRPr="00CD39D1">
              <w:rPr>
                <w:rFonts w:ascii="Verdana" w:hAnsi="Verdana" w:cs="Times New Roman"/>
                <w:b/>
                <w:bCs/>
                <w:sz w:val="18"/>
                <w:szCs w:val="18"/>
              </w:rPr>
              <w:t>Pasiūlymas</w:t>
            </w:r>
            <w:r w:rsidRPr="00CD39D1">
              <w:rPr>
                <w:rFonts w:ascii="Verdana" w:hAnsi="Verdana" w:cs="Times New Roman"/>
                <w:sz w:val="18"/>
                <w:szCs w:val="18"/>
              </w:rPr>
              <w:t xml:space="preserve"> - siūloma numatyti galimybę sutartis pasirašyti su TLK, kai vaistinė pateikė dokumentus VVKT dėl licencijos gavimo, tad dokumentų tvarkymą su TLK galima daryti lygiagrečiai. Tokiu atveju atsidariusi vaistinė galėtų dirbti pilna apimtimi (išduoti kompensuojamus vaistinius preparatus).</w:t>
            </w:r>
          </w:p>
        </w:tc>
        <w:tc>
          <w:tcPr>
            <w:tcW w:w="1701" w:type="dxa"/>
          </w:tcPr>
          <w:p w14:paraId="0AE8D466" w14:textId="104FE797" w:rsidR="0095676C" w:rsidRPr="00CD39D1" w:rsidRDefault="0095676C" w:rsidP="0095676C">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vaistinių asociacija</w:t>
            </w:r>
          </w:p>
        </w:tc>
        <w:tc>
          <w:tcPr>
            <w:tcW w:w="1984" w:type="dxa"/>
          </w:tcPr>
          <w:p w14:paraId="212904CE" w14:textId="647440C1" w:rsidR="0095676C" w:rsidRPr="00CD39D1" w:rsidRDefault="0095676C" w:rsidP="0095676C">
            <w:pPr>
              <w:pStyle w:val="BodyText"/>
              <w:tabs>
                <w:tab w:val="left" w:pos="2475"/>
              </w:tabs>
              <w:ind w:firstLine="0"/>
              <w:jc w:val="left"/>
              <w:rPr>
                <w:rFonts w:ascii="Verdana" w:hAnsi="Verdana" w:cs="Times New Roman"/>
                <w:sz w:val="18"/>
                <w:szCs w:val="18"/>
              </w:rPr>
            </w:pPr>
            <w:r w:rsidRPr="00CD39D1">
              <w:rPr>
                <w:rFonts w:ascii="Verdana" w:hAnsi="Verdana" w:cs="Times New Roman"/>
                <w:b/>
                <w:bCs/>
                <w:sz w:val="18"/>
                <w:szCs w:val="18"/>
              </w:rPr>
              <w:t>EIMIN siūlo SAM įvertinti administracinės naštos ūkio subjektams pokytį dėl darbo grupės posėdyje minėto teisės akto pakeitimo</w:t>
            </w:r>
            <w:r w:rsidRPr="00CD39D1">
              <w:rPr>
                <w:rFonts w:ascii="Verdana" w:hAnsi="Verdana" w:cs="Times New Roman"/>
                <w:sz w:val="18"/>
                <w:szCs w:val="18"/>
              </w:rPr>
              <w:t xml:space="preserve"> („&lt;...&gt; </w:t>
            </w:r>
            <w:r w:rsidRPr="00CD39D1">
              <w:rPr>
                <w:rFonts w:ascii="Verdana" w:hAnsi="Verdana" w:cs="Times New Roman"/>
                <w:i/>
                <w:iCs/>
                <w:sz w:val="18"/>
                <w:szCs w:val="18"/>
              </w:rPr>
              <w:t>anksčiau būdavo tvarka, kad kiekvienas vaistinės filialas turėdavo pasirašyti atskiras sutartis, šiuo metu tvarka pasikeitusi ir užtenka vienos bendros sutarties, tik vaistinė turi pridėti savo filialų sąrašą. Anksčiau reikėdavo atvažiuoti pasirašyti sutarties gyvai, o dabar tai daroma nuotoliniu būdu. Šis pakeitimas (dėl vienos bendros sutarties pasirašymo) įtvirtintas šių metų sausio mėnesį.&lt;...&gt;)</w:t>
            </w:r>
          </w:p>
        </w:tc>
        <w:tc>
          <w:tcPr>
            <w:tcW w:w="1701" w:type="dxa"/>
          </w:tcPr>
          <w:p w14:paraId="3DAA22B3" w14:textId="5AE50F18" w:rsidR="0095676C" w:rsidRPr="00CD39D1" w:rsidRDefault="0095676C" w:rsidP="0095676C">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NEPRITARTA/ PROBLEMA SPRENDŽIAMA KITAIS BŪDAIS</w:t>
            </w:r>
          </w:p>
        </w:tc>
        <w:tc>
          <w:tcPr>
            <w:tcW w:w="4111" w:type="dxa"/>
          </w:tcPr>
          <w:p w14:paraId="691BD5E0" w14:textId="41B8CE3E" w:rsidR="0095676C" w:rsidRPr="00CD39D1" w:rsidRDefault="0095676C"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VLK atstovas paminėjo, kad LR Sveikatos draudimo įstatymo 26 straipsnio 1 dalyje nustatyta, kad Teritorinės ligonių kasos sutartis gali sudaryti tik su vaistinės veiklos licenciją turinčiomis vaistinėmis. Paraleliai pasirašinėti sutartį yra rizika, nes neaišku, ar vaistinė gaus licenciją. Dabar vaistinių tinklas Lietuvoje nėra siauras (apie 1200 vaistinių) ir jeigu kažkokia viena vaistinė negalės pardavinėti vaistų, tai vartotojams nebūtų dėl to didelės bėdos. Sutartį pasirašyti trunka apie 2 dienas, kai jau vaistinė turi licenciją, todėl, VLK nuomone, toks pasiūlymas nėra tas probleminis, kurį reikėtų spręsti. Jeigu būtų daug tokių vaistinių, kurios mato tame didelę problemą, galima tuomet svarstyti apie Sveikatos draudimo įstatymo nuostatos keitimą, tačiau šiuo metu VLK tokio poreikio nemato. Be to, anksčiau būdavo tvarka, kad kiekvienas vaistinės filialas turėdavo pasirašyti atskiras sutartis, šiuo metu tvarka pasikeitusi ir užtenka vienos bendros sutarties, tik vaistinė turi pridėti savo filialų sąrašą. Anksčiau reikėdavo atvažiuoti pasirašyti sutarties gyvai, o dabar tai daroma nuotoliniu būdu. Šis pakeitimas (dėl vienos bendros sutarties pasirašymo) įtvirtintas šių metų sausio mėnesį.</w:t>
            </w:r>
          </w:p>
          <w:p w14:paraId="43020FBF" w14:textId="50180624" w:rsidR="0095676C" w:rsidRPr="00CD39D1" w:rsidRDefault="5ECA709D" w:rsidP="0095676C">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 xml:space="preserve">Valstybinė ligonių kasa prie SAM </w:t>
            </w:r>
            <w:r w:rsidR="0C13578E" w:rsidRPr="29B360DE">
              <w:rPr>
                <w:rFonts w:ascii="Verdana" w:hAnsi="Verdana" w:cs="Times New Roman"/>
                <w:sz w:val="18"/>
                <w:szCs w:val="18"/>
              </w:rPr>
              <w:t>2024 m. liepos 23 d. raštu 4K-4017</w:t>
            </w:r>
            <w:r w:rsidR="129A0C83" w:rsidRPr="29B360DE">
              <w:rPr>
                <w:rFonts w:ascii="Verdana" w:hAnsi="Verdana" w:cs="Times New Roman"/>
                <w:sz w:val="18"/>
                <w:szCs w:val="18"/>
              </w:rPr>
              <w:t xml:space="preserve"> </w:t>
            </w:r>
            <w:r w:rsidR="00EE1497">
              <w:rPr>
                <w:rFonts w:ascii="Verdana" w:hAnsi="Verdana" w:cs="Times New Roman"/>
                <w:sz w:val="18"/>
                <w:szCs w:val="18"/>
              </w:rPr>
              <w:t xml:space="preserve">ir </w:t>
            </w:r>
            <w:r w:rsidR="00EE1497" w:rsidRPr="003B6F3F">
              <w:rPr>
                <w:rFonts w:ascii="Verdana" w:hAnsi="Verdana" w:cs="Times New Roman"/>
                <w:sz w:val="18"/>
                <w:szCs w:val="18"/>
              </w:rPr>
              <w:t>2025</w:t>
            </w:r>
            <w:r w:rsidR="00EE1497">
              <w:rPr>
                <w:rFonts w:ascii="Verdana" w:hAnsi="Verdana" w:cs="Times New Roman"/>
                <w:sz w:val="18"/>
                <w:szCs w:val="18"/>
              </w:rPr>
              <w:t xml:space="preserve"> m. liepos </w:t>
            </w:r>
            <w:r w:rsidR="008C59D4">
              <w:rPr>
                <w:rFonts w:ascii="Verdana" w:hAnsi="Verdana" w:cs="Times New Roman"/>
                <w:sz w:val="18"/>
                <w:szCs w:val="18"/>
              </w:rPr>
              <w:t>18 d</w:t>
            </w:r>
            <w:r w:rsidR="00EE1497">
              <w:rPr>
                <w:rFonts w:ascii="Verdana" w:hAnsi="Verdana" w:cs="Times New Roman"/>
                <w:sz w:val="18"/>
                <w:szCs w:val="18"/>
              </w:rPr>
              <w:t xml:space="preserve">. raštu </w:t>
            </w:r>
            <w:r w:rsidR="008C59D4">
              <w:rPr>
                <w:rFonts w:ascii="Verdana" w:hAnsi="Verdana" w:cs="Times New Roman"/>
                <w:sz w:val="18"/>
                <w:szCs w:val="18"/>
              </w:rPr>
              <w:t xml:space="preserve">Nr. </w:t>
            </w:r>
            <w:r w:rsidR="008C59D4" w:rsidRPr="008C59D4">
              <w:rPr>
                <w:rFonts w:ascii="Verdana" w:hAnsi="Verdana" w:cs="Times New Roman"/>
                <w:sz w:val="18"/>
                <w:szCs w:val="18"/>
              </w:rPr>
              <w:t>4K-6027</w:t>
            </w:r>
            <w:r w:rsidR="008C59D4">
              <w:rPr>
                <w:rFonts w:ascii="Verdana" w:hAnsi="Verdana" w:cs="Times New Roman"/>
                <w:sz w:val="18"/>
                <w:szCs w:val="18"/>
              </w:rPr>
              <w:t xml:space="preserve"> </w:t>
            </w:r>
            <w:r w:rsidR="129A0C83" w:rsidRPr="29B360DE">
              <w:rPr>
                <w:rFonts w:ascii="Verdana" w:hAnsi="Verdana" w:cs="Times New Roman"/>
                <w:sz w:val="18"/>
                <w:szCs w:val="18"/>
              </w:rPr>
              <w:t xml:space="preserve">informavo, kad institucijos pozicija šiuo klausimu dėl 29 pasiūlymo nepasikeitė. VLK nuomone, keisti šiame punkte nurodytą Lietuvos Respublikos sveikatos apsaugos ministro 2014 m. vasario 10 d. įsakymą Nr. V-209 „Dėl Teritorinės ligonių kasos ir vaistinių sutarčių dėl kompensuojamųjų vaistų ir medicinos pagalbos priemonių įsigijimo išlaidų apmokėjimo Privalomojo sveikatos draudimo fondo biudžeto lėšomis sudarymo tvarkos aprašo patvirtinimo“ nėra tikslinga. </w:t>
            </w:r>
          </w:p>
        </w:tc>
      </w:tr>
      <w:tr w:rsidR="0095676C" w:rsidRPr="00CD39D1" w14:paraId="1F36344C" w14:textId="77777777" w:rsidTr="29B360DE">
        <w:tc>
          <w:tcPr>
            <w:tcW w:w="704" w:type="dxa"/>
          </w:tcPr>
          <w:p w14:paraId="36262FE0" w14:textId="2C470995" w:rsidR="0095676C" w:rsidRPr="00CD39D1" w:rsidRDefault="0095676C" w:rsidP="0095676C">
            <w:pPr>
              <w:pStyle w:val="BodyText"/>
              <w:tabs>
                <w:tab w:val="left" w:pos="2475"/>
              </w:tabs>
              <w:ind w:firstLine="0"/>
              <w:jc w:val="left"/>
              <w:rPr>
                <w:rFonts w:ascii="Verdana" w:hAnsi="Verdana" w:cs="Times New Roman"/>
                <w:sz w:val="18"/>
                <w:szCs w:val="18"/>
                <w:lang w:val="en-US"/>
              </w:rPr>
            </w:pPr>
            <w:r w:rsidRPr="00CD39D1">
              <w:rPr>
                <w:rFonts w:ascii="Verdana" w:hAnsi="Verdana" w:cs="Times New Roman"/>
                <w:sz w:val="18"/>
                <w:szCs w:val="18"/>
                <w:lang w:val="en-US"/>
              </w:rPr>
              <w:t>30.</w:t>
            </w:r>
          </w:p>
        </w:tc>
        <w:tc>
          <w:tcPr>
            <w:tcW w:w="4820" w:type="dxa"/>
          </w:tcPr>
          <w:p w14:paraId="23794264" w14:textId="77777777" w:rsidR="0095676C" w:rsidRPr="00CD39D1" w:rsidRDefault="0095676C" w:rsidP="00E0183F">
            <w:pPr>
              <w:autoSpaceDE w:val="0"/>
              <w:autoSpaceDN w:val="0"/>
              <w:adjustRightInd w:val="0"/>
              <w:ind w:left="31" w:firstLine="0"/>
              <w:rPr>
                <w:color w:val="000000"/>
                <w:sz w:val="18"/>
                <w:szCs w:val="18"/>
              </w:rPr>
            </w:pPr>
            <w:r w:rsidRPr="00CD39D1">
              <w:rPr>
                <w:i/>
                <w:iCs/>
                <w:color w:val="000000"/>
                <w:sz w:val="18"/>
                <w:szCs w:val="18"/>
              </w:rPr>
              <w:t>1999 m. liepos 30 d. Lietuvos Respublikos sveikatos apsaugos ministro įsakymas Nr. 357 „ Dėl Mokamų asmens sveikatos priežiūros paslaugų sąrašo, kainų nustatymo ir jų indeksavimo tvarkos bei šių paslaugų teikimo ir apmokėjimo tvarkos“</w:t>
            </w:r>
            <w:r w:rsidRPr="00CD39D1">
              <w:rPr>
                <w:color w:val="000000"/>
                <w:sz w:val="18"/>
                <w:szCs w:val="18"/>
              </w:rPr>
              <w:t xml:space="preserve"> (toliau – Įsakymas Nr. 357)  (</w:t>
            </w:r>
            <w:hyperlink r:id="rId43" w:history="1">
              <w:r w:rsidRPr="00CD39D1">
                <w:rPr>
                  <w:color w:val="0000FF"/>
                  <w:sz w:val="18"/>
                  <w:szCs w:val="18"/>
                  <w:u w:val="single"/>
                </w:rPr>
                <w:t>https://www.e-tar.lt/portal/lt/legalAct/TAR.21897F4DD271/asr</w:t>
              </w:r>
            </w:hyperlink>
            <w:r w:rsidRPr="00CD39D1">
              <w:rPr>
                <w:color w:val="000000"/>
                <w:sz w:val="18"/>
                <w:szCs w:val="18"/>
              </w:rPr>
              <w:t xml:space="preserve">). </w:t>
            </w:r>
            <w:r w:rsidRPr="00CD39D1">
              <w:rPr>
                <w:b/>
                <w:bCs/>
                <w:color w:val="000000"/>
                <w:sz w:val="18"/>
                <w:szCs w:val="18"/>
              </w:rPr>
              <w:t>Pagrindimas</w:t>
            </w:r>
            <w:r w:rsidRPr="00CD39D1">
              <w:rPr>
                <w:color w:val="000000"/>
                <w:sz w:val="18"/>
                <w:szCs w:val="18"/>
              </w:rPr>
              <w:t xml:space="preserve"> - Lietuvos nacionalinės sveikatos sistemos asmens sveikatos priežiūros įstaigos (toliau – LNSS įstaigos) apie pacientų apmokėjimą už suteiktas mokamas paslaugas fiksuoja įvairiais būdais, stengiamasi tai daryti kuo racionaliau ir efektyviau, pvz., šią informaciją fiksuoja pacientų pasirašytuose bendresnio pobūdžio sutikimuose. Šie sutikimai įsegami į kortelę. Mokėjimą patvirtinantys dokumentai – kasos kvito originalai paprastai yra atiduodami pacientams, todėl LNSS įstaiga dažnai neturi galimybės jų įsegti į ambulatorines kortelėse. Apmokėjimo faktas patvirtinamas kontrolinėje kasos aparato kvitų juostoje, kuri privalo būti saugoma atskirai teisės aktų nustatyta tvarka ir sąlygomis. Pastaruoju metu susiduriame su atvejais, kuomet kai kurios teritorinės ligonių kasos iš LNSS įstaigų pradėjo reikalauti visiškai atskirų įdėtinių lapų, kuriuose gali būti fiksuojama tik Tvarkos 9.5 p. nurodyta informacija. Tokio reikalavimo įgyvendinimas reiškia padidėjusią su paslaugų teikimu ir fiksavimu susijusią administravimo naštą, be to, dalis reikalavimo, kiek tai susiję su mokėjimą patvirtinančiais dokumentais, reiškia jau oficialiai užfiksuotos informacijos pakartotinį fiksavimą kitame dokumente. Akcentuotina ir tai, kad tobulėjant technologijoms ir vis daugiau informacijos keliantis į elektroninę erdvę, šiuo metu daugelis LNSS įstaigų naudoja el. informacines sistemas, kuriose atitinkama informacija fiksuojama įstaigų nustatyta tvarka. </w:t>
            </w:r>
            <w:r w:rsidRPr="00CD39D1">
              <w:rPr>
                <w:b/>
                <w:bCs/>
                <w:color w:val="000000"/>
                <w:sz w:val="18"/>
                <w:szCs w:val="18"/>
              </w:rPr>
              <w:t>Pasiūlymas</w:t>
            </w:r>
            <w:r w:rsidRPr="00CD39D1">
              <w:rPr>
                <w:color w:val="000000"/>
                <w:sz w:val="18"/>
                <w:szCs w:val="18"/>
              </w:rPr>
              <w:t xml:space="preserve"> - siūloma Tvarkos 9.5 punkto nuostatą pakeisti ir numatyti, kad medicinos dokumentuose informacija apie suteiktas mokamas paslaugas turi būti pateikta LNSS įstaigos pasirinktu būdu. </w:t>
            </w:r>
          </w:p>
          <w:p w14:paraId="72076A0E" w14:textId="77777777" w:rsidR="0095676C" w:rsidRPr="00CD39D1" w:rsidRDefault="0095676C" w:rsidP="0095676C">
            <w:pPr>
              <w:pStyle w:val="Default"/>
              <w:ind w:left="0" w:firstLine="0"/>
              <w:rPr>
                <w:rFonts w:ascii="Verdana" w:hAnsi="Verdana" w:cs="Times New Roman"/>
                <w:b/>
                <w:bCs/>
                <w:color w:val="auto"/>
                <w:sz w:val="18"/>
                <w:szCs w:val="18"/>
              </w:rPr>
            </w:pPr>
          </w:p>
        </w:tc>
        <w:tc>
          <w:tcPr>
            <w:tcW w:w="1701" w:type="dxa"/>
          </w:tcPr>
          <w:p w14:paraId="217C9871" w14:textId="7DF4AE39" w:rsidR="0095676C" w:rsidRPr="00CD39D1" w:rsidRDefault="0095676C" w:rsidP="0095676C">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Lietuvos privačių sveikatos priežiūros įstaigų asociacija</w:t>
            </w:r>
          </w:p>
        </w:tc>
        <w:tc>
          <w:tcPr>
            <w:tcW w:w="1984" w:type="dxa"/>
          </w:tcPr>
          <w:p w14:paraId="43F0FC8B" w14:textId="2ECCB961" w:rsidR="0095676C" w:rsidRPr="00CD39D1" w:rsidRDefault="0095676C" w:rsidP="0095676C">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rPr>
              <w:t xml:space="preserve">Kaip buvo minėta per </w:t>
            </w:r>
            <w:r w:rsidRPr="00CD39D1">
              <w:rPr>
                <w:rFonts w:ascii="Verdana" w:hAnsi="Verdana"/>
                <w:sz w:val="18"/>
                <w:szCs w:val="18"/>
              </w:rPr>
              <w:t>2022-10-18</w:t>
            </w:r>
            <w:r w:rsidRPr="00CD39D1">
              <w:rPr>
                <w:rFonts w:ascii="Verdana" w:hAnsi="Verdana" w:cs="Times New Roman"/>
                <w:sz w:val="18"/>
                <w:szCs w:val="18"/>
              </w:rPr>
              <w:t xml:space="preserve"> darbo grupės posėdį, „šiuo metu SAM yra sudaryta darbo grupė, kuri peržiūri visas popierines pildymo formas, kurios prieš operaciją ar intervencinę procedūrą pacientui teikiamos pasirašyti.“. </w:t>
            </w:r>
            <w:r w:rsidRPr="00CD39D1">
              <w:rPr>
                <w:rFonts w:ascii="Verdana" w:hAnsi="Verdana" w:cs="Times New Roman"/>
                <w:b/>
                <w:bCs/>
                <w:sz w:val="18"/>
                <w:szCs w:val="18"/>
              </w:rPr>
              <w:t xml:space="preserve">Siūlome SAM panaikinti dubliavimus ir  įvertinti sukeliamą administracinės naštos pokytį ūkio subjektams </w:t>
            </w:r>
            <w:r w:rsidRPr="00CD39D1">
              <w:rPr>
                <w:rFonts w:ascii="Verdana" w:hAnsi="Verdana" w:cs="Times New Roman"/>
                <w:sz w:val="18"/>
                <w:szCs w:val="18"/>
              </w:rPr>
              <w:t xml:space="preserve">(parengus </w:t>
            </w:r>
            <w:r w:rsidRPr="00CD39D1">
              <w:rPr>
                <w:rFonts w:ascii="Verdana" w:hAnsi="Verdana" w:cs="Times New Roman"/>
                <w:i/>
                <w:iCs/>
                <w:sz w:val="18"/>
                <w:szCs w:val="18"/>
              </w:rPr>
              <w:t xml:space="preserve">elektroninės formos E025 „Ambulatorinio apsilankymo aprašymas“ pakeitimo projektą; elektroninės formos E003 „Stacionaro </w:t>
            </w:r>
            <w:proofErr w:type="spellStart"/>
            <w:r w:rsidRPr="00CD39D1">
              <w:rPr>
                <w:rFonts w:ascii="Verdana" w:hAnsi="Verdana" w:cs="Times New Roman"/>
                <w:i/>
                <w:iCs/>
                <w:sz w:val="18"/>
                <w:szCs w:val="18"/>
              </w:rPr>
              <w:t>epikrizė</w:t>
            </w:r>
            <w:proofErr w:type="spellEnd"/>
            <w:r w:rsidRPr="00CD39D1">
              <w:rPr>
                <w:rFonts w:ascii="Verdana" w:hAnsi="Verdana" w:cs="Times New Roman"/>
                <w:i/>
                <w:iCs/>
                <w:sz w:val="18"/>
                <w:szCs w:val="18"/>
              </w:rPr>
              <w:t>“ pakeitimo projektą; paciento sutikimo gauti sveikatos priežiūros paslaugą formą</w:t>
            </w:r>
            <w:r w:rsidRPr="00CD39D1">
              <w:rPr>
                <w:rFonts w:ascii="Verdana" w:hAnsi="Verdana" w:cs="Times New Roman"/>
                <w:sz w:val="18"/>
                <w:szCs w:val="18"/>
              </w:rPr>
              <w:t>).</w:t>
            </w:r>
          </w:p>
        </w:tc>
        <w:tc>
          <w:tcPr>
            <w:tcW w:w="1701" w:type="dxa"/>
          </w:tcPr>
          <w:p w14:paraId="0F154401" w14:textId="7EF0996C" w:rsidR="0095676C" w:rsidRPr="00CD39D1" w:rsidRDefault="0095676C" w:rsidP="0095676C">
            <w:pPr>
              <w:pStyle w:val="BodyText"/>
              <w:tabs>
                <w:tab w:val="left" w:pos="2475"/>
              </w:tabs>
              <w:ind w:firstLine="0"/>
              <w:jc w:val="left"/>
              <w:rPr>
                <w:rFonts w:ascii="Verdana" w:hAnsi="Verdana" w:cs="Times New Roman"/>
                <w:sz w:val="18"/>
                <w:szCs w:val="18"/>
              </w:rPr>
            </w:pPr>
            <w:r w:rsidRPr="00CD39D1">
              <w:rPr>
                <w:rFonts w:ascii="Verdana" w:hAnsi="Verdana" w:cs="Times New Roman"/>
                <w:sz w:val="18"/>
                <w:szCs w:val="18"/>
                <w:shd w:val="clear" w:color="auto" w:fill="FFFFFF" w:themeFill="background1"/>
              </w:rPr>
              <w:t>NEPRITARTA</w:t>
            </w:r>
            <w:r w:rsidRPr="00CD39D1">
              <w:rPr>
                <w:rFonts w:ascii="Verdana" w:hAnsi="Verdana" w:cs="Times New Roman"/>
                <w:sz w:val="18"/>
                <w:szCs w:val="18"/>
              </w:rPr>
              <w:t xml:space="preserve"> / SPRENDŽIAMA KITAIS BŪDAIS</w:t>
            </w:r>
          </w:p>
        </w:tc>
        <w:tc>
          <w:tcPr>
            <w:tcW w:w="4111" w:type="dxa"/>
          </w:tcPr>
          <w:p w14:paraId="6530A525" w14:textId="2CD7E7BA" w:rsidR="0095676C" w:rsidRPr="00CD39D1" w:rsidRDefault="0095676C"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SAM nepritaria pasiūlymui ir mano, kad Tvarkos aprašo 9.5 p</w:t>
            </w:r>
            <w:r w:rsidR="00BB053A" w:rsidRPr="29B360DE">
              <w:rPr>
                <w:rFonts w:ascii="Verdana" w:hAnsi="Verdana" w:cs="Times New Roman"/>
                <w:sz w:val="18"/>
                <w:szCs w:val="18"/>
              </w:rPr>
              <w:t>.</w:t>
            </w:r>
            <w:r w:rsidRPr="29B360DE">
              <w:rPr>
                <w:rFonts w:ascii="Verdana" w:hAnsi="Verdana" w:cs="Times New Roman"/>
                <w:sz w:val="18"/>
                <w:szCs w:val="18"/>
              </w:rPr>
              <w:t xml:space="preserve"> išdėstyta informacija yra viena iš pacientų teisių gynimo, jų užtikrinimo ir realizavimo priemonių</w:t>
            </w:r>
            <w:r w:rsidR="00AB7F90" w:rsidRPr="29B360DE">
              <w:rPr>
                <w:rFonts w:ascii="Verdana" w:hAnsi="Verdana" w:cs="Times New Roman"/>
                <w:sz w:val="18"/>
                <w:szCs w:val="18"/>
              </w:rPr>
              <w:t>. T</w:t>
            </w:r>
            <w:r w:rsidRPr="29B360DE">
              <w:rPr>
                <w:rFonts w:ascii="Verdana" w:hAnsi="Verdana" w:cs="Times New Roman"/>
                <w:sz w:val="18"/>
                <w:szCs w:val="18"/>
              </w:rPr>
              <w:t>ai</w:t>
            </w:r>
            <w:r w:rsidR="00AB7F90" w:rsidRPr="29B360DE">
              <w:rPr>
                <w:rFonts w:ascii="Verdana" w:hAnsi="Verdana" w:cs="Times New Roman"/>
                <w:sz w:val="18"/>
                <w:szCs w:val="18"/>
              </w:rPr>
              <w:t>p</w:t>
            </w:r>
            <w:r w:rsidRPr="29B360DE">
              <w:rPr>
                <w:rFonts w:ascii="Verdana" w:hAnsi="Verdana" w:cs="Times New Roman"/>
                <w:sz w:val="18"/>
                <w:szCs w:val="18"/>
              </w:rPr>
              <w:t xml:space="preserve"> yra užtikrinamas pacientų informavimas apie gaunamą paslaugą, taip pat yra viena iš korupcijos prevencijos priemonių. Galimai nauja formuluotė </w:t>
            </w:r>
            <w:r w:rsidR="00B73C11" w:rsidRPr="29B360DE">
              <w:rPr>
                <w:rFonts w:ascii="Verdana" w:hAnsi="Verdana" w:cs="Times New Roman"/>
                <w:sz w:val="18"/>
                <w:szCs w:val="18"/>
              </w:rPr>
              <w:t>įgalina</w:t>
            </w:r>
            <w:r w:rsidRPr="29B360DE">
              <w:rPr>
                <w:rFonts w:ascii="Verdana" w:hAnsi="Verdana" w:cs="Times New Roman"/>
                <w:sz w:val="18"/>
                <w:szCs w:val="18"/>
              </w:rPr>
              <w:t xml:space="preserve"> įstaigas pasirinkti ir žodinį informavimo būdą, kuris nėra tinkamas kontroliuojančioms institucijoms, </w:t>
            </w:r>
            <w:r w:rsidR="00B73C11" w:rsidRPr="29B360DE">
              <w:rPr>
                <w:rFonts w:ascii="Verdana" w:hAnsi="Verdana" w:cs="Times New Roman"/>
                <w:sz w:val="18"/>
                <w:szCs w:val="18"/>
              </w:rPr>
              <w:t>atliekančioms</w:t>
            </w:r>
            <w:r w:rsidRPr="29B360DE">
              <w:rPr>
                <w:rFonts w:ascii="Verdana" w:hAnsi="Verdana" w:cs="Times New Roman"/>
                <w:sz w:val="18"/>
                <w:szCs w:val="18"/>
              </w:rPr>
              <w:t xml:space="preserve"> patikrinimus ir kontrol</w:t>
            </w:r>
            <w:r w:rsidR="00B73C11" w:rsidRPr="29B360DE">
              <w:rPr>
                <w:rFonts w:ascii="Verdana" w:hAnsi="Verdana" w:cs="Times New Roman"/>
                <w:sz w:val="18"/>
                <w:szCs w:val="18"/>
              </w:rPr>
              <w:t>ę</w:t>
            </w:r>
            <w:r w:rsidRPr="29B360DE">
              <w:rPr>
                <w:rFonts w:ascii="Verdana" w:hAnsi="Verdana" w:cs="Times New Roman"/>
                <w:sz w:val="18"/>
                <w:szCs w:val="18"/>
              </w:rPr>
              <w:t>.</w:t>
            </w:r>
            <w:r w:rsidR="00B73C11" w:rsidRPr="29B360DE">
              <w:rPr>
                <w:rFonts w:ascii="Verdana" w:hAnsi="Verdana" w:cs="Times New Roman"/>
                <w:sz w:val="18"/>
                <w:szCs w:val="18"/>
              </w:rPr>
              <w:t xml:space="preserve"> K</w:t>
            </w:r>
            <w:r w:rsidRPr="29B360DE">
              <w:rPr>
                <w:rFonts w:ascii="Verdana" w:hAnsi="Verdana" w:cs="Times New Roman"/>
                <w:sz w:val="18"/>
                <w:szCs w:val="18"/>
              </w:rPr>
              <w:t xml:space="preserve">ontroliuojančios institucijos neteks galimybės įvertinti mokamų paslaugų teikimo pagrįstumo ir teisėtumo. Atsižvelgiant į išdėstytus argumentus, pasiūlymui nepritariama, tačiau SAM atstovė pateikė kitų galimų pasiūlymų, pvz., nustatyti vienodą sutikimo formą dėl mokamų paslaugų teikimo visoms įstaigoms, tačiau šioje formoje turi būti išdėstyti Tvarkos 9.5 papunkčio reikalavimai ir ši forma galėtų būti pasirašoma ir pateikiama paciento gydymo įstaigai priimtinu būdu, bet renkantis tarp popierinės ar elektroninės formos, nepaliekant galimybės žodiniam informavimo būdui. SAM atstovė atkreipė dėmesį, kad šiuo metu Elektroninės sveikatos paslaugų ir bendradarbiavimo infrastruktūros informacinėje sistemoje (toliau – ESPBĮ IS) nėra renkamos sutikimų formos, taip pat tam nėra ir tokios techninės galimybės. Tačiau SAM šiuo metu įgyvendina minėtos ESPBĮ IS plėtros projektą, kuriame yra numatyta sukurti funkcionalumą dėl gydymo ir kitų procedūrų sutikimų pasirašymo išsaugojimo ESPBĮ IS, taip pat numatyta galimybė suformuoti ir pateikti pacientui sutikimo formą, o pacientas gavęs ir susipažinęs su forma www.e-sveikata.lt portale, galėtų ją pasirašyti. Taip pat šiuo metu SAM yra sudaryta darbo grupė, kuri peržiūri visas popierines pildymo formas, kurios prieš operaciją ar intervencinę procedūrą pacientui teikiamos pasirašyti. Darbo grupės veikla yra įforminta Lietuvos Respublikos sveikatos apsaugos ministro 2021-05-25 įsakymu Nr. V-1205 „Dėl darbo grupės elektroninėms formoms E025 „Ambulatorinio apsilankymo aprašymas“, E003 „Stacionaro </w:t>
            </w:r>
            <w:proofErr w:type="spellStart"/>
            <w:r w:rsidRPr="29B360DE">
              <w:rPr>
                <w:rFonts w:ascii="Verdana" w:hAnsi="Verdana" w:cs="Times New Roman"/>
                <w:sz w:val="18"/>
                <w:szCs w:val="18"/>
              </w:rPr>
              <w:t>epikrizė</w:t>
            </w:r>
            <w:proofErr w:type="spellEnd"/>
            <w:r w:rsidRPr="29B360DE">
              <w:rPr>
                <w:rFonts w:ascii="Verdana" w:hAnsi="Verdana" w:cs="Times New Roman"/>
                <w:sz w:val="18"/>
                <w:szCs w:val="18"/>
              </w:rPr>
              <w:t xml:space="preserve">“ ir paciento sutikimo gauti sveikatos priežiūros paslaugą formą peržiūrėti ir jų pakeitimų projektams parengti sudarymo“. Minėtu įsakymu sudarytos darbo grupės tikslas – parengti elektroninės formos E025 „Ambulatorinio apsilankymo aprašymas“ pakeitimo projektą; parengti elektroninės formos E003 „Stacionaro </w:t>
            </w:r>
            <w:proofErr w:type="spellStart"/>
            <w:r w:rsidRPr="29B360DE">
              <w:rPr>
                <w:rFonts w:ascii="Verdana" w:hAnsi="Verdana" w:cs="Times New Roman"/>
                <w:sz w:val="18"/>
                <w:szCs w:val="18"/>
              </w:rPr>
              <w:t>epikrizė</w:t>
            </w:r>
            <w:proofErr w:type="spellEnd"/>
            <w:r w:rsidRPr="29B360DE">
              <w:rPr>
                <w:rFonts w:ascii="Verdana" w:hAnsi="Verdana" w:cs="Times New Roman"/>
                <w:sz w:val="18"/>
                <w:szCs w:val="18"/>
              </w:rPr>
              <w:t>“ pakeitimo projektą; parengti paciento sutikimo gauti sveikatos priežiūros paslaugą formą.)</w:t>
            </w:r>
          </w:p>
          <w:p w14:paraId="097A3503" w14:textId="49BA7A93" w:rsidR="0095676C" w:rsidRPr="00CD39D1" w:rsidRDefault="17D4EB95"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Sveikatos apsaugos ministerija 2024 m. liepos 22 d. raštu 10-2484 informavo, kad rengiant Lietuvos Respublikos sveikatos apsaugos ministro 2014 m. sausio 27 d. įsakymo Nr. V-120 „Dėl privalomų sveikatos statistikos apskaitos ir kitų tipinių formų bei privalomų sveikatos statistikos ataskaitų formų patvirtinimo“, pakeitimą, parengti:</w:t>
            </w:r>
          </w:p>
          <w:p w14:paraId="1423E8C3" w14:textId="384D378C" w:rsidR="0095676C" w:rsidRPr="00CD39D1" w:rsidRDefault="17D4EB95" w:rsidP="00F4474C">
            <w:pPr>
              <w:pStyle w:val="BodyText"/>
              <w:tabs>
                <w:tab w:val="left" w:pos="2475"/>
              </w:tabs>
              <w:ind w:firstLine="0"/>
            </w:pPr>
            <w:r w:rsidRPr="29B360DE">
              <w:rPr>
                <w:rFonts w:ascii="Verdana" w:hAnsi="Verdana" w:cs="Times New Roman"/>
                <w:sz w:val="18"/>
                <w:szCs w:val="18"/>
              </w:rPr>
              <w:t>1. Elektroninio medicinos dokumento E027 „Siuntimas konsultacijai, tyrimams, gydymui“ duomenų rinkinio aprašas;</w:t>
            </w:r>
          </w:p>
          <w:p w14:paraId="5EACADD2" w14:textId="5C97547F" w:rsidR="0095676C" w:rsidRPr="00CD39D1" w:rsidRDefault="17D4EB95" w:rsidP="00F4474C">
            <w:pPr>
              <w:pStyle w:val="BodyText"/>
              <w:tabs>
                <w:tab w:val="left" w:pos="2475"/>
              </w:tabs>
              <w:ind w:firstLine="0"/>
            </w:pPr>
            <w:r w:rsidRPr="29B360DE">
              <w:rPr>
                <w:rFonts w:ascii="Verdana" w:hAnsi="Verdana" w:cs="Times New Roman"/>
                <w:sz w:val="18"/>
                <w:szCs w:val="18"/>
              </w:rPr>
              <w:t>2. Elektroninio medicinos dokumento E027-ats „Atsakymas į siuntimą konsultacijai, tyrimams, gydymui“ duomenų rinkinio aprašas;</w:t>
            </w:r>
          </w:p>
          <w:p w14:paraId="7BD37582" w14:textId="355D1AFA" w:rsidR="0095676C" w:rsidRPr="00CD39D1" w:rsidRDefault="17D4EB95" w:rsidP="00F4474C">
            <w:pPr>
              <w:pStyle w:val="BodyText"/>
              <w:tabs>
                <w:tab w:val="left" w:pos="2475"/>
              </w:tabs>
              <w:ind w:firstLine="0"/>
            </w:pPr>
            <w:r w:rsidRPr="29B360DE">
              <w:rPr>
                <w:rFonts w:ascii="Verdana" w:hAnsi="Verdana" w:cs="Times New Roman"/>
                <w:sz w:val="18"/>
                <w:szCs w:val="18"/>
              </w:rPr>
              <w:t>3. Elektroninio medicinos dokumento E025 „Ambulatorinio apsilankymo aprašymas“ duomenų rinkinio aprašas;</w:t>
            </w:r>
          </w:p>
          <w:p w14:paraId="4D1823E1" w14:textId="74CCF276" w:rsidR="0095676C" w:rsidRPr="00CD39D1" w:rsidRDefault="17D4EB95" w:rsidP="29B360DE">
            <w:pPr>
              <w:pStyle w:val="BodyText"/>
              <w:tabs>
                <w:tab w:val="left" w:pos="2475"/>
              </w:tabs>
              <w:ind w:firstLine="0"/>
              <w:rPr>
                <w:rFonts w:ascii="Verdana" w:hAnsi="Verdana" w:cs="Times New Roman"/>
                <w:sz w:val="18"/>
                <w:szCs w:val="18"/>
              </w:rPr>
            </w:pPr>
            <w:r w:rsidRPr="29B360DE">
              <w:rPr>
                <w:rFonts w:ascii="Verdana" w:hAnsi="Verdana" w:cs="Times New Roman"/>
                <w:sz w:val="18"/>
                <w:szCs w:val="18"/>
              </w:rPr>
              <w:t xml:space="preserve">4. Elektroninio medicinos dokumento E003 „Stacionaro </w:t>
            </w:r>
            <w:proofErr w:type="spellStart"/>
            <w:r w:rsidRPr="29B360DE">
              <w:rPr>
                <w:rFonts w:ascii="Verdana" w:hAnsi="Verdana" w:cs="Times New Roman"/>
                <w:sz w:val="18"/>
                <w:szCs w:val="18"/>
              </w:rPr>
              <w:t>epikrizė</w:t>
            </w:r>
            <w:proofErr w:type="spellEnd"/>
            <w:r w:rsidRPr="29B360DE">
              <w:rPr>
                <w:rFonts w:ascii="Verdana" w:hAnsi="Verdana" w:cs="Times New Roman"/>
                <w:sz w:val="18"/>
                <w:szCs w:val="18"/>
              </w:rPr>
              <w:t>“ duomenų rinkinio aprašas.</w:t>
            </w:r>
          </w:p>
          <w:p w14:paraId="43421010" w14:textId="1118B4C4" w:rsidR="0095676C" w:rsidRPr="00CD39D1" w:rsidRDefault="17D4EB95" w:rsidP="00F4474C">
            <w:pPr>
              <w:pStyle w:val="BodyText"/>
              <w:tabs>
                <w:tab w:val="left" w:pos="2475"/>
              </w:tabs>
              <w:ind w:firstLine="0"/>
            </w:pPr>
            <w:r w:rsidRPr="29B360DE">
              <w:rPr>
                <w:rFonts w:ascii="Verdana" w:hAnsi="Verdana" w:cs="Times New Roman"/>
                <w:sz w:val="18"/>
                <w:szCs w:val="18"/>
              </w:rPr>
              <w:t>Atkreiptas dėmesys, kad šių formų aprašai sveikatos priežiūros specialistams nesukuria papildomos administracinės naštos. Formos restruktūrizuotos, siekiant sveikatos priežiūros duomenis teikti labiau struktūrizuotai, nekeičiant tokių duomenų apimties bei duomenų teikimą pervedant iš popierinės į elektroninę formą, todėl administracinės naštos pokytis skaičiuojamas nebuvo.</w:t>
            </w:r>
          </w:p>
          <w:p w14:paraId="3DDE963B" w14:textId="20971A32" w:rsidR="0095676C" w:rsidRPr="00CD39D1" w:rsidRDefault="0095676C" w:rsidP="006346CB">
            <w:pPr>
              <w:pStyle w:val="BodyText"/>
              <w:tabs>
                <w:tab w:val="left" w:pos="2475"/>
              </w:tabs>
              <w:ind w:firstLine="0"/>
              <w:rPr>
                <w:rFonts w:ascii="Verdana" w:hAnsi="Verdana" w:cs="Times New Roman"/>
                <w:sz w:val="18"/>
                <w:szCs w:val="18"/>
              </w:rPr>
            </w:pPr>
          </w:p>
        </w:tc>
      </w:tr>
    </w:tbl>
    <w:p w14:paraId="2E174737" w14:textId="77777777" w:rsidR="00CD39D1" w:rsidRDefault="00CD39D1" w:rsidP="009E7D05">
      <w:pPr>
        <w:ind w:left="0" w:firstLine="0"/>
        <w:contextualSpacing/>
        <w:rPr>
          <w:sz w:val="18"/>
          <w:szCs w:val="18"/>
        </w:rPr>
      </w:pPr>
    </w:p>
    <w:p w14:paraId="6A9E3338" w14:textId="77777777" w:rsidR="00CD39D1" w:rsidRDefault="00CD39D1" w:rsidP="009E7D05">
      <w:pPr>
        <w:ind w:left="0" w:firstLine="0"/>
        <w:contextualSpacing/>
        <w:rPr>
          <w:sz w:val="18"/>
          <w:szCs w:val="18"/>
        </w:rPr>
      </w:pPr>
    </w:p>
    <w:p w14:paraId="2BADC1C7" w14:textId="77777777" w:rsidR="00CD39D1" w:rsidRDefault="00CD39D1" w:rsidP="009E7D05">
      <w:pPr>
        <w:ind w:left="0" w:firstLine="0"/>
        <w:contextualSpacing/>
        <w:rPr>
          <w:sz w:val="18"/>
          <w:szCs w:val="18"/>
        </w:rPr>
      </w:pPr>
    </w:p>
    <w:p w14:paraId="18476CD0" w14:textId="77777777" w:rsidR="00CD39D1" w:rsidRDefault="00CD39D1" w:rsidP="009E7D05">
      <w:pPr>
        <w:ind w:left="0" w:firstLine="0"/>
        <w:contextualSpacing/>
        <w:rPr>
          <w:sz w:val="18"/>
          <w:szCs w:val="18"/>
        </w:rPr>
      </w:pPr>
    </w:p>
    <w:p w14:paraId="2A0B212E" w14:textId="07261DD0" w:rsidR="00F750DF" w:rsidRDefault="00FC3D95" w:rsidP="00F750DF">
      <w:pPr>
        <w:ind w:left="357" w:firstLine="0"/>
        <w:jc w:val="right"/>
        <w:rPr>
          <w:rFonts w:eastAsiaTheme="minorHAnsi" w:cs="Times New Roman"/>
          <w:color w:val="000000"/>
          <w:sz w:val="18"/>
          <w:szCs w:val="18"/>
          <w:lang w:eastAsia="en-US"/>
        </w:rPr>
      </w:pPr>
      <w:r w:rsidRPr="00975FF9">
        <w:rPr>
          <w:rFonts w:eastAsiaTheme="minorHAnsi" w:cs="Times New Roman"/>
          <w:color w:val="000000"/>
          <w:sz w:val="18"/>
          <w:szCs w:val="18"/>
          <w:lang w:eastAsia="en-US"/>
        </w:rPr>
        <w:t>Priedas Nr. 2</w:t>
      </w:r>
    </w:p>
    <w:p w14:paraId="5C527B85" w14:textId="77777777" w:rsidR="00CD39D1" w:rsidRPr="00975FF9" w:rsidRDefault="00CD39D1" w:rsidP="00F750DF">
      <w:pPr>
        <w:ind w:left="357" w:firstLine="0"/>
        <w:jc w:val="right"/>
        <w:rPr>
          <w:rFonts w:eastAsiaTheme="minorHAnsi" w:cs="Times New Roman"/>
          <w:color w:val="000000"/>
          <w:sz w:val="18"/>
          <w:szCs w:val="18"/>
          <w:lang w:eastAsia="en-US"/>
        </w:rPr>
      </w:pPr>
    </w:p>
    <w:p w14:paraId="0804AFCA" w14:textId="77777777" w:rsidR="00F750DF" w:rsidRPr="00975FF9" w:rsidRDefault="00F750DF" w:rsidP="00F750DF">
      <w:pPr>
        <w:ind w:left="357" w:firstLine="0"/>
        <w:jc w:val="right"/>
        <w:rPr>
          <w:rFonts w:eastAsiaTheme="minorHAnsi" w:cs="Times New Roman"/>
          <w:sz w:val="18"/>
          <w:szCs w:val="18"/>
          <w:lang w:eastAsia="en-US"/>
        </w:rPr>
      </w:pPr>
      <w:r w:rsidRPr="00975FF9">
        <w:rPr>
          <w:rFonts w:eastAsiaTheme="minorHAnsi" w:cs="Times New Roman"/>
          <w:sz w:val="18"/>
          <w:szCs w:val="18"/>
          <w:lang w:eastAsia="en-US"/>
        </w:rPr>
        <w:t xml:space="preserve">VMU planas dėl vieningos miškų valdymo informacinės sistemos, </w:t>
      </w:r>
    </w:p>
    <w:p w14:paraId="36D89633" w14:textId="77777777" w:rsidR="00F750DF" w:rsidRPr="00975FF9" w:rsidRDefault="00F750DF" w:rsidP="00F750DF">
      <w:pPr>
        <w:ind w:left="357" w:firstLine="0"/>
        <w:jc w:val="right"/>
        <w:rPr>
          <w:rFonts w:ascii="Times New Roman" w:eastAsiaTheme="minorHAnsi" w:hAnsi="Times New Roman" w:cs="Times New Roman"/>
          <w:sz w:val="18"/>
          <w:szCs w:val="18"/>
          <w:lang w:eastAsia="en-US"/>
        </w:rPr>
      </w:pPr>
      <w:r w:rsidRPr="00975FF9">
        <w:rPr>
          <w:rFonts w:eastAsiaTheme="minorHAnsi" w:cs="Times New Roman"/>
          <w:sz w:val="18"/>
          <w:szCs w:val="18"/>
          <w:lang w:eastAsia="en-US"/>
        </w:rPr>
        <w:t>apimančios gamybą, priežiūrą ir apskaitą, diegimo</w:t>
      </w:r>
      <w:r w:rsidRPr="00975FF9">
        <w:rPr>
          <w:rFonts w:ascii="Times New Roman" w:eastAsiaTheme="minorHAnsi" w:hAnsi="Times New Roman" w:cs="Times New Roman"/>
          <w:sz w:val="18"/>
          <w:szCs w:val="18"/>
          <w:lang w:eastAsia="en-US"/>
        </w:rPr>
        <w:t>.</w:t>
      </w:r>
    </w:p>
    <w:p w14:paraId="2E06F6C0" w14:textId="77777777" w:rsidR="00F750DF" w:rsidRPr="00F750DF" w:rsidRDefault="00F750DF" w:rsidP="00F750DF">
      <w:pPr>
        <w:ind w:left="357" w:firstLine="0"/>
        <w:jc w:val="right"/>
        <w:rPr>
          <w:rFonts w:ascii="Times New Roman" w:eastAsiaTheme="minorHAnsi" w:hAnsi="Times New Roman" w:cs="Times New Roman"/>
          <w:lang w:eastAsia="en-US"/>
        </w:rPr>
      </w:pPr>
    </w:p>
    <w:tbl>
      <w:tblPr>
        <w:tblW w:w="14940" w:type="dxa"/>
        <w:tblCellMar>
          <w:left w:w="0" w:type="dxa"/>
          <w:right w:w="0" w:type="dxa"/>
        </w:tblCellMar>
        <w:tblLook w:val="04A0" w:firstRow="1" w:lastRow="0" w:firstColumn="1" w:lastColumn="0" w:noHBand="0" w:noVBand="1"/>
      </w:tblPr>
      <w:tblGrid>
        <w:gridCol w:w="814"/>
        <w:gridCol w:w="1932"/>
        <w:gridCol w:w="5663"/>
        <w:gridCol w:w="1782"/>
        <w:gridCol w:w="2648"/>
        <w:gridCol w:w="2101"/>
      </w:tblGrid>
      <w:tr w:rsidR="00FC3D95" w:rsidRPr="00A16FBE" w14:paraId="2400F6EF" w14:textId="77777777" w:rsidTr="00975FF9">
        <w:trPr>
          <w:trHeight w:val="595"/>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vAlign w:val="center"/>
            <w:hideMark/>
          </w:tcPr>
          <w:p w14:paraId="5C34DD85" w14:textId="77777777" w:rsidR="00F750DF" w:rsidRPr="00975FF9" w:rsidRDefault="00F750DF" w:rsidP="00975FF9">
            <w:pPr>
              <w:ind w:left="0" w:firstLine="0"/>
              <w:contextualSpacing/>
              <w:jc w:val="center"/>
              <w:rPr>
                <w:rFonts w:eastAsiaTheme="minorHAnsi" w:cs="Times New Roman"/>
                <w:b/>
                <w:bCs/>
                <w:sz w:val="18"/>
                <w:szCs w:val="18"/>
                <w:lang w:val="en-GB" w:eastAsia="en-US"/>
              </w:rPr>
            </w:pPr>
            <w:r w:rsidRPr="00975FF9">
              <w:rPr>
                <w:rFonts w:eastAsiaTheme="minorHAnsi" w:cs="Times New Roman"/>
                <w:b/>
                <w:bCs/>
                <w:sz w:val="18"/>
                <w:szCs w:val="18"/>
                <w:lang w:eastAsia="en-US"/>
              </w:rPr>
              <w:t>Eil. Nr.</w:t>
            </w: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vAlign w:val="center"/>
            <w:hideMark/>
          </w:tcPr>
          <w:p w14:paraId="732312E0" w14:textId="77777777" w:rsidR="00F750DF" w:rsidRPr="00975FF9" w:rsidRDefault="00F750DF" w:rsidP="00975FF9">
            <w:pPr>
              <w:ind w:left="0" w:firstLine="0"/>
              <w:contextualSpacing/>
              <w:jc w:val="center"/>
              <w:rPr>
                <w:rFonts w:eastAsiaTheme="minorHAnsi" w:cs="Times New Roman"/>
                <w:b/>
                <w:bCs/>
                <w:sz w:val="18"/>
                <w:szCs w:val="18"/>
                <w:lang w:val="en-GB" w:eastAsia="en-US"/>
              </w:rPr>
            </w:pPr>
            <w:r w:rsidRPr="00975FF9">
              <w:rPr>
                <w:rFonts w:eastAsiaTheme="minorHAnsi" w:cs="Times New Roman"/>
                <w:b/>
                <w:bCs/>
                <w:sz w:val="18"/>
                <w:szCs w:val="18"/>
                <w:lang w:eastAsia="en-US"/>
              </w:rPr>
              <w:t>Projekto etapas</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vAlign w:val="center"/>
            <w:hideMark/>
          </w:tcPr>
          <w:p w14:paraId="23981A3B" w14:textId="77777777" w:rsidR="00F750DF" w:rsidRPr="00975FF9" w:rsidRDefault="00F750DF" w:rsidP="00975FF9">
            <w:pPr>
              <w:ind w:left="0" w:firstLine="0"/>
              <w:contextualSpacing/>
              <w:jc w:val="center"/>
              <w:rPr>
                <w:rFonts w:eastAsiaTheme="minorHAnsi" w:cs="Times New Roman"/>
                <w:b/>
                <w:bCs/>
                <w:sz w:val="18"/>
                <w:szCs w:val="18"/>
                <w:lang w:val="en-GB" w:eastAsia="en-US"/>
              </w:rPr>
            </w:pPr>
            <w:r w:rsidRPr="00975FF9">
              <w:rPr>
                <w:rFonts w:eastAsiaTheme="minorHAnsi" w:cs="Times New Roman"/>
                <w:b/>
                <w:bCs/>
                <w:sz w:val="18"/>
                <w:szCs w:val="18"/>
                <w:lang w:eastAsia="en-US"/>
              </w:rPr>
              <w:t>Aprašymas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vAlign w:val="center"/>
            <w:hideMark/>
          </w:tcPr>
          <w:p w14:paraId="1D3310D8" w14:textId="77777777" w:rsidR="00F750DF" w:rsidRPr="00975FF9" w:rsidRDefault="00F750DF" w:rsidP="00975FF9">
            <w:pPr>
              <w:ind w:left="0" w:firstLine="0"/>
              <w:contextualSpacing/>
              <w:jc w:val="center"/>
              <w:rPr>
                <w:rFonts w:eastAsiaTheme="minorHAnsi" w:cs="Times New Roman"/>
                <w:b/>
                <w:bCs/>
                <w:sz w:val="18"/>
                <w:szCs w:val="18"/>
                <w:lang w:val="en-GB" w:eastAsia="en-US"/>
              </w:rPr>
            </w:pPr>
            <w:r w:rsidRPr="00975FF9">
              <w:rPr>
                <w:rFonts w:eastAsiaTheme="minorHAnsi" w:cs="Times New Roman"/>
                <w:b/>
                <w:bCs/>
                <w:sz w:val="18"/>
                <w:szCs w:val="18"/>
                <w:lang w:eastAsia="en-US"/>
              </w:rPr>
              <w:t>Laikotarpis</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vAlign w:val="center"/>
            <w:hideMark/>
          </w:tcPr>
          <w:p w14:paraId="4B19E5EA" w14:textId="77777777" w:rsidR="00F750DF" w:rsidRPr="00975FF9" w:rsidRDefault="00F750DF" w:rsidP="00975FF9">
            <w:pPr>
              <w:ind w:left="0" w:firstLine="0"/>
              <w:contextualSpacing/>
              <w:jc w:val="center"/>
              <w:rPr>
                <w:rFonts w:eastAsiaTheme="minorHAnsi" w:cs="Times New Roman"/>
                <w:b/>
                <w:bCs/>
                <w:sz w:val="18"/>
                <w:szCs w:val="18"/>
                <w:lang w:val="en-GB" w:eastAsia="en-US"/>
              </w:rPr>
            </w:pPr>
            <w:r w:rsidRPr="00975FF9">
              <w:rPr>
                <w:rFonts w:eastAsiaTheme="minorHAnsi" w:cs="Times New Roman"/>
                <w:b/>
                <w:bCs/>
                <w:sz w:val="18"/>
                <w:szCs w:val="18"/>
                <w:lang w:eastAsia="en-US"/>
              </w:rPr>
              <w:t>Planuojamas rezultatas</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vAlign w:val="center"/>
            <w:hideMark/>
          </w:tcPr>
          <w:p w14:paraId="3B962BBB" w14:textId="77777777" w:rsidR="00F750DF" w:rsidRPr="00975FF9" w:rsidRDefault="00F750DF" w:rsidP="00975FF9">
            <w:pPr>
              <w:ind w:left="0" w:firstLine="0"/>
              <w:contextualSpacing/>
              <w:jc w:val="center"/>
              <w:rPr>
                <w:rFonts w:eastAsiaTheme="minorHAnsi" w:cs="Times New Roman"/>
                <w:b/>
                <w:bCs/>
                <w:sz w:val="18"/>
                <w:szCs w:val="18"/>
                <w:lang w:val="en-GB" w:eastAsia="en-US"/>
              </w:rPr>
            </w:pPr>
            <w:r w:rsidRPr="00975FF9">
              <w:rPr>
                <w:rFonts w:eastAsiaTheme="minorHAnsi" w:cs="Times New Roman"/>
                <w:b/>
                <w:bCs/>
                <w:sz w:val="18"/>
                <w:szCs w:val="18"/>
                <w:lang w:eastAsia="en-US"/>
              </w:rPr>
              <w:t>Statusas</w:t>
            </w:r>
          </w:p>
        </w:tc>
      </w:tr>
      <w:tr w:rsidR="00FC3D95" w:rsidRPr="00A16FBE" w14:paraId="03CDFDE8" w14:textId="77777777" w:rsidTr="00975FF9">
        <w:trPr>
          <w:trHeight w:val="2218"/>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47765013"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1.</w:t>
            </w: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0EAB9D4"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VĮ VMU pagrindinių veiklos procesų  standartizavimas ir aprašymas.</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7E7B415"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Vykdomas pagrindinių veiklos procesų standartizavimas ir aprašymas.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EF48111"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iki 2022</w:t>
            </w:r>
            <w:r w:rsidRPr="00975FF9">
              <w:rPr>
                <w:rFonts w:eastAsiaTheme="minorHAnsi" w:cs="Times New Roman"/>
                <w:sz w:val="18"/>
                <w:szCs w:val="18"/>
                <w:lang w:val="en-US" w:eastAsia="en-US"/>
              </w:rPr>
              <w:t>.</w:t>
            </w:r>
            <w:r w:rsidRPr="00975FF9">
              <w:rPr>
                <w:rFonts w:eastAsiaTheme="minorHAnsi" w:cs="Times New Roman"/>
                <w:sz w:val="18"/>
                <w:szCs w:val="18"/>
                <w:lang w:eastAsia="en-US"/>
              </w:rPr>
              <w:t>12</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4508312F"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Standartizuoti ir aprašyti pagrindiniai VĮ VMU veiklos procesai.</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653A0E7"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Vykdoma.</w:t>
            </w:r>
          </w:p>
          <w:p w14:paraId="3150AD0A"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 xml:space="preserve">VMU identifikuota </w:t>
            </w:r>
            <w:r w:rsidRPr="00975FF9">
              <w:rPr>
                <w:rFonts w:eastAsiaTheme="minorHAnsi" w:cs="Times New Roman"/>
                <w:sz w:val="18"/>
                <w:szCs w:val="18"/>
                <w:lang w:val="en-US" w:eastAsia="en-US"/>
              </w:rPr>
              <w:t>130 pa</w:t>
            </w:r>
            <w:r w:rsidRPr="00975FF9">
              <w:rPr>
                <w:rFonts w:eastAsiaTheme="minorHAnsi" w:cs="Times New Roman"/>
                <w:sz w:val="18"/>
                <w:szCs w:val="18"/>
                <w:lang w:eastAsia="en-US"/>
              </w:rPr>
              <w:t>g</w:t>
            </w:r>
            <w:proofErr w:type="spellStart"/>
            <w:r w:rsidRPr="00975FF9">
              <w:rPr>
                <w:rFonts w:eastAsiaTheme="minorHAnsi" w:cs="Times New Roman"/>
                <w:sz w:val="18"/>
                <w:szCs w:val="18"/>
                <w:lang w:val="en-US" w:eastAsia="en-US"/>
              </w:rPr>
              <w:t>rindin</w:t>
            </w:r>
            <w:proofErr w:type="spellEnd"/>
            <w:r w:rsidRPr="00975FF9">
              <w:rPr>
                <w:rFonts w:eastAsiaTheme="minorHAnsi" w:cs="Times New Roman"/>
                <w:sz w:val="18"/>
                <w:szCs w:val="18"/>
                <w:lang w:eastAsia="en-US"/>
              </w:rPr>
              <w:t>ės veiklos procesų. Vyksta jų standartizavimas bei aprašymas.</w:t>
            </w:r>
          </w:p>
        </w:tc>
      </w:tr>
      <w:tr w:rsidR="00FC3D95" w:rsidRPr="00A16FBE" w14:paraId="79EB1D09" w14:textId="77777777" w:rsidTr="00975FF9">
        <w:trPr>
          <w:trHeight w:val="934"/>
        </w:trPr>
        <w:tc>
          <w:tcPr>
            <w:tcW w:w="814" w:type="dxa"/>
            <w:vMerge w:val="restart"/>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8016724"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2.</w:t>
            </w:r>
          </w:p>
        </w:tc>
        <w:tc>
          <w:tcPr>
            <w:tcW w:w="1932" w:type="dxa"/>
            <w:vMerge w:val="restart"/>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18DEBC0D"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 xml:space="preserve">Turimos informacinės sistemos (toliau IS) analizė. </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3E10EBF"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 xml:space="preserve">Atliekamos rinkos konsultacijos su audito paslaugų tiekėjais. </w:t>
            </w:r>
          </w:p>
          <w:p w14:paraId="5BFF8EED"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Ruošiamos turimos IS vertinimo, bei būsimos IS įsigijimo techninių sąlygų parengimo pirkimo konkurso sąlygos.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761AF642"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 xml:space="preserve">Iki </w:t>
            </w:r>
            <w:r w:rsidRPr="00975FF9">
              <w:rPr>
                <w:rFonts w:eastAsiaTheme="minorHAnsi" w:cs="Times New Roman"/>
                <w:sz w:val="18"/>
                <w:szCs w:val="18"/>
                <w:lang w:val="en-US" w:eastAsia="en-US"/>
              </w:rPr>
              <w:t>2021.11.01</w:t>
            </w:r>
          </w:p>
        </w:tc>
        <w:tc>
          <w:tcPr>
            <w:tcW w:w="2648" w:type="dxa"/>
            <w:vMerge w:val="restart"/>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03662BDB"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Parengtos išorinio audito paslaugų pirkimo techninės sąlygų ir inicijuotas paslaugų pirkimas.</w:t>
            </w:r>
          </w:p>
        </w:tc>
        <w:tc>
          <w:tcPr>
            <w:tcW w:w="2101" w:type="dxa"/>
            <w:vMerge w:val="restart"/>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01AD1700"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Atlikta</w:t>
            </w:r>
          </w:p>
        </w:tc>
      </w:tr>
      <w:tr w:rsidR="00F750DF" w:rsidRPr="00A16FBE" w14:paraId="73F51189" w14:textId="77777777" w:rsidTr="00975FF9">
        <w:trPr>
          <w:trHeight w:val="233"/>
        </w:trPr>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163B83F8" w14:textId="77777777" w:rsidR="00F750DF" w:rsidRPr="00975FF9" w:rsidRDefault="00F750DF" w:rsidP="00975FF9">
            <w:pPr>
              <w:ind w:left="0" w:firstLine="0"/>
              <w:contextualSpacing/>
              <w:jc w:val="left"/>
              <w:rPr>
                <w:rFonts w:eastAsiaTheme="minorHAnsi" w:cs="Times New Roman"/>
                <w:sz w:val="18"/>
                <w:szCs w:val="18"/>
                <w:lang w:val="en-GB" w:eastAsia="en-US"/>
              </w:rPr>
            </w:pPr>
          </w:p>
        </w:tc>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04428B80" w14:textId="77777777" w:rsidR="00F750DF" w:rsidRPr="00975FF9" w:rsidRDefault="00F750DF" w:rsidP="00975FF9">
            <w:pPr>
              <w:ind w:left="0" w:firstLine="0"/>
              <w:contextualSpacing/>
              <w:jc w:val="left"/>
              <w:rPr>
                <w:rFonts w:eastAsiaTheme="minorHAnsi" w:cs="Times New Roman"/>
                <w:sz w:val="18"/>
                <w:szCs w:val="18"/>
                <w:lang w:val="en-GB" w:eastAsia="en-US"/>
              </w:rPr>
            </w:pP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07EE6F24"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Inicijuojamas paslaugų pirkimas.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12A700C"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2021.11.01</w:t>
            </w:r>
          </w:p>
        </w:tc>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34197080" w14:textId="77777777" w:rsidR="00F750DF" w:rsidRPr="00975FF9" w:rsidRDefault="00F750DF" w:rsidP="00975FF9">
            <w:pPr>
              <w:ind w:left="0" w:firstLine="0"/>
              <w:contextualSpacing/>
              <w:jc w:val="left"/>
              <w:rPr>
                <w:rFonts w:eastAsiaTheme="minorHAnsi" w:cs="Times New Roman"/>
                <w:sz w:val="18"/>
                <w:szCs w:val="18"/>
                <w:lang w:val="en-GB" w:eastAsia="en-US"/>
              </w:rPr>
            </w:pPr>
          </w:p>
        </w:tc>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4EFDA6CE" w14:textId="77777777" w:rsidR="00F750DF" w:rsidRPr="00975FF9" w:rsidRDefault="00F750DF" w:rsidP="00975FF9">
            <w:pPr>
              <w:ind w:left="0" w:firstLine="0"/>
              <w:contextualSpacing/>
              <w:jc w:val="left"/>
              <w:rPr>
                <w:rFonts w:eastAsiaTheme="minorHAnsi" w:cs="Times New Roman"/>
                <w:sz w:val="18"/>
                <w:szCs w:val="18"/>
                <w:lang w:val="en-GB" w:eastAsia="en-US"/>
              </w:rPr>
            </w:pPr>
          </w:p>
        </w:tc>
      </w:tr>
      <w:tr w:rsidR="00FC3D95" w:rsidRPr="00A16FBE" w14:paraId="0A9F8EAD" w14:textId="77777777" w:rsidTr="00FC3D95">
        <w:trPr>
          <w:trHeight w:val="934"/>
        </w:trPr>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1BAEB9C5" w14:textId="77777777" w:rsidR="00F750DF" w:rsidRPr="00975FF9" w:rsidRDefault="00F750DF" w:rsidP="00975FF9">
            <w:pPr>
              <w:ind w:left="0" w:firstLine="0"/>
              <w:contextualSpacing/>
              <w:jc w:val="left"/>
              <w:rPr>
                <w:rFonts w:eastAsiaTheme="minorHAnsi" w:cs="Times New Roman"/>
                <w:sz w:val="18"/>
                <w:szCs w:val="18"/>
                <w:lang w:val="en-GB" w:eastAsia="en-US"/>
              </w:rPr>
            </w:pPr>
          </w:p>
        </w:tc>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19197DEE" w14:textId="77777777" w:rsidR="00F750DF" w:rsidRPr="00975FF9" w:rsidRDefault="00F750DF" w:rsidP="00975FF9">
            <w:pPr>
              <w:ind w:left="0" w:firstLine="0"/>
              <w:contextualSpacing/>
              <w:jc w:val="left"/>
              <w:rPr>
                <w:rFonts w:eastAsiaTheme="minorHAnsi" w:cs="Times New Roman"/>
                <w:sz w:val="18"/>
                <w:szCs w:val="18"/>
                <w:lang w:val="en-GB" w:eastAsia="en-US"/>
              </w:rPr>
            </w:pP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0200D241"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Vykdomos pirkimo procedūros.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748EC354"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2021.11.01 – 2022.01.03</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3E864CE"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Pasirašoma sutartis su paslaugų teikėju.</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57003FC"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Vykdomos pakartotinos pirkimų procedūros. Planuojama procedūrų pabaiga - 2022.04.2</w:t>
            </w:r>
            <w:r w:rsidRPr="003B6F3F">
              <w:rPr>
                <w:rFonts w:eastAsiaTheme="minorHAnsi" w:cs="Times New Roman"/>
                <w:sz w:val="18"/>
                <w:szCs w:val="18"/>
                <w:lang w:val="fi-FI" w:eastAsia="en-US"/>
              </w:rPr>
              <w:t>5</w:t>
            </w:r>
          </w:p>
        </w:tc>
      </w:tr>
      <w:tr w:rsidR="00FC3D95" w:rsidRPr="00A16FBE" w14:paraId="217E0476" w14:textId="77777777" w:rsidTr="00FC3D95">
        <w:trPr>
          <w:trHeight w:val="934"/>
        </w:trPr>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52553E63" w14:textId="77777777" w:rsidR="00F750DF" w:rsidRPr="003B6F3F" w:rsidRDefault="00F750DF" w:rsidP="00975FF9">
            <w:pPr>
              <w:ind w:left="0" w:firstLine="0"/>
              <w:contextualSpacing/>
              <w:jc w:val="left"/>
              <w:rPr>
                <w:rFonts w:eastAsiaTheme="minorHAnsi" w:cs="Times New Roman"/>
                <w:sz w:val="18"/>
                <w:szCs w:val="18"/>
                <w:lang w:val="fi-FI" w:eastAsia="en-US"/>
              </w:rPr>
            </w:pPr>
          </w:p>
        </w:tc>
        <w:tc>
          <w:tcPr>
            <w:tcW w:w="0" w:type="auto"/>
            <w:vMerge/>
            <w:tcBorders>
              <w:top w:val="single" w:sz="8" w:space="0" w:color="404040"/>
              <w:left w:val="single" w:sz="8" w:space="0" w:color="404040"/>
              <w:bottom w:val="single" w:sz="8" w:space="0" w:color="404040"/>
              <w:right w:val="single" w:sz="8" w:space="0" w:color="404040"/>
            </w:tcBorders>
            <w:vAlign w:val="center"/>
            <w:hideMark/>
          </w:tcPr>
          <w:p w14:paraId="2B474B76" w14:textId="77777777" w:rsidR="00F750DF" w:rsidRPr="003B6F3F" w:rsidRDefault="00F750DF" w:rsidP="00975FF9">
            <w:pPr>
              <w:ind w:left="0" w:firstLine="0"/>
              <w:contextualSpacing/>
              <w:jc w:val="left"/>
              <w:rPr>
                <w:rFonts w:eastAsiaTheme="minorHAnsi" w:cs="Times New Roman"/>
                <w:sz w:val="18"/>
                <w:szCs w:val="18"/>
                <w:lang w:val="fi-FI" w:eastAsia="en-US"/>
              </w:rPr>
            </w:pP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926AC21"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Atliekamas turimos IS funkcionalumų bei tolimesnio vystymo galimybių vertinimas.</w:t>
            </w:r>
          </w:p>
          <w:p w14:paraId="0BA66C05"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Remiantis atlikto vertinimo išvadomis nustatoma sistemos vystymo kryptis - esamos IS modifikavimas arba naujos IS įsigijimas.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0A8AC33A"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2022.01.04 – 2022.03.01</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08703F85"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Parengiamos turimos IS audito išvados.</w:t>
            </w:r>
          </w:p>
          <w:p w14:paraId="554194AD"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 xml:space="preserve">Nustatoma kryptis - modifikuojama esama IS ar įsigyjama nauja IS. </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4FF19600" w14:textId="77777777" w:rsidR="00F750DF" w:rsidRPr="003B6F3F" w:rsidRDefault="00F750DF" w:rsidP="00975FF9">
            <w:pPr>
              <w:ind w:left="0" w:firstLine="0"/>
              <w:contextualSpacing/>
              <w:jc w:val="left"/>
              <w:rPr>
                <w:rFonts w:eastAsiaTheme="minorHAnsi" w:cs="Times New Roman"/>
                <w:sz w:val="18"/>
                <w:szCs w:val="18"/>
                <w:lang w:val="fi-FI" w:eastAsia="en-US"/>
              </w:rPr>
            </w:pPr>
            <w:r w:rsidRPr="00975FF9">
              <w:rPr>
                <w:rFonts w:eastAsiaTheme="minorHAnsi" w:cs="Times New Roman"/>
                <w:sz w:val="18"/>
                <w:szCs w:val="18"/>
                <w:lang w:eastAsia="en-US"/>
              </w:rPr>
              <w:t> </w:t>
            </w:r>
          </w:p>
        </w:tc>
      </w:tr>
      <w:tr w:rsidR="00FC3D95" w:rsidRPr="00A16FBE" w14:paraId="756C6C8B" w14:textId="77777777" w:rsidTr="00975FF9">
        <w:trPr>
          <w:trHeight w:val="1051"/>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2B6D68D"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3.</w:t>
            </w: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1B51BFA9"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Būsimos IS techninių sąlygų parengimas.</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A32781C"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 xml:space="preserve">Atliekamas funkcinių reikalavimų surinkimas, veiklos ir galimų sisteminių procesų susiejimas (angl. </w:t>
            </w:r>
            <w:proofErr w:type="spellStart"/>
            <w:r w:rsidRPr="00975FF9">
              <w:rPr>
                <w:rFonts w:eastAsiaTheme="minorHAnsi" w:cs="Times New Roman"/>
                <w:sz w:val="18"/>
                <w:szCs w:val="18"/>
                <w:lang w:eastAsia="en-US"/>
              </w:rPr>
              <w:t>process</w:t>
            </w:r>
            <w:proofErr w:type="spellEnd"/>
            <w:r w:rsidRPr="00975FF9">
              <w:rPr>
                <w:rFonts w:eastAsiaTheme="minorHAnsi" w:cs="Times New Roman"/>
                <w:sz w:val="18"/>
                <w:szCs w:val="18"/>
                <w:lang w:eastAsia="en-US"/>
              </w:rPr>
              <w:t xml:space="preserve"> </w:t>
            </w:r>
            <w:proofErr w:type="spellStart"/>
            <w:r w:rsidRPr="00975FF9">
              <w:rPr>
                <w:rFonts w:eastAsiaTheme="minorHAnsi" w:cs="Times New Roman"/>
                <w:sz w:val="18"/>
                <w:szCs w:val="18"/>
                <w:lang w:eastAsia="en-US"/>
              </w:rPr>
              <w:t>mapping</w:t>
            </w:r>
            <w:proofErr w:type="spellEnd"/>
            <w:r w:rsidRPr="00975FF9">
              <w:rPr>
                <w:rFonts w:eastAsiaTheme="minorHAnsi" w:cs="Times New Roman"/>
                <w:sz w:val="18"/>
                <w:szCs w:val="18"/>
                <w:lang w:eastAsia="en-US"/>
              </w:rPr>
              <w:t>).</w:t>
            </w:r>
          </w:p>
          <w:p w14:paraId="6D36891C"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Rengiamos IS įsigijimo/modifikavimo pirkimo  techninės sąlygos.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036E730"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2022.01-08 mėn.</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5500B8F"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Parengiamos IS įsigijimo/modifikavimo pirkimo techninės sąlygos.</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5AD82EBC"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Vykdoma.</w:t>
            </w:r>
          </w:p>
          <w:p w14:paraId="3285CE92" w14:textId="77777777" w:rsidR="00F750DF" w:rsidRPr="00975FF9" w:rsidRDefault="00F750DF" w:rsidP="00975FF9">
            <w:pPr>
              <w:ind w:left="0" w:firstLine="0"/>
              <w:contextualSpacing/>
              <w:jc w:val="left"/>
              <w:rPr>
                <w:rFonts w:eastAsiaTheme="minorHAnsi" w:cs="Times New Roman"/>
                <w:sz w:val="18"/>
                <w:szCs w:val="18"/>
                <w:lang w:val="en-GB" w:eastAsia="en-US"/>
              </w:rPr>
            </w:pPr>
            <w:r w:rsidRPr="00975FF9">
              <w:rPr>
                <w:rFonts w:eastAsiaTheme="minorHAnsi" w:cs="Times New Roman"/>
                <w:sz w:val="18"/>
                <w:szCs w:val="18"/>
                <w:lang w:eastAsia="en-US"/>
              </w:rPr>
              <w:t xml:space="preserve">Atliekamas veiklos procesų, kuriuos turėtų aptarnauti sistema identifikavimas (angl. </w:t>
            </w:r>
            <w:proofErr w:type="spellStart"/>
            <w:r w:rsidRPr="00975FF9">
              <w:rPr>
                <w:rFonts w:eastAsiaTheme="minorHAnsi" w:cs="Times New Roman"/>
                <w:sz w:val="18"/>
                <w:szCs w:val="18"/>
                <w:lang w:eastAsia="en-US"/>
              </w:rPr>
              <w:t>process</w:t>
            </w:r>
            <w:proofErr w:type="spellEnd"/>
            <w:r w:rsidRPr="00975FF9">
              <w:rPr>
                <w:rFonts w:eastAsiaTheme="minorHAnsi" w:cs="Times New Roman"/>
                <w:sz w:val="18"/>
                <w:szCs w:val="18"/>
                <w:lang w:eastAsia="en-US"/>
              </w:rPr>
              <w:t xml:space="preserve"> </w:t>
            </w:r>
            <w:proofErr w:type="spellStart"/>
            <w:r w:rsidRPr="00975FF9">
              <w:rPr>
                <w:rFonts w:eastAsiaTheme="minorHAnsi" w:cs="Times New Roman"/>
                <w:sz w:val="18"/>
                <w:szCs w:val="18"/>
                <w:lang w:eastAsia="en-US"/>
              </w:rPr>
              <w:t>mapping</w:t>
            </w:r>
            <w:proofErr w:type="spellEnd"/>
            <w:r w:rsidRPr="00975FF9">
              <w:rPr>
                <w:rFonts w:eastAsiaTheme="minorHAnsi" w:cs="Times New Roman"/>
                <w:sz w:val="18"/>
                <w:szCs w:val="18"/>
                <w:lang w:eastAsia="en-US"/>
              </w:rPr>
              <w:t>) bei funkcinių reikalavimų</w:t>
            </w:r>
            <w:r w:rsidRPr="00975FF9">
              <w:rPr>
                <w:rFonts w:eastAsiaTheme="minorHAnsi" w:cs="Times New Roman"/>
                <w:sz w:val="18"/>
                <w:szCs w:val="18"/>
                <w:lang w:val="en-US" w:eastAsia="en-US"/>
              </w:rPr>
              <w:t xml:space="preserve"> </w:t>
            </w:r>
            <w:proofErr w:type="spellStart"/>
            <w:r w:rsidRPr="00975FF9">
              <w:rPr>
                <w:rFonts w:eastAsiaTheme="minorHAnsi" w:cs="Times New Roman"/>
                <w:sz w:val="18"/>
                <w:szCs w:val="18"/>
                <w:lang w:val="en-US" w:eastAsia="en-US"/>
              </w:rPr>
              <w:t>sistemai</w:t>
            </w:r>
            <w:proofErr w:type="spellEnd"/>
            <w:r w:rsidRPr="00975FF9">
              <w:rPr>
                <w:rFonts w:eastAsiaTheme="minorHAnsi" w:cs="Times New Roman"/>
                <w:sz w:val="18"/>
                <w:szCs w:val="18"/>
                <w:lang w:val="en-US" w:eastAsia="en-US"/>
              </w:rPr>
              <w:t xml:space="preserve"> </w:t>
            </w:r>
            <w:r w:rsidRPr="00975FF9">
              <w:rPr>
                <w:rFonts w:eastAsiaTheme="minorHAnsi" w:cs="Times New Roman"/>
                <w:sz w:val="18"/>
                <w:szCs w:val="18"/>
                <w:lang w:eastAsia="en-US"/>
              </w:rPr>
              <w:t>specifikavimas.</w:t>
            </w:r>
          </w:p>
        </w:tc>
      </w:tr>
      <w:tr w:rsidR="00FC3D95" w:rsidRPr="00A16FBE" w14:paraId="789B0634" w14:textId="77777777" w:rsidTr="00975FF9">
        <w:trPr>
          <w:trHeight w:val="1051"/>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4181DC75"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4.</w:t>
            </w:r>
          </w:p>
          <w:p w14:paraId="2DF3522A"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w:t>
            </w: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AA3F10B"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Esamos IS modifikavimo paslaugų arba naujos IS įsigijimas.</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E632065"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Rengiami pirkimo dokumentai. Vykdomos pirkimo procedūros.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BDE7DA9"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xml:space="preserve">2022.09-12 </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1187945D"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xml:space="preserve">Paskelbiamas IS diegimo/modifikavimo paslaugų pirkimo konkursas. </w:t>
            </w:r>
          </w:p>
          <w:p w14:paraId="195370B4"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Įvertinami teikėjų pasiūlymai, paskelbiamas nugalėtojas</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11776B8"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w:t>
            </w:r>
          </w:p>
        </w:tc>
      </w:tr>
      <w:tr w:rsidR="00FC3D95" w:rsidRPr="00A16FBE" w14:paraId="173B1633" w14:textId="77777777" w:rsidTr="00975FF9">
        <w:trPr>
          <w:trHeight w:val="1051"/>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5D431175" w14:textId="77777777" w:rsidR="00F750DF" w:rsidRPr="00975FF9" w:rsidRDefault="00F750DF" w:rsidP="00975FF9">
            <w:pPr>
              <w:ind w:left="0" w:firstLine="0"/>
              <w:contextualSpacing/>
              <w:jc w:val="left"/>
              <w:rPr>
                <w:rFonts w:eastAsiaTheme="minorHAnsi" w:cs="Times New Roman"/>
                <w:sz w:val="18"/>
                <w:szCs w:val="18"/>
                <w:lang w:eastAsia="en-US"/>
              </w:rPr>
            </w:pP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7101920A"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44C6FFC"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Pasirašoma sutartis su sistemos diegimo/modifikavimo paslaugų teikėjais.</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370F52E"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xml:space="preserve">2023.01 </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7F7ACF5B"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Pasirašoma sutartis su IS diegimo/modifikavimo paslaugų teikėju.</w:t>
            </w:r>
          </w:p>
          <w:p w14:paraId="2571DA9C"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Pradedamas sistemos diegimo etapas.</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1BDC5297"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w:t>
            </w:r>
          </w:p>
        </w:tc>
      </w:tr>
      <w:tr w:rsidR="00FC3D95" w:rsidRPr="00A16FBE" w14:paraId="0BB64C9F" w14:textId="77777777" w:rsidTr="00975FF9">
        <w:trPr>
          <w:trHeight w:val="1051"/>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B94588F"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5.</w:t>
            </w: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5164C14"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IS diegimas.</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37164EC"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xml:space="preserve">Sudaromas sistemos diegimo planas. </w:t>
            </w:r>
          </w:p>
          <w:p w14:paraId="20397A6B"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xml:space="preserve">Vykdomi sistemos programavimo, testavimo ir diegimo darbai. </w:t>
            </w:r>
          </w:p>
          <w:p w14:paraId="581A15B0"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xml:space="preserve">Vykdomi sistemos naudotojų mokymai. </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7BBEF154"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2023.02-12</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73D0F09"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Sistema paruošiama naudojimui.</w:t>
            </w:r>
          </w:p>
          <w:p w14:paraId="2C76BF49"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Įmonės darbuotojai apmokomi dirbti su sistema.</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62952663"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w:t>
            </w:r>
          </w:p>
        </w:tc>
      </w:tr>
      <w:tr w:rsidR="00FC3D95" w:rsidRPr="00A16FBE" w14:paraId="5D292698" w14:textId="77777777" w:rsidTr="00975FF9">
        <w:trPr>
          <w:trHeight w:val="1051"/>
        </w:trPr>
        <w:tc>
          <w:tcPr>
            <w:tcW w:w="814"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73819E46"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6.</w:t>
            </w:r>
          </w:p>
        </w:tc>
        <w:tc>
          <w:tcPr>
            <w:tcW w:w="193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4EA1DB8A"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IS paleidimas.</w:t>
            </w:r>
          </w:p>
        </w:tc>
        <w:tc>
          <w:tcPr>
            <w:tcW w:w="5663"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32701D91"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Sistema įdiegiama gamybinėje aplinkoje. Įmonės darbuotojai pradeda dirbti su sistema.</w:t>
            </w:r>
          </w:p>
        </w:tc>
        <w:tc>
          <w:tcPr>
            <w:tcW w:w="1782"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122B14C0"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2024.01.01</w:t>
            </w:r>
          </w:p>
        </w:tc>
        <w:tc>
          <w:tcPr>
            <w:tcW w:w="2648"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19C7D1C2"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Veikianti sistema.</w:t>
            </w:r>
          </w:p>
        </w:tc>
        <w:tc>
          <w:tcPr>
            <w:tcW w:w="2101" w:type="dxa"/>
            <w:tcBorders>
              <w:top w:val="single" w:sz="8" w:space="0" w:color="404040"/>
              <w:left w:val="single" w:sz="8" w:space="0" w:color="404040"/>
              <w:bottom w:val="single" w:sz="8" w:space="0" w:color="404040"/>
              <w:right w:val="single" w:sz="8" w:space="0" w:color="404040"/>
            </w:tcBorders>
            <w:shd w:val="clear" w:color="auto" w:fill="FFFFFF"/>
            <w:tcMar>
              <w:top w:w="15" w:type="dxa"/>
              <w:left w:w="48" w:type="dxa"/>
              <w:bottom w:w="0" w:type="dxa"/>
              <w:right w:w="48" w:type="dxa"/>
            </w:tcMar>
            <w:hideMark/>
          </w:tcPr>
          <w:p w14:paraId="21C6C84F" w14:textId="77777777" w:rsidR="00F750DF" w:rsidRPr="00975FF9" w:rsidRDefault="00F750DF" w:rsidP="00975FF9">
            <w:pPr>
              <w:ind w:left="0" w:firstLine="0"/>
              <w:contextualSpacing/>
              <w:jc w:val="left"/>
              <w:rPr>
                <w:rFonts w:eastAsiaTheme="minorHAnsi" w:cs="Times New Roman"/>
                <w:sz w:val="18"/>
                <w:szCs w:val="18"/>
                <w:lang w:eastAsia="en-US"/>
              </w:rPr>
            </w:pPr>
            <w:r w:rsidRPr="00975FF9">
              <w:rPr>
                <w:rFonts w:eastAsiaTheme="minorHAnsi" w:cs="Times New Roman"/>
                <w:sz w:val="18"/>
                <w:szCs w:val="18"/>
                <w:lang w:eastAsia="en-US"/>
              </w:rPr>
              <w:t> </w:t>
            </w:r>
          </w:p>
        </w:tc>
      </w:tr>
    </w:tbl>
    <w:p w14:paraId="1965154B" w14:textId="77777777" w:rsidR="00F750DF" w:rsidRPr="00975FF9" w:rsidRDefault="00F750DF" w:rsidP="00F750DF">
      <w:pPr>
        <w:ind w:left="0" w:firstLine="0"/>
        <w:jc w:val="left"/>
        <w:rPr>
          <w:rFonts w:eastAsiaTheme="minorHAnsi" w:cs="Times New Roman"/>
          <w:lang w:eastAsia="en-US"/>
        </w:rPr>
      </w:pPr>
    </w:p>
    <w:p w14:paraId="3A37E2BE" w14:textId="77777777" w:rsidR="00F750DF" w:rsidRPr="00A54F32" w:rsidRDefault="00F750DF" w:rsidP="00260FF8">
      <w:pPr>
        <w:rPr>
          <w:sz w:val="18"/>
          <w:szCs w:val="18"/>
          <w:lang w:eastAsia="lt-LT"/>
        </w:rPr>
      </w:pPr>
    </w:p>
    <w:sectPr w:rsidR="00F750DF" w:rsidRPr="00A54F32" w:rsidSect="00CE737A">
      <w:type w:val="continuous"/>
      <w:pgSz w:w="16838" w:h="11906" w:orient="landscape"/>
      <w:pgMar w:top="1440" w:right="1134" w:bottom="1440"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DCC3" w14:textId="77777777" w:rsidR="00086AF7" w:rsidRDefault="00086AF7">
      <w:r>
        <w:separator/>
      </w:r>
    </w:p>
  </w:endnote>
  <w:endnote w:type="continuationSeparator" w:id="0">
    <w:p w14:paraId="22E6BAEC" w14:textId="77777777" w:rsidR="00086AF7" w:rsidRDefault="00086AF7">
      <w:r>
        <w:continuationSeparator/>
      </w:r>
    </w:p>
  </w:endnote>
  <w:endnote w:type="continuationNotice" w:id="1">
    <w:p w14:paraId="24514BDC" w14:textId="77777777" w:rsidR="00086AF7" w:rsidRDefault="00086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Arial (Body CS)">
    <w:altName w:val="Arial"/>
    <w:panose1 w:val="00000000000000000000"/>
    <w:charset w:val="00"/>
    <w:family w:val="roman"/>
    <w:notTrueType/>
    <w:pitch w:val="default"/>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E87" w14:textId="10A47A14" w:rsidR="0096442D" w:rsidRDefault="002B4E08">
    <w:pPr>
      <w:pBdr>
        <w:top w:val="nil"/>
        <w:left w:val="nil"/>
        <w:bottom w:val="nil"/>
        <w:right w:val="nil"/>
        <w:between w:val="nil"/>
      </w:pBdr>
      <w:tabs>
        <w:tab w:val="center" w:pos="4680"/>
        <w:tab w:val="right" w:pos="9360"/>
      </w:tabs>
      <w:jc w:val="right"/>
      <w:rPr>
        <w:rFonts w:ascii="Open Sans" w:hAnsi="Open Sans"/>
        <w:color w:val="000000"/>
      </w:rPr>
    </w:pPr>
    <w:r>
      <w:rPr>
        <w:rFonts w:ascii="Open Sans" w:hAnsi="Open Sans"/>
        <w:color w:val="000000"/>
      </w:rPr>
      <w:fldChar w:fldCharType="begin"/>
    </w:r>
    <w:r>
      <w:rPr>
        <w:rFonts w:ascii="Open Sans" w:hAnsi="Open Sans"/>
        <w:color w:val="000000"/>
      </w:rPr>
      <w:instrText>PAGE</w:instrText>
    </w:r>
    <w:r>
      <w:rPr>
        <w:rFonts w:ascii="Open Sans" w:hAnsi="Open Sans"/>
        <w:color w:val="000000"/>
      </w:rPr>
      <w:fldChar w:fldCharType="separate"/>
    </w:r>
    <w:r w:rsidR="0014783B">
      <w:rPr>
        <w:rFonts w:ascii="Open Sans" w:hAnsi="Open Sans"/>
        <w:noProof/>
        <w:color w:val="000000"/>
      </w:rPr>
      <w:t>7</w:t>
    </w:r>
    <w:r>
      <w:rPr>
        <w:rFonts w:ascii="Open Sans" w:hAnsi="Open Sans"/>
        <w:color w:val="000000"/>
      </w:rPr>
      <w:fldChar w:fldCharType="end"/>
    </w:r>
  </w:p>
  <w:p w14:paraId="1DF6133F" w14:textId="77777777" w:rsidR="0096442D" w:rsidRDefault="0096442D">
    <w:pPr>
      <w:pBdr>
        <w:top w:val="nil"/>
        <w:left w:val="nil"/>
        <w:bottom w:val="nil"/>
        <w:right w:val="nil"/>
        <w:between w:val="nil"/>
      </w:pBdr>
      <w:tabs>
        <w:tab w:val="center" w:pos="4680"/>
        <w:tab w:val="right" w:pos="9360"/>
      </w:tabs>
      <w:ind w:right="360"/>
      <w:rPr>
        <w:rFonts w:ascii="Open Sans" w:hAnsi="Open 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3F5B" w14:textId="15C1E72E" w:rsidR="00AF4C25" w:rsidRPr="00085D83" w:rsidRDefault="009E7D05" w:rsidP="00085D83">
    <w:pPr>
      <w:pBdr>
        <w:top w:val="nil"/>
        <w:left w:val="nil"/>
        <w:bottom w:val="nil"/>
        <w:right w:val="nil"/>
        <w:between w:val="nil"/>
      </w:pBdr>
      <w:tabs>
        <w:tab w:val="center" w:pos="4680"/>
        <w:tab w:val="right" w:pos="9360"/>
      </w:tabs>
      <w:jc w:val="center"/>
      <w:rPr>
        <w:sz w:val="20"/>
        <w:szCs w:val="20"/>
      </w:rPr>
    </w:pPr>
    <w:r w:rsidRPr="00085D83">
      <w:rPr>
        <w:noProof/>
        <w:sz w:val="20"/>
        <w:szCs w:val="20"/>
      </w:rPr>
      <w:drawing>
        <wp:anchor distT="0" distB="0" distL="114300" distR="114300" simplePos="0" relativeHeight="251658240" behindDoc="1" locked="0" layoutInCell="1" allowOverlap="1" wp14:anchorId="5E798E2B" wp14:editId="2CF67C21">
          <wp:simplePos x="0" y="0"/>
          <wp:positionH relativeFrom="column">
            <wp:posOffset>7329805</wp:posOffset>
          </wp:positionH>
          <wp:positionV relativeFrom="paragraph">
            <wp:posOffset>-4764405</wp:posOffset>
          </wp:positionV>
          <wp:extent cx="1285875" cy="1306124"/>
          <wp:effectExtent l="0" t="0" r="0" b="889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875" cy="1306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B5190" w:rsidRPr="00085D83">
      <w:rPr>
        <w:sz w:val="20"/>
        <w:szCs w:val="20"/>
      </w:rPr>
      <w:fldChar w:fldCharType="begin"/>
    </w:r>
    <w:r w:rsidR="005B5190" w:rsidRPr="00085D83">
      <w:rPr>
        <w:sz w:val="20"/>
        <w:szCs w:val="20"/>
      </w:rPr>
      <w:instrText>PAGE</w:instrText>
    </w:r>
    <w:r w:rsidR="005B5190" w:rsidRPr="00085D83">
      <w:rPr>
        <w:sz w:val="20"/>
        <w:szCs w:val="20"/>
      </w:rPr>
      <w:fldChar w:fldCharType="separate"/>
    </w:r>
    <w:r w:rsidR="00CF79CD" w:rsidRPr="00085D83">
      <w:rPr>
        <w:noProof/>
        <w:sz w:val="20"/>
        <w:szCs w:val="20"/>
      </w:rPr>
      <w:t>1</w:t>
    </w:r>
    <w:r w:rsidR="005B5190" w:rsidRPr="00085D83">
      <w:rPr>
        <w:sz w:val="20"/>
        <w:szCs w:val="20"/>
      </w:rPr>
      <w:fldChar w:fldCharType="end"/>
    </w:r>
  </w:p>
  <w:p w14:paraId="199136C1" w14:textId="07D3D0A0" w:rsidR="0096442D" w:rsidRPr="003B7064" w:rsidRDefault="003F3144" w:rsidP="00E0183F">
    <w:pPr>
      <w:pBdr>
        <w:top w:val="nil"/>
        <w:left w:val="nil"/>
        <w:bottom w:val="nil"/>
        <w:right w:val="nil"/>
        <w:between w:val="nil"/>
      </w:pBdr>
      <w:tabs>
        <w:tab w:val="center" w:pos="4680"/>
        <w:tab w:val="right" w:pos="9360"/>
      </w:tabs>
      <w:spacing w:before="100" w:beforeAutospacing="1" w:after="100" w:afterAutospacing="1"/>
      <w:ind w:left="0" w:firstLine="0"/>
      <w:contextualSpacing/>
      <w:rPr>
        <w:rFonts w:eastAsia="Calibri" w:cs="Calibri"/>
        <w:color w:val="7E47FF"/>
        <w:sz w:val="16"/>
        <w:szCs w:val="16"/>
      </w:rPr>
    </w:pPr>
    <w:bookmarkStart w:id="14" w:name="_Hlk129937223"/>
    <w:bookmarkStart w:id="15" w:name="_Hlk129937224"/>
    <w:r w:rsidRPr="003B7064">
      <w:rPr>
        <w:color w:val="7E47FF"/>
        <w:sz w:val="16"/>
        <w:szCs w:val="16"/>
      </w:rPr>
      <w:t>Sektorinio reguliavimo naštos mažinimo 2023–2024 metais plano vykdymo,</w:t>
    </w:r>
    <w:r w:rsidR="00AF4C25" w:rsidRPr="003B7064">
      <w:rPr>
        <w:color w:val="7E47FF"/>
        <w:sz w:val="16"/>
        <w:szCs w:val="16"/>
      </w:rPr>
      <w:t xml:space="preserve"> </w:t>
    </w:r>
    <w:r w:rsidR="001B529F" w:rsidRPr="003B7064">
      <w:rPr>
        <w:color w:val="7E47FF"/>
        <w:sz w:val="16"/>
        <w:szCs w:val="16"/>
      </w:rPr>
      <w:t>k</w:t>
    </w:r>
    <w:r w:rsidRPr="003B7064">
      <w:rPr>
        <w:color w:val="7E47FF"/>
        <w:sz w:val="16"/>
        <w:szCs w:val="16"/>
      </w:rPr>
      <w:t xml:space="preserve">oordinavimo ir atsiskaitymo </w:t>
    </w:r>
    <w:r w:rsidR="00637214" w:rsidRPr="003B7064">
      <w:rPr>
        <w:color w:val="7E47FF"/>
        <w:sz w:val="16"/>
        <w:szCs w:val="16"/>
      </w:rPr>
      <w:t>gairės</w:t>
    </w:r>
  </w:p>
  <w:bookmarkEnd w:id="14"/>
  <w:bookmarkEnd w:id="15"/>
  <w:p w14:paraId="72EE4501" w14:textId="1DDF2CAF" w:rsidR="0096442D" w:rsidRDefault="0096442D" w:rsidP="00DD1C7D">
    <w:pPr>
      <w:pBdr>
        <w:top w:val="nil"/>
        <w:left w:val="nil"/>
        <w:bottom w:val="nil"/>
        <w:right w:val="nil"/>
        <w:between w:val="nil"/>
      </w:pBdr>
      <w:tabs>
        <w:tab w:val="center" w:pos="4680"/>
        <w:tab w:val="right" w:pos="9360"/>
      </w:tabs>
      <w:rPr>
        <w:rFonts w:ascii="Open Sans" w:hAnsi="Open Sans"/>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B9B6" w14:textId="77777777" w:rsidR="003D0384" w:rsidRPr="005D22BA" w:rsidRDefault="003D0384" w:rsidP="003D0384">
    <w:pPr>
      <w:pBdr>
        <w:top w:val="nil"/>
        <w:left w:val="nil"/>
        <w:bottom w:val="nil"/>
        <w:right w:val="nil"/>
        <w:between w:val="nil"/>
      </w:pBdr>
      <w:tabs>
        <w:tab w:val="center" w:pos="4680"/>
        <w:tab w:val="right" w:pos="9360"/>
      </w:tabs>
      <w:ind w:left="340" w:firstLine="0"/>
      <w:rPr>
        <w:rFonts w:eastAsia="Calibri" w:cs="Calibri"/>
        <w:color w:val="FFFFFF" w:themeColor="background1"/>
        <w:sz w:val="20"/>
        <w:szCs w:val="20"/>
      </w:rPr>
    </w:pPr>
    <w:r w:rsidRPr="005D22BA">
      <w:rPr>
        <w:color w:val="FFFFFF" w:themeColor="background1"/>
        <w:sz w:val="20"/>
        <w:szCs w:val="20"/>
      </w:rPr>
      <w:t>Sektorinio reguliavimo naštos mažinimo 2023–2024 metais plano vykdymo, koordinavimo ir atsiskaitymo gairės</w:t>
    </w:r>
  </w:p>
  <w:p w14:paraId="463BEC4E" w14:textId="77777777" w:rsidR="003D0384" w:rsidRDefault="003D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7D79" w14:textId="77777777" w:rsidR="00086AF7" w:rsidRDefault="00086AF7">
      <w:r>
        <w:separator/>
      </w:r>
    </w:p>
  </w:footnote>
  <w:footnote w:type="continuationSeparator" w:id="0">
    <w:p w14:paraId="72CDB3A4" w14:textId="77777777" w:rsidR="00086AF7" w:rsidRDefault="00086AF7">
      <w:r>
        <w:continuationSeparator/>
      </w:r>
    </w:p>
  </w:footnote>
  <w:footnote w:type="continuationNotice" w:id="1">
    <w:p w14:paraId="16B69A27" w14:textId="77777777" w:rsidR="00086AF7" w:rsidRDefault="00086AF7"/>
  </w:footnote>
  <w:footnote w:id="2">
    <w:p w14:paraId="4E45D5CA" w14:textId="77777777" w:rsidR="00A54F32" w:rsidRDefault="00A54F32" w:rsidP="00A54F32">
      <w:pPr>
        <w:pStyle w:val="FootnoteText"/>
      </w:pPr>
      <w:r>
        <w:rPr>
          <w:rStyle w:val="FootnoteReference"/>
        </w:rPr>
        <w:footnoteRef/>
      </w:r>
      <w:r>
        <w:t xml:space="preserve"> </w:t>
      </w:r>
      <w:hyperlink r:id="rId1" w:history="1">
        <w:r w:rsidRPr="009738D2">
          <w:rPr>
            <w:rStyle w:val="Hyperlink"/>
          </w:rPr>
          <w:t>https://www.e-tar.lt/portal/lt/legalAct/c31d8a8061c811edbc04912defe897d1</w:t>
        </w:r>
      </w:hyperlink>
      <w:r>
        <w:t xml:space="preserve"> </w:t>
      </w:r>
    </w:p>
  </w:footnote>
  <w:footnote w:id="3">
    <w:p w14:paraId="68278FA8" w14:textId="77777777" w:rsidR="00A54F32" w:rsidRDefault="00A54F32" w:rsidP="00A54F32">
      <w:pPr>
        <w:pStyle w:val="FootnoteText"/>
      </w:pPr>
      <w:r>
        <w:rPr>
          <w:rStyle w:val="FootnoteReference"/>
        </w:rPr>
        <w:footnoteRef/>
      </w:r>
      <w:r>
        <w:t xml:space="preserve"> </w:t>
      </w:r>
      <w:hyperlink r:id="rId2" w:history="1">
        <w:r w:rsidRPr="009738D2">
          <w:rPr>
            <w:rStyle w:val="Hyperlink"/>
          </w:rPr>
          <w:t>https://e-seimas.lrs.lt/portal/legalAct/lt/TAP/68193b00456911edb7269d52b4d4fd38</w:t>
        </w:r>
      </w:hyperlink>
      <w:r>
        <w:t xml:space="preserve"> </w:t>
      </w:r>
    </w:p>
  </w:footnote>
  <w:footnote w:id="4">
    <w:p w14:paraId="50BF01BD" w14:textId="77777777" w:rsidR="00A54F32" w:rsidRPr="00155CFF" w:rsidRDefault="00A54F32" w:rsidP="002F39B6">
      <w:pPr>
        <w:pStyle w:val="FootnoteText"/>
        <w:ind w:left="0" w:firstLine="0"/>
        <w:contextualSpacing/>
      </w:pPr>
      <w:r>
        <w:rPr>
          <w:rStyle w:val="FootnoteReference"/>
        </w:rPr>
        <w:footnoteRef/>
      </w:r>
      <w:r>
        <w:t xml:space="preserve"> </w:t>
      </w:r>
      <w:r w:rsidRPr="00E0183F">
        <w:rPr>
          <w:rFonts w:cs="Times New Roman"/>
          <w:sz w:val="16"/>
          <w:szCs w:val="16"/>
        </w:rPr>
        <w:t xml:space="preserve">Lietuvos Respublikos aplinkos ministro </w:t>
      </w:r>
      <w:r w:rsidRPr="00E0183F">
        <w:rPr>
          <w:rFonts w:cs="Times New Roman"/>
          <w:color w:val="000000"/>
          <w:sz w:val="16"/>
          <w:szCs w:val="16"/>
        </w:rPr>
        <w:t>2022 m. rugpjūčio 16 d. įsakymas Nr. D1-262 „Dėl Lietuvos Respublikos aplinkos ministro 2014 m. kovo 6 d. įsakymo Nr. D1-259 „Dėl Taršos leidimų išdavimo, pakeitimo ir galiojimo panaikinimo taisyklių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D64F" w14:textId="2A430CB2" w:rsidR="0096442D" w:rsidRDefault="0096442D" w:rsidP="00E361A2">
    <w:pPr>
      <w:pBdr>
        <w:top w:val="nil"/>
        <w:left w:val="nil"/>
        <w:bottom w:val="nil"/>
        <w:right w:val="nil"/>
        <w:between w:val="nil"/>
      </w:pBdr>
      <w:tabs>
        <w:tab w:val="right" w:pos="9026"/>
      </w:tabs>
      <w:rPr>
        <w:rFonts w:ascii="Times New Roman" w:eastAsia="Times New Roman" w:hAnsi="Times New Roman" w:cs="Times New Roman"/>
        <w:color w:val="000000"/>
        <w:szCs w:val="24"/>
      </w:rPr>
    </w:pPr>
  </w:p>
  <w:p w14:paraId="7AFB5390" w14:textId="77777777" w:rsidR="0096442D" w:rsidRDefault="0096442D">
    <w:pPr>
      <w:pBdr>
        <w:top w:val="nil"/>
        <w:left w:val="nil"/>
        <w:bottom w:val="nil"/>
        <w:right w:val="nil"/>
        <w:between w:val="nil"/>
      </w:pBdr>
      <w:tabs>
        <w:tab w:val="center" w:pos="4680"/>
        <w:tab w:val="right" w:pos="9360"/>
      </w:tabs>
      <w:rPr>
        <w:rFonts w:ascii="Open Sans" w:hAnsi="Open San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5EB"/>
    <w:multiLevelType w:val="multilevel"/>
    <w:tmpl w:val="53E01D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555428B"/>
    <w:multiLevelType w:val="hybridMultilevel"/>
    <w:tmpl w:val="B906B82C"/>
    <w:lvl w:ilvl="0" w:tplc="62FCDCE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168F4"/>
    <w:multiLevelType w:val="hybridMultilevel"/>
    <w:tmpl w:val="30A69CB4"/>
    <w:lvl w:ilvl="0" w:tplc="04270001">
      <w:start w:val="1"/>
      <w:numFmt w:val="bullet"/>
      <w:lvlText w:val=""/>
      <w:lvlJc w:val="left"/>
      <w:pPr>
        <w:ind w:left="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720EE6"/>
    <w:multiLevelType w:val="hybridMultilevel"/>
    <w:tmpl w:val="9BF46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4468CB"/>
    <w:multiLevelType w:val="hybridMultilevel"/>
    <w:tmpl w:val="C23C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15E77"/>
    <w:multiLevelType w:val="hybridMultilevel"/>
    <w:tmpl w:val="B1BC09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6851"/>
    <w:multiLevelType w:val="hybridMultilevel"/>
    <w:tmpl w:val="0D8614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6060D"/>
    <w:multiLevelType w:val="hybridMultilevel"/>
    <w:tmpl w:val="82904A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BE4F1E"/>
    <w:multiLevelType w:val="multilevel"/>
    <w:tmpl w:val="B4942F1E"/>
    <w:lvl w:ilvl="0">
      <w:start w:val="1"/>
      <w:numFmt w:val="decimal"/>
      <w:isLgl/>
      <w:lvlText w:val="%1."/>
      <w:lvlJc w:val="left"/>
      <w:pPr>
        <w:ind w:left="340" w:hanging="340"/>
      </w:pPr>
      <w:rPr>
        <w:rFonts w:ascii="Verdana" w:hAnsi="Verdana" w:hint="default"/>
        <w:b w:val="0"/>
        <w:i w:val="0"/>
        <w:sz w:val="24"/>
        <w:szCs w:val="24"/>
      </w:rPr>
    </w:lvl>
    <w:lvl w:ilvl="1">
      <w:start w:val="1"/>
      <w:numFmt w:val="decimal"/>
      <w:lvlText w:val="%1.%2."/>
      <w:lvlJc w:val="left"/>
      <w:pPr>
        <w:ind w:left="792" w:firstLine="2"/>
      </w:pPr>
      <w:rPr>
        <w:rFonts w:hint="default"/>
        <w:b w:val="0"/>
        <w:bCs w:val="0"/>
      </w:rPr>
    </w:lvl>
    <w:lvl w:ilvl="2">
      <w:start w:val="1"/>
      <w:numFmt w:val="decimal"/>
      <w:suff w:val="space"/>
      <w:lvlText w:val="%1.%2.%3."/>
      <w:lvlJc w:val="left"/>
      <w:pPr>
        <w:ind w:left="1247"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3C38FB"/>
    <w:multiLevelType w:val="hybridMultilevel"/>
    <w:tmpl w:val="55145596"/>
    <w:lvl w:ilvl="0" w:tplc="0C70A33A">
      <w:start w:val="1"/>
      <w:numFmt w:val="decimal"/>
      <w:lvlText w:val="%1)"/>
      <w:lvlJc w:val="left"/>
      <w:pPr>
        <w:ind w:left="810" w:hanging="45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543E1B"/>
    <w:multiLevelType w:val="hybridMultilevel"/>
    <w:tmpl w:val="00FE7240"/>
    <w:lvl w:ilvl="0" w:tplc="0427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EE7EFB"/>
    <w:multiLevelType w:val="hybridMultilevel"/>
    <w:tmpl w:val="BE72CCEC"/>
    <w:lvl w:ilvl="0" w:tplc="06E49ED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07780A"/>
    <w:multiLevelType w:val="multilevel"/>
    <w:tmpl w:val="AF54A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E0334F"/>
    <w:multiLevelType w:val="hybridMultilevel"/>
    <w:tmpl w:val="40742CBC"/>
    <w:lvl w:ilvl="0" w:tplc="E2987120">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D22C0"/>
    <w:multiLevelType w:val="hybridMultilevel"/>
    <w:tmpl w:val="B9022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4D7A42"/>
    <w:multiLevelType w:val="hybridMultilevel"/>
    <w:tmpl w:val="6AFCA856"/>
    <w:lvl w:ilvl="0" w:tplc="9FDEA0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7A4212"/>
    <w:multiLevelType w:val="hybridMultilevel"/>
    <w:tmpl w:val="5C2805BE"/>
    <w:lvl w:ilvl="0" w:tplc="9EF259D8">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8D322A"/>
    <w:multiLevelType w:val="hybridMultilevel"/>
    <w:tmpl w:val="3338775A"/>
    <w:lvl w:ilvl="0" w:tplc="41C453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8413CA"/>
    <w:multiLevelType w:val="hybridMultilevel"/>
    <w:tmpl w:val="D5D26FBE"/>
    <w:lvl w:ilvl="0" w:tplc="0427000B">
      <w:start w:val="1"/>
      <w:numFmt w:val="bullet"/>
      <w:lvlText w:val=""/>
      <w:lvlJc w:val="left"/>
      <w:pPr>
        <w:ind w:left="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5521B6"/>
    <w:multiLevelType w:val="hybridMultilevel"/>
    <w:tmpl w:val="1E6438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0D6C1C"/>
    <w:multiLevelType w:val="hybridMultilevel"/>
    <w:tmpl w:val="19C4C29C"/>
    <w:lvl w:ilvl="0" w:tplc="97C04A4E">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937683F"/>
    <w:multiLevelType w:val="hybridMultilevel"/>
    <w:tmpl w:val="12768D72"/>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E22DC2"/>
    <w:multiLevelType w:val="hybridMultilevel"/>
    <w:tmpl w:val="9E18A824"/>
    <w:lvl w:ilvl="0" w:tplc="09D44A9E">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23" w15:restartNumberingAfterBreak="0">
    <w:nsid w:val="5C5B60BB"/>
    <w:multiLevelType w:val="hybridMultilevel"/>
    <w:tmpl w:val="4C0CE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CD0E0E"/>
    <w:multiLevelType w:val="hybridMultilevel"/>
    <w:tmpl w:val="AEE8B152"/>
    <w:lvl w:ilvl="0" w:tplc="2076ADB6">
      <w:start w:val="1"/>
      <w:numFmt w:val="bullet"/>
      <w:pStyle w:val="ListParagraph"/>
      <w:lvlText w:val=""/>
      <w:lvlJc w:val="left"/>
      <w:pPr>
        <w:ind w:left="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AF4142"/>
    <w:multiLevelType w:val="hybridMultilevel"/>
    <w:tmpl w:val="D2EAD2F2"/>
    <w:lvl w:ilvl="0" w:tplc="267A643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8F2546"/>
    <w:multiLevelType w:val="hybridMultilevel"/>
    <w:tmpl w:val="5792FC12"/>
    <w:lvl w:ilvl="0" w:tplc="E2987120">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4EA388C"/>
    <w:multiLevelType w:val="hybridMultilevel"/>
    <w:tmpl w:val="64A8E204"/>
    <w:lvl w:ilvl="0" w:tplc="546E6D52">
      <w:start w:val="1"/>
      <w:numFmt w:val="decimal"/>
      <w:lvlText w:val="%1)"/>
      <w:lvlJc w:val="left"/>
      <w:pPr>
        <w:ind w:left="700" w:hanging="360"/>
      </w:pPr>
      <w:rPr>
        <w:rFonts w:hint="default"/>
        <w:b/>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28" w15:restartNumberingAfterBreak="0">
    <w:nsid w:val="6A383A88"/>
    <w:multiLevelType w:val="hybridMultilevel"/>
    <w:tmpl w:val="4A868918"/>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9" w15:restartNumberingAfterBreak="0">
    <w:nsid w:val="6DAE6FFF"/>
    <w:multiLevelType w:val="hybridMultilevel"/>
    <w:tmpl w:val="5428E056"/>
    <w:lvl w:ilvl="0" w:tplc="011CDC5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764022"/>
    <w:multiLevelType w:val="hybridMultilevel"/>
    <w:tmpl w:val="2E34C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C647EA"/>
    <w:multiLevelType w:val="hybridMultilevel"/>
    <w:tmpl w:val="878CAE7E"/>
    <w:lvl w:ilvl="0" w:tplc="BBA65572">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2" w15:restartNumberingAfterBreak="0">
    <w:nsid w:val="744D07C7"/>
    <w:multiLevelType w:val="hybridMultilevel"/>
    <w:tmpl w:val="08A6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A1562"/>
    <w:multiLevelType w:val="hybridMultilevel"/>
    <w:tmpl w:val="2E7A5F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8753178">
    <w:abstractNumId w:val="12"/>
  </w:num>
  <w:num w:numId="2" w16cid:durableId="1251886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294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953912">
    <w:abstractNumId w:val="23"/>
  </w:num>
  <w:num w:numId="5" w16cid:durableId="1794014344">
    <w:abstractNumId w:val="0"/>
  </w:num>
  <w:num w:numId="6" w16cid:durableId="755630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1628945">
    <w:abstractNumId w:val="0"/>
  </w:num>
  <w:num w:numId="8" w16cid:durableId="1456556540">
    <w:abstractNumId w:val="0"/>
  </w:num>
  <w:num w:numId="9" w16cid:durableId="366027702">
    <w:abstractNumId w:val="0"/>
  </w:num>
  <w:num w:numId="10" w16cid:durableId="1677805015">
    <w:abstractNumId w:val="0"/>
  </w:num>
  <w:num w:numId="11" w16cid:durableId="1327443746">
    <w:abstractNumId w:val="0"/>
  </w:num>
  <w:num w:numId="12" w16cid:durableId="323238068">
    <w:abstractNumId w:val="0"/>
  </w:num>
  <w:num w:numId="13" w16cid:durableId="1509635582">
    <w:abstractNumId w:val="8"/>
  </w:num>
  <w:num w:numId="14" w16cid:durableId="830028825">
    <w:abstractNumId w:val="8"/>
  </w:num>
  <w:num w:numId="15" w16cid:durableId="29231912">
    <w:abstractNumId w:val="27"/>
  </w:num>
  <w:num w:numId="16" w16cid:durableId="230233198">
    <w:abstractNumId w:val="6"/>
  </w:num>
  <w:num w:numId="17" w16cid:durableId="285045550">
    <w:abstractNumId w:val="29"/>
  </w:num>
  <w:num w:numId="18" w16cid:durableId="2073962149">
    <w:abstractNumId w:val="17"/>
  </w:num>
  <w:num w:numId="19" w16cid:durableId="1813251456">
    <w:abstractNumId w:val="20"/>
  </w:num>
  <w:num w:numId="20" w16cid:durableId="851186192">
    <w:abstractNumId w:val="4"/>
  </w:num>
  <w:num w:numId="21" w16cid:durableId="1183782716">
    <w:abstractNumId w:val="5"/>
  </w:num>
  <w:num w:numId="22" w16cid:durableId="713577154">
    <w:abstractNumId w:val="3"/>
  </w:num>
  <w:num w:numId="23" w16cid:durableId="809596704">
    <w:abstractNumId w:val="31"/>
  </w:num>
  <w:num w:numId="24" w16cid:durableId="1268198610">
    <w:abstractNumId w:val="22"/>
  </w:num>
  <w:num w:numId="25" w16cid:durableId="1079788518">
    <w:abstractNumId w:val="7"/>
  </w:num>
  <w:num w:numId="26" w16cid:durableId="1233352792">
    <w:abstractNumId w:val="19"/>
  </w:num>
  <w:num w:numId="27" w16cid:durableId="1029988758">
    <w:abstractNumId w:val="30"/>
  </w:num>
  <w:num w:numId="28" w16cid:durableId="2054888467">
    <w:abstractNumId w:val="1"/>
  </w:num>
  <w:num w:numId="29" w16cid:durableId="278535678">
    <w:abstractNumId w:val="16"/>
  </w:num>
  <w:num w:numId="30" w16cid:durableId="1437676570">
    <w:abstractNumId w:val="9"/>
  </w:num>
  <w:num w:numId="31" w16cid:durableId="1721905696">
    <w:abstractNumId w:val="15"/>
  </w:num>
  <w:num w:numId="32" w16cid:durableId="2144619940">
    <w:abstractNumId w:val="14"/>
  </w:num>
  <w:num w:numId="33" w16cid:durableId="561597124">
    <w:abstractNumId w:val="32"/>
  </w:num>
  <w:num w:numId="34" w16cid:durableId="883367916">
    <w:abstractNumId w:val="26"/>
  </w:num>
  <w:num w:numId="35" w16cid:durableId="706443219">
    <w:abstractNumId w:val="13"/>
  </w:num>
  <w:num w:numId="36" w16cid:durableId="984893283">
    <w:abstractNumId w:val="28"/>
  </w:num>
  <w:num w:numId="37" w16cid:durableId="953366997">
    <w:abstractNumId w:val="25"/>
  </w:num>
  <w:num w:numId="38" w16cid:durableId="1550143366">
    <w:abstractNumId w:val="10"/>
  </w:num>
  <w:num w:numId="39" w16cid:durableId="196549980">
    <w:abstractNumId w:val="21"/>
  </w:num>
  <w:num w:numId="40" w16cid:durableId="836580328">
    <w:abstractNumId w:val="11"/>
  </w:num>
  <w:num w:numId="41" w16cid:durableId="1914582062">
    <w:abstractNumId w:val="33"/>
  </w:num>
  <w:num w:numId="42" w16cid:durableId="1352760360">
    <w:abstractNumId w:val="18"/>
  </w:num>
  <w:num w:numId="43" w16cid:durableId="1508058523">
    <w:abstractNumId w:val="24"/>
  </w:num>
  <w:num w:numId="44" w16cid:durableId="844512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2D"/>
    <w:rsid w:val="00000605"/>
    <w:rsid w:val="00000D24"/>
    <w:rsid w:val="00000E8D"/>
    <w:rsid w:val="00011EF7"/>
    <w:rsid w:val="000173DE"/>
    <w:rsid w:val="000178E9"/>
    <w:rsid w:val="000206B7"/>
    <w:rsid w:val="00030200"/>
    <w:rsid w:val="00031BC1"/>
    <w:rsid w:val="0003634A"/>
    <w:rsid w:val="0003726B"/>
    <w:rsid w:val="00040AF3"/>
    <w:rsid w:val="00040DD1"/>
    <w:rsid w:val="000456A4"/>
    <w:rsid w:val="0004750A"/>
    <w:rsid w:val="00050C08"/>
    <w:rsid w:val="00050FDE"/>
    <w:rsid w:val="00052717"/>
    <w:rsid w:val="00054FB7"/>
    <w:rsid w:val="00060CF2"/>
    <w:rsid w:val="00061E9B"/>
    <w:rsid w:val="00066960"/>
    <w:rsid w:val="0006796A"/>
    <w:rsid w:val="00071A56"/>
    <w:rsid w:val="00071D82"/>
    <w:rsid w:val="00071EE8"/>
    <w:rsid w:val="000733F9"/>
    <w:rsid w:val="00075D8E"/>
    <w:rsid w:val="00076BD8"/>
    <w:rsid w:val="000776B1"/>
    <w:rsid w:val="00077D4C"/>
    <w:rsid w:val="00080BD8"/>
    <w:rsid w:val="00083EE0"/>
    <w:rsid w:val="000851EF"/>
    <w:rsid w:val="00085A10"/>
    <w:rsid w:val="00085C3D"/>
    <w:rsid w:val="00085D83"/>
    <w:rsid w:val="00086AF7"/>
    <w:rsid w:val="00087FA4"/>
    <w:rsid w:val="000909F3"/>
    <w:rsid w:val="0009157B"/>
    <w:rsid w:val="00091A4D"/>
    <w:rsid w:val="00092AF2"/>
    <w:rsid w:val="000931F8"/>
    <w:rsid w:val="0009454F"/>
    <w:rsid w:val="00095F6A"/>
    <w:rsid w:val="000A34FA"/>
    <w:rsid w:val="000B2968"/>
    <w:rsid w:val="000B4269"/>
    <w:rsid w:val="000B796D"/>
    <w:rsid w:val="000C4C75"/>
    <w:rsid w:val="000C6126"/>
    <w:rsid w:val="000D1A62"/>
    <w:rsid w:val="000D22E6"/>
    <w:rsid w:val="000D2A85"/>
    <w:rsid w:val="000D2C48"/>
    <w:rsid w:val="000E4BBA"/>
    <w:rsid w:val="000E4D36"/>
    <w:rsid w:val="000F1D71"/>
    <w:rsid w:val="000F4F93"/>
    <w:rsid w:val="001024DA"/>
    <w:rsid w:val="00102DEC"/>
    <w:rsid w:val="00103CCC"/>
    <w:rsid w:val="00104045"/>
    <w:rsid w:val="00104CD5"/>
    <w:rsid w:val="001079EA"/>
    <w:rsid w:val="00114AE8"/>
    <w:rsid w:val="00120C66"/>
    <w:rsid w:val="00130A4F"/>
    <w:rsid w:val="001314A9"/>
    <w:rsid w:val="00132B3C"/>
    <w:rsid w:val="00134101"/>
    <w:rsid w:val="00134F5B"/>
    <w:rsid w:val="001361AB"/>
    <w:rsid w:val="00140BDD"/>
    <w:rsid w:val="00140DAA"/>
    <w:rsid w:val="00144498"/>
    <w:rsid w:val="00145A69"/>
    <w:rsid w:val="00147632"/>
    <w:rsid w:val="0014783B"/>
    <w:rsid w:val="00152999"/>
    <w:rsid w:val="0015353A"/>
    <w:rsid w:val="00154ED1"/>
    <w:rsid w:val="001576FF"/>
    <w:rsid w:val="00157C6F"/>
    <w:rsid w:val="001618B8"/>
    <w:rsid w:val="001643DC"/>
    <w:rsid w:val="001708D9"/>
    <w:rsid w:val="0017162A"/>
    <w:rsid w:val="00173336"/>
    <w:rsid w:val="00175192"/>
    <w:rsid w:val="00175518"/>
    <w:rsid w:val="001766DE"/>
    <w:rsid w:val="0017683E"/>
    <w:rsid w:val="00182070"/>
    <w:rsid w:val="00185447"/>
    <w:rsid w:val="0018600B"/>
    <w:rsid w:val="00192B96"/>
    <w:rsid w:val="0019350C"/>
    <w:rsid w:val="00193953"/>
    <w:rsid w:val="00194EEA"/>
    <w:rsid w:val="0019794E"/>
    <w:rsid w:val="001A6A03"/>
    <w:rsid w:val="001B045E"/>
    <w:rsid w:val="001B0A78"/>
    <w:rsid w:val="001B168A"/>
    <w:rsid w:val="001B27E4"/>
    <w:rsid w:val="001B4350"/>
    <w:rsid w:val="001B46A1"/>
    <w:rsid w:val="001B529F"/>
    <w:rsid w:val="001C0264"/>
    <w:rsid w:val="001C3AF1"/>
    <w:rsid w:val="001C46CE"/>
    <w:rsid w:val="001C5D6E"/>
    <w:rsid w:val="001C75A6"/>
    <w:rsid w:val="001D2247"/>
    <w:rsid w:val="001D3507"/>
    <w:rsid w:val="001E28A4"/>
    <w:rsid w:val="001E2CD3"/>
    <w:rsid w:val="001F1A6F"/>
    <w:rsid w:val="001F4734"/>
    <w:rsid w:val="001F7D06"/>
    <w:rsid w:val="002004FB"/>
    <w:rsid w:val="00206152"/>
    <w:rsid w:val="00215CCE"/>
    <w:rsid w:val="002209F2"/>
    <w:rsid w:val="00224FB2"/>
    <w:rsid w:val="00225B1C"/>
    <w:rsid w:val="002266B7"/>
    <w:rsid w:val="00230097"/>
    <w:rsid w:val="0023178A"/>
    <w:rsid w:val="00232839"/>
    <w:rsid w:val="00235BEE"/>
    <w:rsid w:val="0023630D"/>
    <w:rsid w:val="002365F9"/>
    <w:rsid w:val="002368CA"/>
    <w:rsid w:val="002410AC"/>
    <w:rsid w:val="00243684"/>
    <w:rsid w:val="00246CE1"/>
    <w:rsid w:val="002517B2"/>
    <w:rsid w:val="002525BD"/>
    <w:rsid w:val="00253670"/>
    <w:rsid w:val="00256FFB"/>
    <w:rsid w:val="00260FF8"/>
    <w:rsid w:val="00263EB6"/>
    <w:rsid w:val="00264BBC"/>
    <w:rsid w:val="00264D70"/>
    <w:rsid w:val="00264F95"/>
    <w:rsid w:val="00273D3E"/>
    <w:rsid w:val="0027607F"/>
    <w:rsid w:val="0028345E"/>
    <w:rsid w:val="00283891"/>
    <w:rsid w:val="002840DB"/>
    <w:rsid w:val="00285095"/>
    <w:rsid w:val="00285457"/>
    <w:rsid w:val="0028736B"/>
    <w:rsid w:val="00287EC6"/>
    <w:rsid w:val="00291737"/>
    <w:rsid w:val="0029271C"/>
    <w:rsid w:val="0029281B"/>
    <w:rsid w:val="00294F88"/>
    <w:rsid w:val="002A1C98"/>
    <w:rsid w:val="002B4E08"/>
    <w:rsid w:val="002C3086"/>
    <w:rsid w:val="002C35D3"/>
    <w:rsid w:val="002C40F4"/>
    <w:rsid w:val="002C6087"/>
    <w:rsid w:val="002D3C1E"/>
    <w:rsid w:val="002D4AC7"/>
    <w:rsid w:val="002D5149"/>
    <w:rsid w:val="002E4850"/>
    <w:rsid w:val="002E63B2"/>
    <w:rsid w:val="002E6462"/>
    <w:rsid w:val="002F1E62"/>
    <w:rsid w:val="002F39B6"/>
    <w:rsid w:val="002F568F"/>
    <w:rsid w:val="0030478A"/>
    <w:rsid w:val="003060BC"/>
    <w:rsid w:val="00306F1A"/>
    <w:rsid w:val="00314417"/>
    <w:rsid w:val="00314F25"/>
    <w:rsid w:val="00320939"/>
    <w:rsid w:val="00322BD4"/>
    <w:rsid w:val="0032306C"/>
    <w:rsid w:val="00323E31"/>
    <w:rsid w:val="00325BB8"/>
    <w:rsid w:val="00330557"/>
    <w:rsid w:val="00333AA1"/>
    <w:rsid w:val="00336732"/>
    <w:rsid w:val="00340375"/>
    <w:rsid w:val="00340405"/>
    <w:rsid w:val="00341341"/>
    <w:rsid w:val="003436E2"/>
    <w:rsid w:val="00345631"/>
    <w:rsid w:val="0034618E"/>
    <w:rsid w:val="00346852"/>
    <w:rsid w:val="00350D69"/>
    <w:rsid w:val="00350EDB"/>
    <w:rsid w:val="0035499B"/>
    <w:rsid w:val="00360ED3"/>
    <w:rsid w:val="0036397B"/>
    <w:rsid w:val="00372DD0"/>
    <w:rsid w:val="003760E7"/>
    <w:rsid w:val="003810FA"/>
    <w:rsid w:val="003838D2"/>
    <w:rsid w:val="00384260"/>
    <w:rsid w:val="003855FF"/>
    <w:rsid w:val="003862FC"/>
    <w:rsid w:val="00387167"/>
    <w:rsid w:val="00391528"/>
    <w:rsid w:val="00393069"/>
    <w:rsid w:val="003960DD"/>
    <w:rsid w:val="003A1258"/>
    <w:rsid w:val="003A224A"/>
    <w:rsid w:val="003A23B6"/>
    <w:rsid w:val="003A37C7"/>
    <w:rsid w:val="003A7EDB"/>
    <w:rsid w:val="003B0044"/>
    <w:rsid w:val="003B1349"/>
    <w:rsid w:val="003B25B3"/>
    <w:rsid w:val="003B4AE9"/>
    <w:rsid w:val="003B607E"/>
    <w:rsid w:val="003B6620"/>
    <w:rsid w:val="003B6E05"/>
    <w:rsid w:val="003B6F3F"/>
    <w:rsid w:val="003B7064"/>
    <w:rsid w:val="003C31F5"/>
    <w:rsid w:val="003C6FF6"/>
    <w:rsid w:val="003C7A88"/>
    <w:rsid w:val="003D0384"/>
    <w:rsid w:val="003D03C0"/>
    <w:rsid w:val="003D44B6"/>
    <w:rsid w:val="003E241B"/>
    <w:rsid w:val="003E5737"/>
    <w:rsid w:val="003E5D41"/>
    <w:rsid w:val="003F1E94"/>
    <w:rsid w:val="003F3144"/>
    <w:rsid w:val="003F4134"/>
    <w:rsid w:val="003F5A6F"/>
    <w:rsid w:val="00401170"/>
    <w:rsid w:val="004026A6"/>
    <w:rsid w:val="00405615"/>
    <w:rsid w:val="004072D7"/>
    <w:rsid w:val="00410811"/>
    <w:rsid w:val="00411AD7"/>
    <w:rsid w:val="00412BBB"/>
    <w:rsid w:val="0042568F"/>
    <w:rsid w:val="00432829"/>
    <w:rsid w:val="00433638"/>
    <w:rsid w:val="00437AC1"/>
    <w:rsid w:val="0044148B"/>
    <w:rsid w:val="00444990"/>
    <w:rsid w:val="0044656C"/>
    <w:rsid w:val="004514A0"/>
    <w:rsid w:val="00452F3C"/>
    <w:rsid w:val="00453544"/>
    <w:rsid w:val="00456768"/>
    <w:rsid w:val="00462243"/>
    <w:rsid w:val="00464BF2"/>
    <w:rsid w:val="004742FE"/>
    <w:rsid w:val="00475011"/>
    <w:rsid w:val="004760D5"/>
    <w:rsid w:val="00476A9A"/>
    <w:rsid w:val="004835D6"/>
    <w:rsid w:val="0048529F"/>
    <w:rsid w:val="004855F9"/>
    <w:rsid w:val="00486391"/>
    <w:rsid w:val="00496642"/>
    <w:rsid w:val="004A0A32"/>
    <w:rsid w:val="004A69BA"/>
    <w:rsid w:val="004B2201"/>
    <w:rsid w:val="004B372A"/>
    <w:rsid w:val="004C1445"/>
    <w:rsid w:val="004C4279"/>
    <w:rsid w:val="004D50D0"/>
    <w:rsid w:val="004E7492"/>
    <w:rsid w:val="004F2437"/>
    <w:rsid w:val="004F6944"/>
    <w:rsid w:val="0050399E"/>
    <w:rsid w:val="00504E9C"/>
    <w:rsid w:val="00512022"/>
    <w:rsid w:val="005127D6"/>
    <w:rsid w:val="0051312E"/>
    <w:rsid w:val="00513CA8"/>
    <w:rsid w:val="005227C0"/>
    <w:rsid w:val="0052597C"/>
    <w:rsid w:val="005309E3"/>
    <w:rsid w:val="005333C5"/>
    <w:rsid w:val="00534FDE"/>
    <w:rsid w:val="0054413D"/>
    <w:rsid w:val="005465FC"/>
    <w:rsid w:val="00546F70"/>
    <w:rsid w:val="0055042E"/>
    <w:rsid w:val="00554580"/>
    <w:rsid w:val="00555498"/>
    <w:rsid w:val="00557CFD"/>
    <w:rsid w:val="00561B45"/>
    <w:rsid w:val="00562177"/>
    <w:rsid w:val="00562DE2"/>
    <w:rsid w:val="00563754"/>
    <w:rsid w:val="00564157"/>
    <w:rsid w:val="00571FE5"/>
    <w:rsid w:val="00573D58"/>
    <w:rsid w:val="0057658D"/>
    <w:rsid w:val="00577166"/>
    <w:rsid w:val="0058363C"/>
    <w:rsid w:val="005859BC"/>
    <w:rsid w:val="00591E66"/>
    <w:rsid w:val="00592FB6"/>
    <w:rsid w:val="0059571A"/>
    <w:rsid w:val="00595FA8"/>
    <w:rsid w:val="00596491"/>
    <w:rsid w:val="005A5FC3"/>
    <w:rsid w:val="005B036C"/>
    <w:rsid w:val="005B06F4"/>
    <w:rsid w:val="005B2301"/>
    <w:rsid w:val="005B5190"/>
    <w:rsid w:val="005C0404"/>
    <w:rsid w:val="005C168F"/>
    <w:rsid w:val="005C195F"/>
    <w:rsid w:val="005C2FC7"/>
    <w:rsid w:val="005C3F2D"/>
    <w:rsid w:val="005C40C9"/>
    <w:rsid w:val="005C4C02"/>
    <w:rsid w:val="005C7B06"/>
    <w:rsid w:val="005D01B0"/>
    <w:rsid w:val="005D22BA"/>
    <w:rsid w:val="005D78FF"/>
    <w:rsid w:val="005E0A5E"/>
    <w:rsid w:val="005E1B94"/>
    <w:rsid w:val="005E4A14"/>
    <w:rsid w:val="005E4EC0"/>
    <w:rsid w:val="005E5022"/>
    <w:rsid w:val="005E7263"/>
    <w:rsid w:val="005F215C"/>
    <w:rsid w:val="005F50A1"/>
    <w:rsid w:val="005F720E"/>
    <w:rsid w:val="0060065A"/>
    <w:rsid w:val="0060118F"/>
    <w:rsid w:val="006017B5"/>
    <w:rsid w:val="006024D6"/>
    <w:rsid w:val="00602640"/>
    <w:rsid w:val="006052EC"/>
    <w:rsid w:val="00605AC4"/>
    <w:rsid w:val="00605F83"/>
    <w:rsid w:val="00606947"/>
    <w:rsid w:val="00606B23"/>
    <w:rsid w:val="0060741E"/>
    <w:rsid w:val="00607C53"/>
    <w:rsid w:val="00611C56"/>
    <w:rsid w:val="006129BD"/>
    <w:rsid w:val="006142DD"/>
    <w:rsid w:val="0061658D"/>
    <w:rsid w:val="00616A45"/>
    <w:rsid w:val="00622886"/>
    <w:rsid w:val="00622B0A"/>
    <w:rsid w:val="0062383E"/>
    <w:rsid w:val="006317B0"/>
    <w:rsid w:val="006325F7"/>
    <w:rsid w:val="006346CB"/>
    <w:rsid w:val="00637214"/>
    <w:rsid w:val="00640A74"/>
    <w:rsid w:val="006416B0"/>
    <w:rsid w:val="006475B6"/>
    <w:rsid w:val="006566F1"/>
    <w:rsid w:val="00657117"/>
    <w:rsid w:val="0065720B"/>
    <w:rsid w:val="00661849"/>
    <w:rsid w:val="00667E0C"/>
    <w:rsid w:val="006727A4"/>
    <w:rsid w:val="00673A59"/>
    <w:rsid w:val="006742EA"/>
    <w:rsid w:val="00676D48"/>
    <w:rsid w:val="0068331D"/>
    <w:rsid w:val="00687A17"/>
    <w:rsid w:val="006931E8"/>
    <w:rsid w:val="00693403"/>
    <w:rsid w:val="00693ED8"/>
    <w:rsid w:val="0069563D"/>
    <w:rsid w:val="006A31B7"/>
    <w:rsid w:val="006A726A"/>
    <w:rsid w:val="006B08B6"/>
    <w:rsid w:val="006B4230"/>
    <w:rsid w:val="006B53FF"/>
    <w:rsid w:val="006B787C"/>
    <w:rsid w:val="006C0333"/>
    <w:rsid w:val="006C0A08"/>
    <w:rsid w:val="006C2D47"/>
    <w:rsid w:val="006C7331"/>
    <w:rsid w:val="006E3306"/>
    <w:rsid w:val="006E3E69"/>
    <w:rsid w:val="006E3F0E"/>
    <w:rsid w:val="006E3F9F"/>
    <w:rsid w:val="006E56DD"/>
    <w:rsid w:val="006F64D4"/>
    <w:rsid w:val="0070328A"/>
    <w:rsid w:val="00706878"/>
    <w:rsid w:val="00712F3D"/>
    <w:rsid w:val="00714090"/>
    <w:rsid w:val="007176C2"/>
    <w:rsid w:val="007300B1"/>
    <w:rsid w:val="00731C9B"/>
    <w:rsid w:val="00737CB5"/>
    <w:rsid w:val="0074242A"/>
    <w:rsid w:val="00742CB3"/>
    <w:rsid w:val="00744607"/>
    <w:rsid w:val="00751115"/>
    <w:rsid w:val="007514A5"/>
    <w:rsid w:val="00756E6A"/>
    <w:rsid w:val="00760443"/>
    <w:rsid w:val="00763B71"/>
    <w:rsid w:val="00765203"/>
    <w:rsid w:val="007702CD"/>
    <w:rsid w:val="00774B63"/>
    <w:rsid w:val="00775A4B"/>
    <w:rsid w:val="007765CE"/>
    <w:rsid w:val="00784B09"/>
    <w:rsid w:val="00786759"/>
    <w:rsid w:val="00786E77"/>
    <w:rsid w:val="00790FF1"/>
    <w:rsid w:val="00791EA0"/>
    <w:rsid w:val="007923C6"/>
    <w:rsid w:val="00793E69"/>
    <w:rsid w:val="00795D03"/>
    <w:rsid w:val="007962D0"/>
    <w:rsid w:val="00796EC3"/>
    <w:rsid w:val="007A2874"/>
    <w:rsid w:val="007A42FB"/>
    <w:rsid w:val="007A6F10"/>
    <w:rsid w:val="007B4CC9"/>
    <w:rsid w:val="007C0912"/>
    <w:rsid w:val="007C0C83"/>
    <w:rsid w:val="007C16AF"/>
    <w:rsid w:val="007C7DB0"/>
    <w:rsid w:val="007D57C9"/>
    <w:rsid w:val="007D7FF4"/>
    <w:rsid w:val="007E125D"/>
    <w:rsid w:val="007E1B6F"/>
    <w:rsid w:val="007E7D78"/>
    <w:rsid w:val="007F2240"/>
    <w:rsid w:val="007F5594"/>
    <w:rsid w:val="007F647B"/>
    <w:rsid w:val="00804A25"/>
    <w:rsid w:val="00805F3D"/>
    <w:rsid w:val="00810FC5"/>
    <w:rsid w:val="00813885"/>
    <w:rsid w:val="00815866"/>
    <w:rsid w:val="00821645"/>
    <w:rsid w:val="00830982"/>
    <w:rsid w:val="00832C50"/>
    <w:rsid w:val="0083519F"/>
    <w:rsid w:val="008354EE"/>
    <w:rsid w:val="00836142"/>
    <w:rsid w:val="00836E34"/>
    <w:rsid w:val="0084338C"/>
    <w:rsid w:val="00844CDC"/>
    <w:rsid w:val="00847E94"/>
    <w:rsid w:val="00851513"/>
    <w:rsid w:val="008548B0"/>
    <w:rsid w:val="00855BC7"/>
    <w:rsid w:val="00856C56"/>
    <w:rsid w:val="00861185"/>
    <w:rsid w:val="00862D6E"/>
    <w:rsid w:val="00863CC6"/>
    <w:rsid w:val="008702FF"/>
    <w:rsid w:val="00871227"/>
    <w:rsid w:val="008732D2"/>
    <w:rsid w:val="00880479"/>
    <w:rsid w:val="0088219B"/>
    <w:rsid w:val="008826FB"/>
    <w:rsid w:val="00883E0A"/>
    <w:rsid w:val="0089029D"/>
    <w:rsid w:val="00895D1A"/>
    <w:rsid w:val="008979E6"/>
    <w:rsid w:val="00897FC6"/>
    <w:rsid w:val="008A1706"/>
    <w:rsid w:val="008A45E1"/>
    <w:rsid w:val="008A6F4E"/>
    <w:rsid w:val="008A7B5D"/>
    <w:rsid w:val="008B2CD5"/>
    <w:rsid w:val="008B3B4D"/>
    <w:rsid w:val="008B71F4"/>
    <w:rsid w:val="008C59D4"/>
    <w:rsid w:val="008D1393"/>
    <w:rsid w:val="008D34BD"/>
    <w:rsid w:val="008D44A8"/>
    <w:rsid w:val="008D47B8"/>
    <w:rsid w:val="008D7047"/>
    <w:rsid w:val="008E3CF7"/>
    <w:rsid w:val="008E79B3"/>
    <w:rsid w:val="008F106E"/>
    <w:rsid w:val="008F189B"/>
    <w:rsid w:val="008F3C73"/>
    <w:rsid w:val="008F5661"/>
    <w:rsid w:val="008F5FBD"/>
    <w:rsid w:val="00900210"/>
    <w:rsid w:val="00902B1F"/>
    <w:rsid w:val="009033B9"/>
    <w:rsid w:val="00903883"/>
    <w:rsid w:val="009048A4"/>
    <w:rsid w:val="00911C54"/>
    <w:rsid w:val="00912BE4"/>
    <w:rsid w:val="009159D2"/>
    <w:rsid w:val="009170E0"/>
    <w:rsid w:val="009217A2"/>
    <w:rsid w:val="0092332C"/>
    <w:rsid w:val="0092395E"/>
    <w:rsid w:val="00926CC1"/>
    <w:rsid w:val="00941286"/>
    <w:rsid w:val="00945C35"/>
    <w:rsid w:val="009467F5"/>
    <w:rsid w:val="00953DE0"/>
    <w:rsid w:val="0095676C"/>
    <w:rsid w:val="00957D3F"/>
    <w:rsid w:val="00961291"/>
    <w:rsid w:val="009643D9"/>
    <w:rsid w:val="0096442D"/>
    <w:rsid w:val="009645F8"/>
    <w:rsid w:val="00965C1B"/>
    <w:rsid w:val="009679FB"/>
    <w:rsid w:val="00970080"/>
    <w:rsid w:val="009706C6"/>
    <w:rsid w:val="0097312D"/>
    <w:rsid w:val="00973F75"/>
    <w:rsid w:val="00975302"/>
    <w:rsid w:val="00975FF9"/>
    <w:rsid w:val="009816C2"/>
    <w:rsid w:val="0098203C"/>
    <w:rsid w:val="009877C8"/>
    <w:rsid w:val="00992AA1"/>
    <w:rsid w:val="00992E73"/>
    <w:rsid w:val="00996268"/>
    <w:rsid w:val="009A184D"/>
    <w:rsid w:val="009A2320"/>
    <w:rsid w:val="009A3F14"/>
    <w:rsid w:val="009A510A"/>
    <w:rsid w:val="009B05EA"/>
    <w:rsid w:val="009B090A"/>
    <w:rsid w:val="009B1076"/>
    <w:rsid w:val="009B3D84"/>
    <w:rsid w:val="009B577C"/>
    <w:rsid w:val="009B5B81"/>
    <w:rsid w:val="009B5C3D"/>
    <w:rsid w:val="009B5ED4"/>
    <w:rsid w:val="009C095E"/>
    <w:rsid w:val="009C2090"/>
    <w:rsid w:val="009C7809"/>
    <w:rsid w:val="009C7A85"/>
    <w:rsid w:val="009D070D"/>
    <w:rsid w:val="009D111C"/>
    <w:rsid w:val="009D1E3E"/>
    <w:rsid w:val="009D386E"/>
    <w:rsid w:val="009D3CDC"/>
    <w:rsid w:val="009D40D3"/>
    <w:rsid w:val="009E1277"/>
    <w:rsid w:val="009E7D05"/>
    <w:rsid w:val="009F39B2"/>
    <w:rsid w:val="009F402E"/>
    <w:rsid w:val="00A00916"/>
    <w:rsid w:val="00A05FE0"/>
    <w:rsid w:val="00A10772"/>
    <w:rsid w:val="00A130FE"/>
    <w:rsid w:val="00A16FBE"/>
    <w:rsid w:val="00A24796"/>
    <w:rsid w:val="00A2691D"/>
    <w:rsid w:val="00A30BDC"/>
    <w:rsid w:val="00A30D33"/>
    <w:rsid w:val="00A35528"/>
    <w:rsid w:val="00A35B09"/>
    <w:rsid w:val="00A35E11"/>
    <w:rsid w:val="00A372F0"/>
    <w:rsid w:val="00A4445B"/>
    <w:rsid w:val="00A522A9"/>
    <w:rsid w:val="00A530EB"/>
    <w:rsid w:val="00A53BA4"/>
    <w:rsid w:val="00A54F32"/>
    <w:rsid w:val="00A5695C"/>
    <w:rsid w:val="00A6119E"/>
    <w:rsid w:val="00A627A1"/>
    <w:rsid w:val="00A64886"/>
    <w:rsid w:val="00A70D66"/>
    <w:rsid w:val="00A72FBE"/>
    <w:rsid w:val="00A774DA"/>
    <w:rsid w:val="00A81966"/>
    <w:rsid w:val="00A917AD"/>
    <w:rsid w:val="00A966B0"/>
    <w:rsid w:val="00AA62D9"/>
    <w:rsid w:val="00AA63BE"/>
    <w:rsid w:val="00AA6470"/>
    <w:rsid w:val="00AB0964"/>
    <w:rsid w:val="00AB4502"/>
    <w:rsid w:val="00AB5C5E"/>
    <w:rsid w:val="00AB6993"/>
    <w:rsid w:val="00AB7F90"/>
    <w:rsid w:val="00AC4613"/>
    <w:rsid w:val="00AC687D"/>
    <w:rsid w:val="00AD029F"/>
    <w:rsid w:val="00AD1304"/>
    <w:rsid w:val="00AD3F8A"/>
    <w:rsid w:val="00AD5F60"/>
    <w:rsid w:val="00AE1FCA"/>
    <w:rsid w:val="00AE73AE"/>
    <w:rsid w:val="00AF0401"/>
    <w:rsid w:val="00AF07C0"/>
    <w:rsid w:val="00AF49E4"/>
    <w:rsid w:val="00AF4C25"/>
    <w:rsid w:val="00AF53B5"/>
    <w:rsid w:val="00AF657D"/>
    <w:rsid w:val="00B0054E"/>
    <w:rsid w:val="00B01019"/>
    <w:rsid w:val="00B01AD3"/>
    <w:rsid w:val="00B031B8"/>
    <w:rsid w:val="00B117C1"/>
    <w:rsid w:val="00B13A48"/>
    <w:rsid w:val="00B1443D"/>
    <w:rsid w:val="00B23F61"/>
    <w:rsid w:val="00B245D7"/>
    <w:rsid w:val="00B25751"/>
    <w:rsid w:val="00B261EC"/>
    <w:rsid w:val="00B35D34"/>
    <w:rsid w:val="00B368E2"/>
    <w:rsid w:val="00B4284B"/>
    <w:rsid w:val="00B44D29"/>
    <w:rsid w:val="00B539D9"/>
    <w:rsid w:val="00B612D2"/>
    <w:rsid w:val="00B633DE"/>
    <w:rsid w:val="00B64AD9"/>
    <w:rsid w:val="00B658C0"/>
    <w:rsid w:val="00B73C11"/>
    <w:rsid w:val="00B74375"/>
    <w:rsid w:val="00B7685E"/>
    <w:rsid w:val="00B80AB9"/>
    <w:rsid w:val="00B86632"/>
    <w:rsid w:val="00B86DF7"/>
    <w:rsid w:val="00B91DFF"/>
    <w:rsid w:val="00B94690"/>
    <w:rsid w:val="00B9735B"/>
    <w:rsid w:val="00BA1AE7"/>
    <w:rsid w:val="00BA4525"/>
    <w:rsid w:val="00BA452B"/>
    <w:rsid w:val="00BA7712"/>
    <w:rsid w:val="00BB053A"/>
    <w:rsid w:val="00BB09ED"/>
    <w:rsid w:val="00BB0B27"/>
    <w:rsid w:val="00BB1ED4"/>
    <w:rsid w:val="00BB30DA"/>
    <w:rsid w:val="00BB33F5"/>
    <w:rsid w:val="00BB58E4"/>
    <w:rsid w:val="00BB6740"/>
    <w:rsid w:val="00BC32D8"/>
    <w:rsid w:val="00BC3D3B"/>
    <w:rsid w:val="00BC56F4"/>
    <w:rsid w:val="00BC60FF"/>
    <w:rsid w:val="00BC79F9"/>
    <w:rsid w:val="00BD0E88"/>
    <w:rsid w:val="00BD3824"/>
    <w:rsid w:val="00BD723E"/>
    <w:rsid w:val="00BD783C"/>
    <w:rsid w:val="00BE0BC6"/>
    <w:rsid w:val="00BE22D0"/>
    <w:rsid w:val="00BE4E95"/>
    <w:rsid w:val="00BE75D4"/>
    <w:rsid w:val="00BF04CC"/>
    <w:rsid w:val="00BF673F"/>
    <w:rsid w:val="00BF72EA"/>
    <w:rsid w:val="00C12E33"/>
    <w:rsid w:val="00C24C50"/>
    <w:rsid w:val="00C26B06"/>
    <w:rsid w:val="00C300D4"/>
    <w:rsid w:val="00C33F9F"/>
    <w:rsid w:val="00C35F09"/>
    <w:rsid w:val="00C40085"/>
    <w:rsid w:val="00C444AC"/>
    <w:rsid w:val="00C44B50"/>
    <w:rsid w:val="00C45B8D"/>
    <w:rsid w:val="00C53F22"/>
    <w:rsid w:val="00C55F09"/>
    <w:rsid w:val="00C56F4A"/>
    <w:rsid w:val="00C67422"/>
    <w:rsid w:val="00C702CB"/>
    <w:rsid w:val="00C77D72"/>
    <w:rsid w:val="00C807D9"/>
    <w:rsid w:val="00C82416"/>
    <w:rsid w:val="00C860AD"/>
    <w:rsid w:val="00C868C8"/>
    <w:rsid w:val="00C91D78"/>
    <w:rsid w:val="00C92258"/>
    <w:rsid w:val="00C938C3"/>
    <w:rsid w:val="00C958E0"/>
    <w:rsid w:val="00C96CD5"/>
    <w:rsid w:val="00CA245D"/>
    <w:rsid w:val="00CA4FC3"/>
    <w:rsid w:val="00CB3BD5"/>
    <w:rsid w:val="00CB7F8D"/>
    <w:rsid w:val="00CC1717"/>
    <w:rsid w:val="00CC1946"/>
    <w:rsid w:val="00CC4FB9"/>
    <w:rsid w:val="00CC5082"/>
    <w:rsid w:val="00CD39D1"/>
    <w:rsid w:val="00CD3AFB"/>
    <w:rsid w:val="00CD683E"/>
    <w:rsid w:val="00CD740D"/>
    <w:rsid w:val="00CE08C6"/>
    <w:rsid w:val="00CE0DFC"/>
    <w:rsid w:val="00CE1B22"/>
    <w:rsid w:val="00CE1D6F"/>
    <w:rsid w:val="00CE673F"/>
    <w:rsid w:val="00CE6CCC"/>
    <w:rsid w:val="00CE737A"/>
    <w:rsid w:val="00CE7CC4"/>
    <w:rsid w:val="00CF160F"/>
    <w:rsid w:val="00CF1EBE"/>
    <w:rsid w:val="00CF3AE4"/>
    <w:rsid w:val="00CF51B3"/>
    <w:rsid w:val="00CF75F8"/>
    <w:rsid w:val="00CF79CD"/>
    <w:rsid w:val="00CF7A94"/>
    <w:rsid w:val="00D0416F"/>
    <w:rsid w:val="00D0573B"/>
    <w:rsid w:val="00D14578"/>
    <w:rsid w:val="00D157EE"/>
    <w:rsid w:val="00D174F0"/>
    <w:rsid w:val="00D21432"/>
    <w:rsid w:val="00D24E84"/>
    <w:rsid w:val="00D265DD"/>
    <w:rsid w:val="00D31161"/>
    <w:rsid w:val="00D31AFF"/>
    <w:rsid w:val="00D33894"/>
    <w:rsid w:val="00D4032C"/>
    <w:rsid w:val="00D441B0"/>
    <w:rsid w:val="00D45B4C"/>
    <w:rsid w:val="00D47629"/>
    <w:rsid w:val="00D4798F"/>
    <w:rsid w:val="00D5413E"/>
    <w:rsid w:val="00D6023A"/>
    <w:rsid w:val="00D62AEB"/>
    <w:rsid w:val="00D708AA"/>
    <w:rsid w:val="00D7128B"/>
    <w:rsid w:val="00D7318E"/>
    <w:rsid w:val="00D7556B"/>
    <w:rsid w:val="00D7573D"/>
    <w:rsid w:val="00D76075"/>
    <w:rsid w:val="00D7744B"/>
    <w:rsid w:val="00D817AB"/>
    <w:rsid w:val="00D847B7"/>
    <w:rsid w:val="00D853F1"/>
    <w:rsid w:val="00D91E99"/>
    <w:rsid w:val="00D94AA5"/>
    <w:rsid w:val="00DA0464"/>
    <w:rsid w:val="00DA0E5F"/>
    <w:rsid w:val="00DA2C21"/>
    <w:rsid w:val="00DA2F57"/>
    <w:rsid w:val="00DB0AAA"/>
    <w:rsid w:val="00DB32EB"/>
    <w:rsid w:val="00DB5E4E"/>
    <w:rsid w:val="00DB7D49"/>
    <w:rsid w:val="00DC2D2A"/>
    <w:rsid w:val="00DC74FC"/>
    <w:rsid w:val="00DD1C7D"/>
    <w:rsid w:val="00DD5686"/>
    <w:rsid w:val="00DE2B17"/>
    <w:rsid w:val="00DE6416"/>
    <w:rsid w:val="00DE7F54"/>
    <w:rsid w:val="00DF05E9"/>
    <w:rsid w:val="00DF393B"/>
    <w:rsid w:val="00DF40B1"/>
    <w:rsid w:val="00DF4CAF"/>
    <w:rsid w:val="00E01621"/>
    <w:rsid w:val="00E0183F"/>
    <w:rsid w:val="00E0194F"/>
    <w:rsid w:val="00E02C3C"/>
    <w:rsid w:val="00E03EF8"/>
    <w:rsid w:val="00E1506D"/>
    <w:rsid w:val="00E15C2E"/>
    <w:rsid w:val="00E20251"/>
    <w:rsid w:val="00E22D2B"/>
    <w:rsid w:val="00E2412F"/>
    <w:rsid w:val="00E2437C"/>
    <w:rsid w:val="00E26B79"/>
    <w:rsid w:val="00E31921"/>
    <w:rsid w:val="00E31C31"/>
    <w:rsid w:val="00E32A74"/>
    <w:rsid w:val="00E3431E"/>
    <w:rsid w:val="00E3443F"/>
    <w:rsid w:val="00E361A2"/>
    <w:rsid w:val="00E36B28"/>
    <w:rsid w:val="00E37233"/>
    <w:rsid w:val="00E37478"/>
    <w:rsid w:val="00E37871"/>
    <w:rsid w:val="00E37DB0"/>
    <w:rsid w:val="00E50E20"/>
    <w:rsid w:val="00E60D1A"/>
    <w:rsid w:val="00E64B26"/>
    <w:rsid w:val="00E64C60"/>
    <w:rsid w:val="00E64D10"/>
    <w:rsid w:val="00E64EEB"/>
    <w:rsid w:val="00E66F64"/>
    <w:rsid w:val="00E712D3"/>
    <w:rsid w:val="00E71731"/>
    <w:rsid w:val="00E73347"/>
    <w:rsid w:val="00E75CB3"/>
    <w:rsid w:val="00E807D6"/>
    <w:rsid w:val="00E81B52"/>
    <w:rsid w:val="00E958EB"/>
    <w:rsid w:val="00EA0707"/>
    <w:rsid w:val="00EA2B10"/>
    <w:rsid w:val="00EA57DE"/>
    <w:rsid w:val="00EA594B"/>
    <w:rsid w:val="00EA5DB7"/>
    <w:rsid w:val="00EB6B90"/>
    <w:rsid w:val="00EB7580"/>
    <w:rsid w:val="00EB761B"/>
    <w:rsid w:val="00EB79CC"/>
    <w:rsid w:val="00EC019D"/>
    <w:rsid w:val="00EC3898"/>
    <w:rsid w:val="00EC47C2"/>
    <w:rsid w:val="00EC5D0C"/>
    <w:rsid w:val="00ED28E0"/>
    <w:rsid w:val="00ED306F"/>
    <w:rsid w:val="00ED473B"/>
    <w:rsid w:val="00ED5AE8"/>
    <w:rsid w:val="00ED600E"/>
    <w:rsid w:val="00ED7723"/>
    <w:rsid w:val="00EE1497"/>
    <w:rsid w:val="00EE4A8C"/>
    <w:rsid w:val="00EE4DCB"/>
    <w:rsid w:val="00EF133F"/>
    <w:rsid w:val="00EF2277"/>
    <w:rsid w:val="00EF7D21"/>
    <w:rsid w:val="00F00167"/>
    <w:rsid w:val="00F05469"/>
    <w:rsid w:val="00F150CC"/>
    <w:rsid w:val="00F1682A"/>
    <w:rsid w:val="00F203F7"/>
    <w:rsid w:val="00F26B3C"/>
    <w:rsid w:val="00F27A64"/>
    <w:rsid w:val="00F30F99"/>
    <w:rsid w:val="00F324D1"/>
    <w:rsid w:val="00F3662C"/>
    <w:rsid w:val="00F41B29"/>
    <w:rsid w:val="00F4474C"/>
    <w:rsid w:val="00F52BF4"/>
    <w:rsid w:val="00F645D3"/>
    <w:rsid w:val="00F661B8"/>
    <w:rsid w:val="00F70208"/>
    <w:rsid w:val="00F74923"/>
    <w:rsid w:val="00F750DF"/>
    <w:rsid w:val="00F764A3"/>
    <w:rsid w:val="00F77685"/>
    <w:rsid w:val="00F80D64"/>
    <w:rsid w:val="00F8152E"/>
    <w:rsid w:val="00F82D9C"/>
    <w:rsid w:val="00F90323"/>
    <w:rsid w:val="00F9376D"/>
    <w:rsid w:val="00F9594B"/>
    <w:rsid w:val="00F95ECC"/>
    <w:rsid w:val="00FA12A3"/>
    <w:rsid w:val="00FA1C10"/>
    <w:rsid w:val="00FA1D29"/>
    <w:rsid w:val="00FA2823"/>
    <w:rsid w:val="00FA7715"/>
    <w:rsid w:val="00FA7D3A"/>
    <w:rsid w:val="00FB08B2"/>
    <w:rsid w:val="00FB19E5"/>
    <w:rsid w:val="00FB47BA"/>
    <w:rsid w:val="00FC0DFD"/>
    <w:rsid w:val="00FC2134"/>
    <w:rsid w:val="00FC2598"/>
    <w:rsid w:val="00FC3D95"/>
    <w:rsid w:val="00FD0FCF"/>
    <w:rsid w:val="00FD1DF8"/>
    <w:rsid w:val="00FD28A9"/>
    <w:rsid w:val="00FD4C31"/>
    <w:rsid w:val="00FD560F"/>
    <w:rsid w:val="00FD5D96"/>
    <w:rsid w:val="00FE386D"/>
    <w:rsid w:val="00FE5920"/>
    <w:rsid w:val="00FE6B79"/>
    <w:rsid w:val="00FE7F9B"/>
    <w:rsid w:val="00FF0BBA"/>
    <w:rsid w:val="00FF3EF9"/>
    <w:rsid w:val="00FF419D"/>
    <w:rsid w:val="00FF4949"/>
    <w:rsid w:val="00FF5209"/>
    <w:rsid w:val="00FF6BBC"/>
    <w:rsid w:val="0C13578E"/>
    <w:rsid w:val="129A0C83"/>
    <w:rsid w:val="130FDB47"/>
    <w:rsid w:val="17D4EB95"/>
    <w:rsid w:val="18912F9C"/>
    <w:rsid w:val="2914989E"/>
    <w:rsid w:val="29B360DE"/>
    <w:rsid w:val="2AFB5880"/>
    <w:rsid w:val="2BAA2294"/>
    <w:rsid w:val="39D51C02"/>
    <w:rsid w:val="39E5050F"/>
    <w:rsid w:val="4427C2AD"/>
    <w:rsid w:val="453D2FC7"/>
    <w:rsid w:val="46BE5726"/>
    <w:rsid w:val="4CAF4F48"/>
    <w:rsid w:val="4F30962B"/>
    <w:rsid w:val="4F34FB61"/>
    <w:rsid w:val="520E5A7B"/>
    <w:rsid w:val="5402250D"/>
    <w:rsid w:val="55A6C6F4"/>
    <w:rsid w:val="5974800A"/>
    <w:rsid w:val="5C2B9BD7"/>
    <w:rsid w:val="5ECA709D"/>
    <w:rsid w:val="60D34350"/>
    <w:rsid w:val="61076D98"/>
    <w:rsid w:val="75A17964"/>
    <w:rsid w:val="7861A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866F"/>
  <w15:docId w15:val="{47A5B244-7F1B-4980-99CE-1C22CA85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lt-LT" w:eastAsia="en-GB" w:bidi="ar-SA"/>
      </w:rPr>
    </w:rPrDefault>
    <w:pPrDefault>
      <w:pPr>
        <w:ind w:left="1077"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1C"/>
    <w:rPr>
      <w:rFonts w:ascii="Verdana" w:hAnsi="Verdana"/>
    </w:rPr>
  </w:style>
  <w:style w:type="paragraph" w:styleId="Heading1">
    <w:name w:val="heading 1"/>
    <w:basedOn w:val="Normal"/>
    <w:next w:val="Normal"/>
    <w:link w:val="Heading1Char"/>
    <w:uiPriority w:val="9"/>
    <w:qFormat/>
    <w:rsid w:val="00965C1B"/>
    <w:pPr>
      <w:keepNext/>
      <w:keepLines/>
      <w:spacing w:before="240"/>
      <w:jc w:val="center"/>
      <w:outlineLvl w:val="0"/>
    </w:pPr>
    <w:rPr>
      <w:rFonts w:eastAsiaTheme="majorEastAsia" w:cstheme="majorBidi"/>
      <w:b/>
      <w:color w:val="390A6F"/>
      <w:sz w:val="28"/>
      <w:szCs w:val="32"/>
    </w:rPr>
  </w:style>
  <w:style w:type="paragraph" w:styleId="Heading2">
    <w:name w:val="heading 2"/>
    <w:basedOn w:val="Normal"/>
    <w:next w:val="Normal"/>
    <w:link w:val="Heading2Char"/>
    <w:uiPriority w:val="9"/>
    <w:unhideWhenUsed/>
    <w:qFormat/>
    <w:rsid w:val="00637214"/>
    <w:pPr>
      <w:keepNext/>
      <w:keepLines/>
      <w:spacing w:before="40"/>
      <w:jc w:val="center"/>
      <w:outlineLvl w:val="1"/>
    </w:pPr>
    <w:rPr>
      <w:rFonts w:eastAsiaTheme="majorEastAsia" w:cstheme="majorBidi"/>
      <w:b/>
      <w:color w:val="390A6F"/>
      <w:szCs w:val="26"/>
    </w:rPr>
  </w:style>
  <w:style w:type="paragraph" w:styleId="Heading3">
    <w:name w:val="heading 3"/>
    <w:basedOn w:val="Normal"/>
    <w:next w:val="Normal"/>
    <w:uiPriority w:val="9"/>
    <w:unhideWhenUsed/>
    <w:qFormat/>
    <w:rsid w:val="00637214"/>
    <w:pPr>
      <w:keepNext/>
      <w:keepLines/>
      <w:spacing w:before="80" w:after="80"/>
      <w:jc w:val="center"/>
      <w:outlineLvl w:val="2"/>
    </w:pPr>
    <w:rPr>
      <w:b/>
      <w:color w:val="390A6F"/>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1EBE"/>
    <w:pPr>
      <w:keepNext/>
      <w:keepLines/>
      <w:spacing w:before="120" w:after="120"/>
    </w:pPr>
    <w:rPr>
      <w:color w:val="390A6F"/>
      <w:sz w:val="50"/>
      <w:szCs w:val="72"/>
    </w:rPr>
  </w:style>
  <w:style w:type="paragraph" w:styleId="ListParagraph">
    <w:name w:val="List Paragraph"/>
    <w:basedOn w:val="Normal"/>
    <w:next w:val="ListContinue"/>
    <w:autoRedefine/>
    <w:uiPriority w:val="34"/>
    <w:qFormat/>
    <w:rsid w:val="002C3086"/>
    <w:pPr>
      <w:numPr>
        <w:numId w:val="43"/>
      </w:numPr>
      <w:tabs>
        <w:tab w:val="left" w:pos="0"/>
      </w:tabs>
      <w:spacing w:before="120" w:line="259" w:lineRule="auto"/>
      <w:contextualSpacing/>
    </w:pPr>
  </w:style>
  <w:style w:type="character" w:styleId="CommentReference">
    <w:name w:val="annotation reference"/>
    <w:basedOn w:val="DefaultParagraphFont"/>
    <w:uiPriority w:val="99"/>
    <w:semiHidden/>
    <w:unhideWhenUsed/>
    <w:rsid w:val="003A34DF"/>
    <w:rPr>
      <w:sz w:val="16"/>
      <w:szCs w:val="16"/>
    </w:rPr>
  </w:style>
  <w:style w:type="paragraph" w:styleId="CommentText">
    <w:name w:val="annotation text"/>
    <w:basedOn w:val="Normal"/>
    <w:link w:val="CommentTextChar"/>
    <w:uiPriority w:val="99"/>
    <w:unhideWhenUsed/>
    <w:rsid w:val="003A34DF"/>
    <w:rPr>
      <w:sz w:val="20"/>
      <w:szCs w:val="20"/>
    </w:rPr>
  </w:style>
  <w:style w:type="character" w:customStyle="1" w:styleId="CommentTextChar">
    <w:name w:val="Comment Text Char"/>
    <w:basedOn w:val="DefaultParagraphFont"/>
    <w:link w:val="CommentText"/>
    <w:uiPriority w:val="99"/>
    <w:rsid w:val="003A34DF"/>
    <w:rPr>
      <w:sz w:val="20"/>
      <w:szCs w:val="20"/>
    </w:rPr>
  </w:style>
  <w:style w:type="paragraph" w:styleId="CommentSubject">
    <w:name w:val="annotation subject"/>
    <w:basedOn w:val="CommentText"/>
    <w:next w:val="CommentText"/>
    <w:link w:val="CommentSubjectChar"/>
    <w:uiPriority w:val="99"/>
    <w:semiHidden/>
    <w:unhideWhenUsed/>
    <w:rsid w:val="003A34DF"/>
    <w:rPr>
      <w:b/>
      <w:bCs/>
    </w:rPr>
  </w:style>
  <w:style w:type="character" w:customStyle="1" w:styleId="CommentSubjectChar">
    <w:name w:val="Comment Subject Char"/>
    <w:basedOn w:val="CommentTextChar"/>
    <w:link w:val="CommentSubject"/>
    <w:uiPriority w:val="99"/>
    <w:semiHidden/>
    <w:rsid w:val="003A34DF"/>
    <w:rPr>
      <w:b/>
      <w:bCs/>
      <w:sz w:val="20"/>
      <w:szCs w:val="20"/>
    </w:rPr>
  </w:style>
  <w:style w:type="table" w:styleId="TableGrid">
    <w:name w:val="Table Grid"/>
    <w:basedOn w:val="TableNormal"/>
    <w:uiPriority w:val="39"/>
    <w:rsid w:val="001B15BC"/>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9F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02ECD"/>
    <w:rPr>
      <w:color w:val="0563C1" w:themeColor="hyperlink"/>
      <w:u w:val="single"/>
    </w:rPr>
  </w:style>
  <w:style w:type="character" w:styleId="UnresolvedMention">
    <w:name w:val="Unresolved Mention"/>
    <w:basedOn w:val="DefaultParagraphFont"/>
    <w:uiPriority w:val="99"/>
    <w:semiHidden/>
    <w:unhideWhenUsed/>
    <w:rsid w:val="00E02ECD"/>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363479"/>
  </w:style>
  <w:style w:type="paragraph" w:styleId="NoSpacing">
    <w:name w:val="No Spacing"/>
    <w:link w:val="NoSpacingChar"/>
    <w:uiPriority w:val="1"/>
    <w:qFormat/>
    <w:rsid w:val="003960DD"/>
    <w:rPr>
      <w:rFonts w:ascii="Verdana" w:eastAsiaTheme="minorEastAsia" w:hAnsi="Verdana"/>
      <w:lang w:val="en-US" w:eastAsia="zh-CN"/>
    </w:rPr>
  </w:style>
  <w:style w:type="character" w:customStyle="1" w:styleId="NoSpacingChar">
    <w:name w:val="No Spacing Char"/>
    <w:basedOn w:val="DefaultParagraphFont"/>
    <w:link w:val="NoSpacing"/>
    <w:uiPriority w:val="1"/>
    <w:rsid w:val="003960DD"/>
    <w:rPr>
      <w:rFonts w:ascii="Verdana" w:eastAsiaTheme="minorEastAsia" w:hAnsi="Verdana"/>
      <w:lang w:val="en-US" w:eastAsia="zh-CN"/>
    </w:rPr>
  </w:style>
  <w:style w:type="character" w:customStyle="1" w:styleId="Heading1Char">
    <w:name w:val="Heading 1 Char"/>
    <w:basedOn w:val="DefaultParagraphFont"/>
    <w:link w:val="Heading1"/>
    <w:uiPriority w:val="9"/>
    <w:rsid w:val="00965C1B"/>
    <w:rPr>
      <w:rFonts w:ascii="Verdana" w:eastAsiaTheme="majorEastAsia" w:hAnsi="Verdana" w:cstheme="majorBidi"/>
      <w:b/>
      <w:color w:val="390A6F"/>
      <w:sz w:val="28"/>
      <w:szCs w:val="32"/>
    </w:rPr>
  </w:style>
  <w:style w:type="character" w:customStyle="1" w:styleId="Heading2Char">
    <w:name w:val="Heading 2 Char"/>
    <w:basedOn w:val="DefaultParagraphFont"/>
    <w:link w:val="Heading2"/>
    <w:uiPriority w:val="9"/>
    <w:rsid w:val="00637214"/>
    <w:rPr>
      <w:rFonts w:ascii="Verdana" w:eastAsiaTheme="majorEastAsia" w:hAnsi="Verdana" w:cstheme="majorBidi"/>
      <w:b/>
      <w:color w:val="390A6F"/>
      <w:sz w:val="24"/>
      <w:szCs w:val="26"/>
    </w:rPr>
  </w:style>
  <w:style w:type="paragraph" w:styleId="Subtitle">
    <w:name w:val="Subtitle"/>
    <w:basedOn w:val="Normal"/>
    <w:next w:val="Normal"/>
    <w:link w:val="SubtitleChar"/>
    <w:uiPriority w:val="11"/>
    <w:qFormat/>
    <w:pPr>
      <w:spacing w:after="160"/>
      <w:ind w:left="5184"/>
    </w:pPr>
    <w:rPr>
      <w:color w:val="5A5A5A"/>
    </w:rPr>
  </w:style>
  <w:style w:type="paragraph" w:styleId="ListContinue">
    <w:name w:val="List Continue"/>
    <w:basedOn w:val="Normal"/>
    <w:uiPriority w:val="99"/>
    <w:unhideWhenUsed/>
    <w:rsid w:val="00956EA6"/>
    <w:pPr>
      <w:spacing w:after="120"/>
      <w:ind w:left="283"/>
      <w:contextualSpacing/>
    </w:pPr>
  </w:style>
  <w:style w:type="character" w:customStyle="1" w:styleId="SubtitleChar">
    <w:name w:val="Subtitle Char"/>
    <w:basedOn w:val="DefaultParagraphFont"/>
    <w:link w:val="Subtitle"/>
    <w:uiPriority w:val="11"/>
    <w:rsid w:val="00D100BF"/>
    <w:rPr>
      <w:rFonts w:ascii="Myriad Pro" w:eastAsiaTheme="minorEastAsia" w:hAnsi="Myriad Pro" w:cs="Arial (Body CS)"/>
      <w:color w:val="5A5A5A" w:themeColor="text1" w:themeTint="A5"/>
    </w:rPr>
  </w:style>
  <w:style w:type="character" w:styleId="PageNumber">
    <w:name w:val="page number"/>
    <w:basedOn w:val="DefaultParagraphFont"/>
    <w:uiPriority w:val="99"/>
    <w:semiHidden/>
    <w:unhideWhenUsed/>
    <w:rsid w:val="00214968"/>
  </w:style>
  <w:style w:type="paragraph" w:styleId="TOCHeading">
    <w:name w:val="TOC Heading"/>
    <w:basedOn w:val="Heading1"/>
    <w:next w:val="Normal"/>
    <w:uiPriority w:val="39"/>
    <w:unhideWhenUsed/>
    <w:qFormat/>
    <w:rsid w:val="00554580"/>
    <w:pPr>
      <w:spacing w:line="259" w:lineRule="auto"/>
      <w:jc w:val="left"/>
      <w:outlineLvl w:val="9"/>
    </w:pPr>
    <w:rPr>
      <w:color w:val="auto"/>
      <w:lang w:val="en-US" w:eastAsia="en-US"/>
    </w:rPr>
  </w:style>
  <w:style w:type="paragraph" w:styleId="TOC1">
    <w:name w:val="toc 1"/>
    <w:basedOn w:val="Normal"/>
    <w:next w:val="Normal"/>
    <w:autoRedefine/>
    <w:uiPriority w:val="39"/>
    <w:unhideWhenUsed/>
    <w:rsid w:val="00EF2277"/>
    <w:pPr>
      <w:spacing w:after="100"/>
    </w:pPr>
  </w:style>
  <w:style w:type="paragraph" w:styleId="TOC2">
    <w:name w:val="toc 2"/>
    <w:basedOn w:val="Normal"/>
    <w:next w:val="Normal"/>
    <w:autoRedefine/>
    <w:uiPriority w:val="39"/>
    <w:unhideWhenUsed/>
    <w:rsid w:val="00EF2277"/>
    <w:pPr>
      <w:spacing w:after="100"/>
      <w:ind w:left="240"/>
    </w:pPr>
  </w:style>
  <w:style w:type="paragraph" w:styleId="Caption">
    <w:name w:val="caption"/>
    <w:basedOn w:val="Normal"/>
    <w:next w:val="Normal"/>
    <w:uiPriority w:val="35"/>
    <w:unhideWhenUsed/>
    <w:qFormat/>
    <w:rsid w:val="001C46CE"/>
    <w:pPr>
      <w:spacing w:after="200"/>
      <w:jc w:val="center"/>
    </w:pPr>
    <w:rPr>
      <w:i/>
      <w:iCs/>
      <w:color w:val="44546A" w:themeColor="text2"/>
      <w:sz w:val="18"/>
      <w:szCs w:val="18"/>
    </w:rPr>
  </w:style>
  <w:style w:type="paragraph" w:styleId="TableofFigures">
    <w:name w:val="table of figures"/>
    <w:basedOn w:val="Normal"/>
    <w:next w:val="Normal"/>
    <w:uiPriority w:val="99"/>
    <w:unhideWhenUsed/>
    <w:rsid w:val="00554580"/>
  </w:style>
  <w:style w:type="paragraph" w:customStyle="1" w:styleId="Lentelestekstas">
    <w:name w:val="Lenteles tekstas"/>
    <w:basedOn w:val="Normal"/>
    <w:link w:val="LentelestekstasChar"/>
    <w:qFormat/>
    <w:rsid w:val="00C91D78"/>
    <w:pPr>
      <w:ind w:left="0" w:firstLine="0"/>
      <w:jc w:val="left"/>
    </w:pPr>
    <w:rPr>
      <w:rFonts w:eastAsia="Times New Roman" w:cs="Times New Roman"/>
      <w:sz w:val="18"/>
      <w:szCs w:val="20"/>
    </w:rPr>
  </w:style>
  <w:style w:type="character" w:customStyle="1" w:styleId="TitleChar">
    <w:name w:val="Title Char"/>
    <w:basedOn w:val="DefaultParagraphFont"/>
    <w:link w:val="Title"/>
    <w:uiPriority w:val="10"/>
    <w:rsid w:val="00CF1EBE"/>
    <w:rPr>
      <w:rFonts w:ascii="Verdana" w:hAnsi="Verdana"/>
      <w:color w:val="390A6F"/>
      <w:sz w:val="50"/>
      <w:szCs w:val="72"/>
    </w:rPr>
  </w:style>
  <w:style w:type="character" w:customStyle="1" w:styleId="LentelestekstasChar">
    <w:name w:val="Lenteles tekstas Char"/>
    <w:basedOn w:val="DefaultParagraphFont"/>
    <w:link w:val="Lentelestekstas"/>
    <w:rsid w:val="00C91D78"/>
    <w:rPr>
      <w:rFonts w:ascii="Verdana" w:eastAsia="Times New Roman" w:hAnsi="Verdana" w:cs="Times New Roman"/>
      <w:sz w:val="18"/>
      <w:szCs w:val="20"/>
    </w:rPr>
  </w:style>
  <w:style w:type="paragraph" w:styleId="FootnoteText">
    <w:name w:val="footnote text"/>
    <w:basedOn w:val="Normal"/>
    <w:link w:val="FootnoteTextChar"/>
    <w:uiPriority w:val="99"/>
    <w:semiHidden/>
    <w:unhideWhenUsed/>
    <w:rsid w:val="00E37871"/>
    <w:rPr>
      <w:sz w:val="20"/>
      <w:szCs w:val="20"/>
    </w:rPr>
  </w:style>
  <w:style w:type="character" w:customStyle="1" w:styleId="FootnoteTextChar">
    <w:name w:val="Footnote Text Char"/>
    <w:basedOn w:val="DefaultParagraphFont"/>
    <w:link w:val="FootnoteText"/>
    <w:uiPriority w:val="99"/>
    <w:semiHidden/>
    <w:rsid w:val="00E37871"/>
    <w:rPr>
      <w:rFonts w:ascii="Verdana" w:hAnsi="Verdana"/>
      <w:sz w:val="20"/>
      <w:szCs w:val="20"/>
    </w:rPr>
  </w:style>
  <w:style w:type="character" w:styleId="FootnoteReference">
    <w:name w:val="footnote reference"/>
    <w:basedOn w:val="DefaultParagraphFont"/>
    <w:uiPriority w:val="99"/>
    <w:semiHidden/>
    <w:unhideWhenUsed/>
    <w:rsid w:val="00E37871"/>
    <w:rPr>
      <w:vertAlign w:val="superscript"/>
    </w:rPr>
  </w:style>
  <w:style w:type="character" w:customStyle="1" w:styleId="normaltextrun">
    <w:name w:val="normaltextrun"/>
    <w:basedOn w:val="DefaultParagraphFont"/>
    <w:rsid w:val="0027607F"/>
  </w:style>
  <w:style w:type="character" w:customStyle="1" w:styleId="eop">
    <w:name w:val="eop"/>
    <w:basedOn w:val="DefaultParagraphFont"/>
    <w:rsid w:val="0027607F"/>
  </w:style>
  <w:style w:type="paragraph" w:customStyle="1" w:styleId="paragraph">
    <w:name w:val="paragraph"/>
    <w:basedOn w:val="Normal"/>
    <w:rsid w:val="00737CB5"/>
    <w:pPr>
      <w:spacing w:before="100" w:beforeAutospacing="1" w:after="100" w:afterAutospacing="1"/>
      <w:ind w:left="0" w:firstLine="0"/>
      <w:jc w:val="left"/>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D7128B"/>
    <w:rPr>
      <w:color w:val="2B579A"/>
      <w:shd w:val="clear" w:color="auto" w:fill="E1DFDD"/>
    </w:rPr>
  </w:style>
  <w:style w:type="paragraph" w:styleId="BodyText">
    <w:name w:val="Body Text"/>
    <w:basedOn w:val="Normal"/>
    <w:link w:val="BodyTextChar"/>
    <w:uiPriority w:val="99"/>
    <w:unhideWhenUsed/>
    <w:rsid w:val="00031BC1"/>
    <w:pPr>
      <w:widowControl w:val="0"/>
      <w:suppressAutoHyphens/>
      <w:ind w:left="0" w:firstLine="567"/>
    </w:pPr>
    <w:rPr>
      <w:rFonts w:ascii="Times New Roman" w:eastAsia="Andale Sans UI" w:hAnsi="Times New Roman" w:cs="Tahoma"/>
      <w:sz w:val="24"/>
      <w:szCs w:val="24"/>
      <w:lang w:eastAsia="en-US" w:bidi="en-US"/>
    </w:rPr>
  </w:style>
  <w:style w:type="character" w:customStyle="1" w:styleId="BodyTextChar">
    <w:name w:val="Body Text Char"/>
    <w:basedOn w:val="DefaultParagraphFont"/>
    <w:link w:val="BodyText"/>
    <w:uiPriority w:val="99"/>
    <w:rsid w:val="00031BC1"/>
    <w:rPr>
      <w:rFonts w:ascii="Times New Roman" w:eastAsia="Andale Sans UI" w:hAnsi="Times New Roman" w:cs="Tahoma"/>
      <w:sz w:val="24"/>
      <w:szCs w:val="24"/>
      <w:lang w:eastAsia="en-US" w:bidi="en-US"/>
    </w:rPr>
  </w:style>
  <w:style w:type="paragraph" w:customStyle="1" w:styleId="tah">
    <w:name w:val="tah"/>
    <w:rsid w:val="00A54F32"/>
    <w:pPr>
      <w:pBdr>
        <w:top w:val="nil"/>
        <w:left w:val="nil"/>
        <w:bottom w:val="nil"/>
        <w:right w:val="nil"/>
        <w:between w:val="nil"/>
        <w:bar w:val="nil"/>
      </w:pBdr>
      <w:ind w:left="0" w:firstLine="0"/>
      <w:jc w:val="center"/>
    </w:pPr>
    <w:rPr>
      <w:rFonts w:ascii="Tahoma" w:eastAsia="Arial Unicode MS" w:hAnsi="Tahoma" w:cs="Arial Unicode MS"/>
      <w:color w:val="000000"/>
      <w:sz w:val="20"/>
      <w:szCs w:val="20"/>
      <w:u w:color="000000"/>
      <w:bdr w:val="nil"/>
      <w:lang w:eastAsia="lt-LT"/>
    </w:rPr>
  </w:style>
  <w:style w:type="character" w:styleId="FollowedHyperlink">
    <w:name w:val="FollowedHyperlink"/>
    <w:basedOn w:val="DefaultParagraphFont"/>
    <w:uiPriority w:val="99"/>
    <w:semiHidden/>
    <w:unhideWhenUsed/>
    <w:rsid w:val="008354EE"/>
    <w:rPr>
      <w:color w:val="954F72" w:themeColor="followedHyperlink"/>
      <w:u w:val="single"/>
    </w:rPr>
  </w:style>
  <w:style w:type="paragraph" w:styleId="NormalWeb">
    <w:name w:val="Normal (Web)"/>
    <w:basedOn w:val="Normal"/>
    <w:uiPriority w:val="99"/>
    <w:semiHidden/>
    <w:unhideWhenUsed/>
    <w:rsid w:val="001A6A03"/>
    <w:pPr>
      <w:spacing w:before="100" w:beforeAutospacing="1" w:after="100" w:afterAutospacing="1"/>
      <w:ind w:left="0" w:firstLine="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315">
      <w:bodyDiv w:val="1"/>
      <w:marLeft w:val="0"/>
      <w:marRight w:val="0"/>
      <w:marTop w:val="0"/>
      <w:marBottom w:val="0"/>
      <w:divBdr>
        <w:top w:val="none" w:sz="0" w:space="0" w:color="auto"/>
        <w:left w:val="none" w:sz="0" w:space="0" w:color="auto"/>
        <w:bottom w:val="none" w:sz="0" w:space="0" w:color="auto"/>
        <w:right w:val="none" w:sz="0" w:space="0" w:color="auto"/>
      </w:divBdr>
      <w:divsChild>
        <w:div w:id="475145407">
          <w:marLeft w:val="0"/>
          <w:marRight w:val="0"/>
          <w:marTop w:val="0"/>
          <w:marBottom w:val="0"/>
          <w:divBdr>
            <w:top w:val="none" w:sz="0" w:space="0" w:color="auto"/>
            <w:left w:val="none" w:sz="0" w:space="0" w:color="auto"/>
            <w:bottom w:val="none" w:sz="0" w:space="0" w:color="auto"/>
            <w:right w:val="none" w:sz="0" w:space="0" w:color="auto"/>
          </w:divBdr>
        </w:div>
        <w:div w:id="1188061111">
          <w:marLeft w:val="0"/>
          <w:marRight w:val="0"/>
          <w:marTop w:val="0"/>
          <w:marBottom w:val="0"/>
          <w:divBdr>
            <w:top w:val="none" w:sz="0" w:space="0" w:color="auto"/>
            <w:left w:val="none" w:sz="0" w:space="0" w:color="auto"/>
            <w:bottom w:val="none" w:sz="0" w:space="0" w:color="auto"/>
            <w:right w:val="none" w:sz="0" w:space="0" w:color="auto"/>
          </w:divBdr>
        </w:div>
      </w:divsChild>
    </w:div>
    <w:div w:id="656418449">
      <w:bodyDiv w:val="1"/>
      <w:marLeft w:val="0"/>
      <w:marRight w:val="0"/>
      <w:marTop w:val="0"/>
      <w:marBottom w:val="0"/>
      <w:divBdr>
        <w:top w:val="none" w:sz="0" w:space="0" w:color="auto"/>
        <w:left w:val="none" w:sz="0" w:space="0" w:color="auto"/>
        <w:bottom w:val="none" w:sz="0" w:space="0" w:color="auto"/>
        <w:right w:val="none" w:sz="0" w:space="0" w:color="auto"/>
      </w:divBdr>
    </w:div>
    <w:div w:id="751202651">
      <w:bodyDiv w:val="1"/>
      <w:marLeft w:val="0"/>
      <w:marRight w:val="0"/>
      <w:marTop w:val="0"/>
      <w:marBottom w:val="0"/>
      <w:divBdr>
        <w:top w:val="none" w:sz="0" w:space="0" w:color="auto"/>
        <w:left w:val="none" w:sz="0" w:space="0" w:color="auto"/>
        <w:bottom w:val="none" w:sz="0" w:space="0" w:color="auto"/>
        <w:right w:val="none" w:sz="0" w:space="0" w:color="auto"/>
      </w:divBdr>
    </w:div>
    <w:div w:id="834035631">
      <w:bodyDiv w:val="1"/>
      <w:marLeft w:val="0"/>
      <w:marRight w:val="0"/>
      <w:marTop w:val="0"/>
      <w:marBottom w:val="0"/>
      <w:divBdr>
        <w:top w:val="none" w:sz="0" w:space="0" w:color="auto"/>
        <w:left w:val="none" w:sz="0" w:space="0" w:color="auto"/>
        <w:bottom w:val="none" w:sz="0" w:space="0" w:color="auto"/>
        <w:right w:val="none" w:sz="0" w:space="0" w:color="auto"/>
      </w:divBdr>
    </w:div>
    <w:div w:id="1011032747">
      <w:bodyDiv w:val="1"/>
      <w:marLeft w:val="0"/>
      <w:marRight w:val="0"/>
      <w:marTop w:val="0"/>
      <w:marBottom w:val="0"/>
      <w:divBdr>
        <w:top w:val="none" w:sz="0" w:space="0" w:color="auto"/>
        <w:left w:val="none" w:sz="0" w:space="0" w:color="auto"/>
        <w:bottom w:val="none" w:sz="0" w:space="0" w:color="auto"/>
        <w:right w:val="none" w:sz="0" w:space="0" w:color="auto"/>
      </w:divBdr>
      <w:divsChild>
        <w:div w:id="1611164217">
          <w:marLeft w:val="0"/>
          <w:marRight w:val="0"/>
          <w:marTop w:val="0"/>
          <w:marBottom w:val="0"/>
          <w:divBdr>
            <w:top w:val="none" w:sz="0" w:space="0" w:color="auto"/>
            <w:left w:val="none" w:sz="0" w:space="0" w:color="auto"/>
            <w:bottom w:val="none" w:sz="0" w:space="0" w:color="auto"/>
            <w:right w:val="none" w:sz="0" w:space="0" w:color="auto"/>
          </w:divBdr>
        </w:div>
        <w:div w:id="1846312678">
          <w:marLeft w:val="0"/>
          <w:marRight w:val="0"/>
          <w:marTop w:val="0"/>
          <w:marBottom w:val="0"/>
          <w:divBdr>
            <w:top w:val="none" w:sz="0" w:space="0" w:color="auto"/>
            <w:left w:val="none" w:sz="0" w:space="0" w:color="auto"/>
            <w:bottom w:val="none" w:sz="0" w:space="0" w:color="auto"/>
            <w:right w:val="none" w:sz="0" w:space="0" w:color="auto"/>
          </w:divBdr>
        </w:div>
      </w:divsChild>
    </w:div>
    <w:div w:id="2038659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imin.lrv.lt/uploads/eimin/documents/files/Prisitaikymo_prie_reguliavimo_i%C5%A1laid%C5%B3_metodikos_Gair%C4%97s.docx" TargetMode="External"/><Relationship Id="rId26" Type="http://schemas.openxmlformats.org/officeDocument/2006/relationships/hyperlink" Target="https://eimin.lrv.lt/lt/veiklos-sritys/verslo-aplinka/geresnis-reglamentavimas/geresnis-reglamentavimas-lietuvoje/svarbiausi-pasiekimai/sektorinis-reguliavimo-nastos-mazinimo-2023-2024-metais-planas" TargetMode="External"/><Relationship Id="rId39" Type="http://schemas.openxmlformats.org/officeDocument/2006/relationships/hyperlink" Target="https://e-seimas.lrs.lt/portal/legalAct/lt/TAD/TAIS.48770/asr" TargetMode="External"/><Relationship Id="rId21" Type="http://schemas.openxmlformats.org/officeDocument/2006/relationships/hyperlink" Target="https://eimin.lrv.lt/lt/veiklos-sritys/verslo-aplinka/geresnis-reglamentavimas/geresnis-reglamentavimas-lietuvoje/svarbiausi-pasiekimai/sektorinis-reguliavimo-nastos-mazinimo-2023-2024-metais-planas" TargetMode="External"/><Relationship Id="rId34" Type="http://schemas.openxmlformats.org/officeDocument/2006/relationships/hyperlink" Target="https://www.e-tar.lt/portal/lt/legalAct/TAR.68AF35CB36BB/asr" TargetMode="External"/><Relationship Id="rId42" Type="http://schemas.openxmlformats.org/officeDocument/2006/relationships/hyperlink" Target="https://www.e-tar.lt/portal/lt/legalAct/74b7bbb2957411e3bdd0a9c9ad8ce1bf/asr"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imin.lrv.lt/uploads/eimin/documents/files/PI_Skai%C4%8Diuokl%C4%97(1).xlsx" TargetMode="External"/><Relationship Id="rId32" Type="http://schemas.openxmlformats.org/officeDocument/2006/relationships/hyperlink" Target="https://e-seimas.lrs.lt/portal/legalAct/lt/TAD/TAIS.23277/asr" TargetMode="External"/><Relationship Id="rId37" Type="http://schemas.openxmlformats.org/officeDocument/2006/relationships/hyperlink" Target="https://eimin.lrv.lt/lt/veiklos-sritys/verslo-aplinka/geresnis-reglamentavimas/administracines-nastos-ir-prisitaikymo-prie-reguliavimo-islaidu-stebesena/metines-administracines-nastos-mazinimo-stebesenos-ataskaitos/2024-metai_1/" TargetMode="External"/><Relationship Id="rId40" Type="http://schemas.openxmlformats.org/officeDocument/2006/relationships/hyperlink" Target="https://e-seimas.lrs.lt/portal/legalAct/lt/TAD/TAIS.22889/asr"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d698ded086fe11eb9fecb5ecd3bd711c" TargetMode="External"/><Relationship Id="rId23" Type="http://schemas.openxmlformats.org/officeDocument/2006/relationships/hyperlink" Target="https://eimin.lrv.lt/uploads/eimin/documents/files/Prisitaikymo_prie_reguliavimo_i%C5%A1laid%C5%B3_metodikos_Gair%C4%97s.docx" TargetMode="External"/><Relationship Id="rId28" Type="http://schemas.openxmlformats.org/officeDocument/2006/relationships/footer" Target="footer1.xml"/><Relationship Id="rId36" Type="http://schemas.openxmlformats.org/officeDocument/2006/relationships/hyperlink" Target="https://www.e-tar.lt/portal/lt/legalAct/TAR.68AF35CB36BB/asr" TargetMode="External"/><Relationship Id="rId10" Type="http://schemas.openxmlformats.org/officeDocument/2006/relationships/footnotes" Target="footnotes.xml"/><Relationship Id="rId19" Type="http://schemas.openxmlformats.org/officeDocument/2006/relationships/hyperlink" Target="https://eimin.lrv.lt/uploads/eimin/documents/files/PI_Skai%C4%8Diuokl%C4%97(1).xlsx" TargetMode="External"/><Relationship Id="rId31" Type="http://schemas.openxmlformats.org/officeDocument/2006/relationships/hyperlink" Target="https://e-seimas.lrs.lt/portal/legalAct/lt/TAD/TAIS.280067/as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200ab440b66411ec8d9390588bf2de65" TargetMode="External"/><Relationship Id="rId22" Type="http://schemas.openxmlformats.org/officeDocument/2006/relationships/hyperlink" Target="https://e-seimas.lrs.lt/portal/legalAct/lt/TAD/TAIS.416691/asr"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https://e-seimas.lrs.lt/portal/legalAct/lt/TAD/6092f7c21a5911ee9f8efaacc26fd687" TargetMode="External"/><Relationship Id="rId43" Type="http://schemas.openxmlformats.org/officeDocument/2006/relationships/hyperlink" Target="https://www.e-tar.lt/portal/lt/legalAct/TAR.21897F4DD271/as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seimas.lrs.lt/portal/legalAct/lt/TAD/TAIS.416691/asr" TargetMode="External"/><Relationship Id="rId25" Type="http://schemas.openxmlformats.org/officeDocument/2006/relationships/hyperlink" Target="https://eimin.lrv.lt/uploads/eimin/documents/files/Rekomenduojami%20tarifai%20.pdf" TargetMode="External"/><Relationship Id="rId33" Type="http://schemas.openxmlformats.org/officeDocument/2006/relationships/hyperlink" Target="https://e-seimas.lrs.lt/portal/legalAct/lt/TAD/TAIS.289359/asr" TargetMode="External"/><Relationship Id="rId38" Type="http://schemas.openxmlformats.org/officeDocument/2006/relationships/hyperlink" Target="https://www.e-tar.lt/portal/lt/legalAct/TAR.68AF35CB36BB/asr" TargetMode="External"/><Relationship Id="rId20" Type="http://schemas.openxmlformats.org/officeDocument/2006/relationships/hyperlink" Target="https://eimin.lrv.lt/uploads/eimin/documents/files/Rekomenduojami%20tarifai%20.pdf" TargetMode="External"/><Relationship Id="rId41" Type="http://schemas.openxmlformats.org/officeDocument/2006/relationships/hyperlink" Target="https://www.e-tar.lt/portal/lt/legalAct/272215e0e0c011eb9f09e7df2050004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8193b00456911edb7269d52b4d4fd38" TargetMode="External"/><Relationship Id="rId1" Type="http://schemas.openxmlformats.org/officeDocument/2006/relationships/hyperlink" Target="https://www.e-tar.lt/portal/lt/legalAct/c31d8a8061c8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4F92F8E1249749A398AABB93CE8779" ma:contentTypeVersion="12" ma:contentTypeDescription="Kurkite naują dokumentą." ma:contentTypeScope="" ma:versionID="8475d31fb401fc2e09cc66059ff83f60">
  <xsd:schema xmlns:xsd="http://www.w3.org/2001/XMLSchema" xmlns:xs="http://www.w3.org/2001/XMLSchema" xmlns:p="http://schemas.microsoft.com/office/2006/metadata/properties" xmlns:ns2="24797f33-7033-4e0f-a360-185219cece36" xmlns:ns3="e8229394-ea6a-486d-bb33-fede1653de74" targetNamespace="http://schemas.microsoft.com/office/2006/metadata/properties" ma:root="true" ma:fieldsID="f5f0cc5acaf1f0c204ec09f508ea8249" ns2:_="" ns3:_="">
    <xsd:import namespace="24797f33-7033-4e0f-a360-185219cece36"/>
    <xsd:import namespace="e8229394-ea6a-486d-bb33-fede1653d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7f33-7033-4e0f-a360-185219cec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9394-ea6a-486d-bb33-fede1653de7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6CAGLxSoIslyb83w7yRqNywkBw==">AMUW2mWDbEfVO6HH3TwzFWLfQ5Yi3IRNTRCa0Z6ALieb3uy5T5EjcvJ/UkNivAGeoDYZcNzkNXeCay6bgpY5NvchrEg+z84byUMpq3okED3wrJbNtfbDm14=</go:docsCustomData>
</go:gDocsCustomXmlDataStorage>
</file>

<file path=customXml/itemProps1.xml><?xml version="1.0" encoding="utf-8"?>
<ds:datastoreItem xmlns:ds="http://schemas.openxmlformats.org/officeDocument/2006/customXml" ds:itemID="{3B9548B1-99E9-4BCC-B02C-1B3093C6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7f33-7033-4e0f-a360-185219cece36"/>
    <ds:schemaRef ds:uri="e8229394-ea6a-486d-bb33-fede1653d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39C88-D5CE-4F2A-93E0-2A6176FDC114}">
  <ds:schemaRefs>
    <ds:schemaRef ds:uri="http://schemas.microsoft.com/sharepoint/v3/contenttype/forms"/>
  </ds:schemaRefs>
</ds:datastoreItem>
</file>

<file path=customXml/itemProps3.xml><?xml version="1.0" encoding="utf-8"?>
<ds:datastoreItem xmlns:ds="http://schemas.openxmlformats.org/officeDocument/2006/customXml" ds:itemID="{669C9E4F-B41F-4D77-A360-4E2F5C79BE6A}">
  <ds:schemaRefs>
    <ds:schemaRef ds:uri="http://schemas.openxmlformats.org/officeDocument/2006/bibliography"/>
  </ds:schemaRefs>
</ds:datastoreItem>
</file>

<file path=customXml/itemProps4.xml><?xml version="1.0" encoding="utf-8"?>
<ds:datastoreItem xmlns:ds="http://schemas.openxmlformats.org/officeDocument/2006/customXml" ds:itemID="{4CEF1E22-93FC-45A0-8BD9-0F5B6891FD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15</TotalTime>
  <Pages>59</Pages>
  <Words>77813</Words>
  <Characters>44354</Characters>
  <Application>Microsoft Office Word</Application>
  <DocSecurity>0</DocSecurity>
  <Lines>369</Lines>
  <Paragraphs>243</Paragraphs>
  <ScaleCrop>false</ScaleCrop>
  <Company/>
  <LinksUpToDate>false</LinksUpToDate>
  <CharactersWithSpaces>121924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Pažarskienė Indrė</dc:creator>
  <cp:keywords/>
  <cp:lastModifiedBy>Vyginta Damzenienė</cp:lastModifiedBy>
  <cp:revision>10</cp:revision>
  <dcterms:created xsi:type="dcterms:W3CDTF">2026-01-27T14:15:00Z</dcterms:created>
  <dcterms:modified xsi:type="dcterms:W3CDTF">2026-02-24T14:19:00Z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0x010100794F92F8E1249749A398AABB93CE8779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