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03" w:type="dxa"/>
        <w:tblInd w:w="-572" w:type="dxa"/>
        <w:tblLook w:val="04A0" w:firstRow="1" w:lastRow="0" w:firstColumn="1" w:lastColumn="0" w:noHBand="0" w:noVBand="1"/>
      </w:tblPr>
      <w:tblGrid>
        <w:gridCol w:w="508"/>
        <w:gridCol w:w="3971"/>
        <w:gridCol w:w="7641"/>
        <w:gridCol w:w="1851"/>
        <w:gridCol w:w="1932"/>
      </w:tblGrid>
      <w:tr w:rsidR="006556B2" w:rsidRPr="002E471B" w14:paraId="2A04DFE1" w14:textId="77777777" w:rsidTr="000F1BC7">
        <w:trPr>
          <w:trHeight w:val="421"/>
        </w:trPr>
        <w:tc>
          <w:tcPr>
            <w:tcW w:w="508" w:type="dxa"/>
            <w:noWrap/>
            <w:hideMark/>
          </w:tcPr>
          <w:p w14:paraId="03C7C183" w14:textId="77777777"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 xml:space="preserve">Nr. </w:t>
            </w:r>
          </w:p>
        </w:tc>
        <w:tc>
          <w:tcPr>
            <w:tcW w:w="4048" w:type="dxa"/>
            <w:hideMark/>
          </w:tcPr>
          <w:p w14:paraId="21576FE5" w14:textId="77777777"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 xml:space="preserve">Rekomendacija </w:t>
            </w:r>
          </w:p>
        </w:tc>
        <w:tc>
          <w:tcPr>
            <w:tcW w:w="7641" w:type="dxa"/>
            <w:noWrap/>
            <w:hideMark/>
          </w:tcPr>
          <w:p w14:paraId="326C6B99" w14:textId="77777777"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Preliminarios veiklos</w:t>
            </w:r>
          </w:p>
        </w:tc>
        <w:tc>
          <w:tcPr>
            <w:tcW w:w="1851" w:type="dxa"/>
            <w:hideMark/>
          </w:tcPr>
          <w:p w14:paraId="0468AA65" w14:textId="174AA105"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 xml:space="preserve">Preliminarus </w:t>
            </w:r>
            <w:proofErr w:type="spellStart"/>
            <w:r w:rsidRPr="002E471B">
              <w:rPr>
                <w:rFonts w:ascii="Times New Roman" w:hAnsi="Times New Roman" w:cs="Times New Roman"/>
                <w:b/>
                <w:bCs/>
                <w:sz w:val="22"/>
                <w:szCs w:val="22"/>
              </w:rPr>
              <w:t>įg</w:t>
            </w:r>
            <w:r w:rsidR="006556B2" w:rsidRPr="002E471B">
              <w:rPr>
                <w:rFonts w:ascii="Times New Roman" w:hAnsi="Times New Roman" w:cs="Times New Roman"/>
                <w:b/>
                <w:bCs/>
                <w:sz w:val="22"/>
                <w:szCs w:val="22"/>
              </w:rPr>
              <w:t>yv</w:t>
            </w:r>
            <w:proofErr w:type="spellEnd"/>
            <w:r w:rsidR="006556B2" w:rsidRPr="002E471B">
              <w:rPr>
                <w:rFonts w:ascii="Times New Roman" w:hAnsi="Times New Roman" w:cs="Times New Roman"/>
                <w:b/>
                <w:bCs/>
                <w:sz w:val="22"/>
                <w:szCs w:val="22"/>
              </w:rPr>
              <w:t xml:space="preserve">. </w:t>
            </w:r>
            <w:r w:rsidRPr="002E471B">
              <w:rPr>
                <w:rFonts w:ascii="Times New Roman" w:hAnsi="Times New Roman" w:cs="Times New Roman"/>
                <w:b/>
                <w:bCs/>
                <w:sz w:val="22"/>
                <w:szCs w:val="22"/>
              </w:rPr>
              <w:t>terminas</w:t>
            </w:r>
          </w:p>
        </w:tc>
        <w:tc>
          <w:tcPr>
            <w:tcW w:w="1855" w:type="dxa"/>
            <w:hideMark/>
          </w:tcPr>
          <w:p w14:paraId="3E5DA80D" w14:textId="2372E506"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Atsakinga institucija</w:t>
            </w:r>
          </w:p>
        </w:tc>
      </w:tr>
      <w:tr w:rsidR="0030206E" w:rsidRPr="002E471B" w14:paraId="7B0E21A1" w14:textId="77777777" w:rsidTr="000F1BC7">
        <w:trPr>
          <w:trHeight w:val="415"/>
        </w:trPr>
        <w:tc>
          <w:tcPr>
            <w:tcW w:w="508" w:type="dxa"/>
            <w:noWrap/>
            <w:hideMark/>
          </w:tcPr>
          <w:p w14:paraId="180D7675" w14:textId="77777777"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A.</w:t>
            </w:r>
          </w:p>
        </w:tc>
        <w:tc>
          <w:tcPr>
            <w:tcW w:w="15395" w:type="dxa"/>
            <w:gridSpan w:val="4"/>
            <w:noWrap/>
            <w:hideMark/>
          </w:tcPr>
          <w:p w14:paraId="0954C96D" w14:textId="77777777"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INFORMACIJOS SKLAIDA, VIENAS LANGELIS IR TARPINSTITUCINIS BENDRADARBIAVIMAS (URM IR CPVA)</w:t>
            </w:r>
          </w:p>
          <w:p w14:paraId="0E1FF531" w14:textId="104D5A4D" w:rsidR="0030206E" w:rsidRPr="002E471B" w:rsidRDefault="0030206E">
            <w:pPr>
              <w:rPr>
                <w:rFonts w:ascii="Times New Roman" w:hAnsi="Times New Roman" w:cs="Times New Roman"/>
                <w:b/>
                <w:bCs/>
                <w:sz w:val="22"/>
                <w:szCs w:val="22"/>
              </w:rPr>
            </w:pPr>
            <w:r w:rsidRPr="002E471B">
              <w:rPr>
                <w:rFonts w:ascii="Times New Roman" w:hAnsi="Times New Roman" w:cs="Times New Roman"/>
                <w:b/>
                <w:bCs/>
                <w:sz w:val="22"/>
                <w:szCs w:val="22"/>
              </w:rPr>
              <w:t> </w:t>
            </w:r>
          </w:p>
        </w:tc>
      </w:tr>
      <w:tr w:rsidR="006556B2" w:rsidRPr="002E471B" w14:paraId="1BC9AE92" w14:textId="77777777" w:rsidTr="000F1BC7">
        <w:trPr>
          <w:trHeight w:val="1640"/>
        </w:trPr>
        <w:tc>
          <w:tcPr>
            <w:tcW w:w="508" w:type="dxa"/>
            <w:noWrap/>
            <w:hideMark/>
          </w:tcPr>
          <w:p w14:paraId="682D0C9B"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1.</w:t>
            </w:r>
          </w:p>
        </w:tc>
        <w:tc>
          <w:tcPr>
            <w:tcW w:w="4048" w:type="dxa"/>
            <w:hideMark/>
          </w:tcPr>
          <w:p w14:paraId="23497E89" w14:textId="272C1306"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Vieno langelio apie praktines vystomojo bendradarbiavimo Global </w:t>
            </w:r>
            <w:proofErr w:type="spellStart"/>
            <w:r w:rsidRPr="002E471B">
              <w:rPr>
                <w:rFonts w:ascii="Times New Roman" w:hAnsi="Times New Roman" w:cs="Times New Roman"/>
                <w:sz w:val="22"/>
                <w:szCs w:val="22"/>
              </w:rPr>
              <w:t>Gateway</w:t>
            </w:r>
            <w:proofErr w:type="spellEnd"/>
            <w:r w:rsidRPr="002E471B">
              <w:rPr>
                <w:rFonts w:ascii="Times New Roman" w:hAnsi="Times New Roman" w:cs="Times New Roman"/>
                <w:sz w:val="22"/>
                <w:szCs w:val="22"/>
              </w:rPr>
              <w:t xml:space="preserve"> galimybes verslui CPVA sukūrimas</w:t>
            </w:r>
          </w:p>
        </w:tc>
        <w:tc>
          <w:tcPr>
            <w:tcW w:w="7641" w:type="dxa"/>
            <w:hideMark/>
          </w:tcPr>
          <w:p w14:paraId="55881AA5"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1.1. CPVA atskiras paskirtas kontaktinis asmuo verslui kryptingai nukreipti pagal paklausimą. </w:t>
            </w:r>
            <w:r w:rsidRPr="002E471B">
              <w:rPr>
                <w:rFonts w:ascii="Times New Roman" w:hAnsi="Times New Roman" w:cs="Times New Roman"/>
                <w:sz w:val="22"/>
                <w:szCs w:val="22"/>
              </w:rPr>
              <w:br/>
              <w:t xml:space="preserve">1.2. Kiekviena organizacija (koordinacinės grupės institucijos narės įskaitant verslo asociacijas) paskiria po kontaktinį asmenį Global </w:t>
            </w:r>
            <w:proofErr w:type="spellStart"/>
            <w:r w:rsidRPr="002E471B">
              <w:rPr>
                <w:rFonts w:ascii="Times New Roman" w:hAnsi="Times New Roman" w:cs="Times New Roman"/>
                <w:sz w:val="22"/>
                <w:szCs w:val="22"/>
              </w:rPr>
              <w:t>Gateway</w:t>
            </w:r>
            <w:proofErr w:type="spellEnd"/>
            <w:r w:rsidRPr="002E471B">
              <w:rPr>
                <w:rFonts w:ascii="Times New Roman" w:hAnsi="Times New Roman" w:cs="Times New Roman"/>
                <w:sz w:val="22"/>
                <w:szCs w:val="22"/>
              </w:rPr>
              <w:t xml:space="preserve"> klausimais siekiant koordinuotis koordinacinės grupės (</w:t>
            </w:r>
            <w:proofErr w:type="spellStart"/>
            <w:r w:rsidRPr="002E471B">
              <w:rPr>
                <w:rFonts w:ascii="Times New Roman" w:hAnsi="Times New Roman" w:cs="Times New Roman"/>
                <w:sz w:val="22"/>
                <w:szCs w:val="22"/>
              </w:rPr>
              <w:t>Team</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National</w:t>
            </w:r>
            <w:proofErr w:type="spellEnd"/>
            <w:r w:rsidRPr="002E471B">
              <w:rPr>
                <w:rFonts w:ascii="Times New Roman" w:hAnsi="Times New Roman" w:cs="Times New Roman"/>
                <w:sz w:val="22"/>
                <w:szCs w:val="22"/>
              </w:rPr>
              <w:t>) viduje ir CPVA susisiekti dėl informacijos, esant poreikiui.</w:t>
            </w:r>
            <w:r w:rsidRPr="002E471B">
              <w:rPr>
                <w:rFonts w:ascii="Times New Roman" w:hAnsi="Times New Roman" w:cs="Times New Roman"/>
                <w:sz w:val="22"/>
                <w:szCs w:val="22"/>
              </w:rPr>
              <w:br/>
              <w:t>1.3. CPVA konsultuoja verslą pildant paraiškas ES, tarptautines paraiškas viešiesiems pirkimams ir kt.</w:t>
            </w:r>
          </w:p>
        </w:tc>
        <w:tc>
          <w:tcPr>
            <w:tcW w:w="1851" w:type="dxa"/>
            <w:hideMark/>
          </w:tcPr>
          <w:p w14:paraId="617313B7"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2026 I ketv.</w:t>
            </w:r>
          </w:p>
        </w:tc>
        <w:tc>
          <w:tcPr>
            <w:tcW w:w="1855" w:type="dxa"/>
            <w:hideMark/>
          </w:tcPr>
          <w:p w14:paraId="16C84347"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URM ir CPVA</w:t>
            </w:r>
          </w:p>
        </w:tc>
      </w:tr>
      <w:tr w:rsidR="006556B2" w:rsidRPr="002E471B" w14:paraId="32491DC1" w14:textId="77777777" w:rsidTr="000F1BC7">
        <w:trPr>
          <w:trHeight w:val="2067"/>
        </w:trPr>
        <w:tc>
          <w:tcPr>
            <w:tcW w:w="508" w:type="dxa"/>
            <w:noWrap/>
            <w:hideMark/>
          </w:tcPr>
          <w:p w14:paraId="233ADE39"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2.</w:t>
            </w:r>
          </w:p>
        </w:tc>
        <w:tc>
          <w:tcPr>
            <w:tcW w:w="4048" w:type="dxa"/>
            <w:hideMark/>
          </w:tcPr>
          <w:p w14:paraId="246BF99D"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Reguliarios informacijos apie galimybes verslui sklaidos organizavimas</w:t>
            </w:r>
          </w:p>
        </w:tc>
        <w:tc>
          <w:tcPr>
            <w:tcW w:w="7641" w:type="dxa"/>
            <w:hideMark/>
          </w:tcPr>
          <w:p w14:paraId="5D53CBC2"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2.1. LTAID.LT ir CPVA atskiras puslapis su informacija ir nuorodomis į programų tinklapius; </w:t>
            </w:r>
            <w:r w:rsidRPr="002E471B">
              <w:rPr>
                <w:rFonts w:ascii="Times New Roman" w:hAnsi="Times New Roman" w:cs="Times New Roman"/>
                <w:sz w:val="22"/>
                <w:szCs w:val="22"/>
              </w:rPr>
              <w:br/>
              <w:t xml:space="preserve">2.2. informacinės sesijos LT atstovybėms, sklaida per LT komercijos atašė ir ekonomistus; </w:t>
            </w:r>
            <w:r w:rsidRPr="002E471B">
              <w:rPr>
                <w:rFonts w:ascii="Times New Roman" w:hAnsi="Times New Roman" w:cs="Times New Roman"/>
                <w:sz w:val="22"/>
                <w:szCs w:val="22"/>
              </w:rPr>
              <w:br/>
              <w:t xml:space="preserve">2.3. verslo asociacijoms ir įmonėms; </w:t>
            </w:r>
            <w:r w:rsidRPr="002E471B">
              <w:rPr>
                <w:rFonts w:ascii="Times New Roman" w:hAnsi="Times New Roman" w:cs="Times New Roman"/>
                <w:sz w:val="22"/>
                <w:szCs w:val="22"/>
              </w:rPr>
              <w:br/>
              <w:t>2.4. sklaida apie konkursus ir kitas ES ir LT iniciatyvas verslui ir koordinacinei grupei (</w:t>
            </w:r>
            <w:proofErr w:type="spellStart"/>
            <w:r w:rsidRPr="002E471B">
              <w:rPr>
                <w:rFonts w:ascii="Times New Roman" w:hAnsi="Times New Roman" w:cs="Times New Roman"/>
                <w:sz w:val="22"/>
                <w:szCs w:val="22"/>
              </w:rPr>
              <w:t>Team</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National</w:t>
            </w:r>
            <w:proofErr w:type="spellEnd"/>
            <w:r w:rsidRPr="002E471B">
              <w:rPr>
                <w:rFonts w:ascii="Times New Roman" w:hAnsi="Times New Roman" w:cs="Times New Roman"/>
                <w:sz w:val="22"/>
                <w:szCs w:val="22"/>
              </w:rPr>
              <w:t>);</w:t>
            </w:r>
            <w:r w:rsidRPr="002E471B">
              <w:rPr>
                <w:rFonts w:ascii="Times New Roman" w:hAnsi="Times New Roman" w:cs="Times New Roman"/>
                <w:sz w:val="22"/>
                <w:szCs w:val="22"/>
              </w:rPr>
              <w:br/>
              <w:t>2.5. mokymai, informacinės sesijos apie pasiūlymų rengimą ES ir tarptautiniams pirkimams (PB, EIB, JT, EK ir kt.)</w:t>
            </w:r>
          </w:p>
        </w:tc>
        <w:tc>
          <w:tcPr>
            <w:tcW w:w="1851" w:type="dxa"/>
            <w:hideMark/>
          </w:tcPr>
          <w:p w14:paraId="72BCB581"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2026 I ketv.</w:t>
            </w:r>
          </w:p>
        </w:tc>
        <w:tc>
          <w:tcPr>
            <w:tcW w:w="1855" w:type="dxa"/>
            <w:hideMark/>
          </w:tcPr>
          <w:p w14:paraId="4C8C0282"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URM ir CPVA</w:t>
            </w:r>
          </w:p>
        </w:tc>
      </w:tr>
      <w:tr w:rsidR="006556B2" w:rsidRPr="002E471B" w14:paraId="0CEB6F2F" w14:textId="77777777" w:rsidTr="000F1BC7">
        <w:trPr>
          <w:trHeight w:val="846"/>
        </w:trPr>
        <w:tc>
          <w:tcPr>
            <w:tcW w:w="508" w:type="dxa"/>
            <w:noWrap/>
            <w:hideMark/>
          </w:tcPr>
          <w:p w14:paraId="3A073780"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3.</w:t>
            </w:r>
          </w:p>
        </w:tc>
        <w:tc>
          <w:tcPr>
            <w:tcW w:w="4048" w:type="dxa"/>
            <w:hideMark/>
          </w:tcPr>
          <w:p w14:paraId="41E900CB"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 Global </w:t>
            </w:r>
            <w:proofErr w:type="spellStart"/>
            <w:r w:rsidRPr="002E471B">
              <w:rPr>
                <w:rFonts w:ascii="Times New Roman" w:hAnsi="Times New Roman" w:cs="Times New Roman"/>
                <w:sz w:val="22"/>
                <w:szCs w:val="22"/>
              </w:rPr>
              <w:t>Gateway</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Investment</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Hub</w:t>
            </w:r>
            <w:proofErr w:type="spellEnd"/>
            <w:r w:rsidRPr="002E471B">
              <w:rPr>
                <w:rFonts w:ascii="Times New Roman" w:hAnsi="Times New Roman" w:cs="Times New Roman"/>
                <w:sz w:val="22"/>
                <w:szCs w:val="22"/>
              </w:rPr>
              <w:t xml:space="preserve"> įgyvendinimo Lietuvoje organizavimas </w:t>
            </w:r>
          </w:p>
        </w:tc>
        <w:tc>
          <w:tcPr>
            <w:tcW w:w="7641" w:type="dxa"/>
            <w:hideMark/>
          </w:tcPr>
          <w:p w14:paraId="22D036AD" w14:textId="0217846D"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3.1. Sudėlioti schemą, kaip veikia </w:t>
            </w:r>
            <w:proofErr w:type="spellStart"/>
            <w:r w:rsidRPr="002E471B">
              <w:rPr>
                <w:rFonts w:ascii="Times New Roman" w:hAnsi="Times New Roman" w:cs="Times New Roman"/>
                <w:sz w:val="22"/>
                <w:szCs w:val="22"/>
              </w:rPr>
              <w:t>Team</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National</w:t>
            </w:r>
            <w:proofErr w:type="spellEnd"/>
            <w:r w:rsidRPr="002E471B">
              <w:rPr>
                <w:rFonts w:ascii="Times New Roman" w:hAnsi="Times New Roman" w:cs="Times New Roman"/>
                <w:sz w:val="22"/>
                <w:szCs w:val="22"/>
              </w:rPr>
              <w:t xml:space="preserve"> (šios koordinacinės grupės pag</w:t>
            </w:r>
            <w:r w:rsidR="00CC6578">
              <w:rPr>
                <w:rFonts w:ascii="Times New Roman" w:hAnsi="Times New Roman" w:cs="Times New Roman"/>
                <w:sz w:val="22"/>
                <w:szCs w:val="22"/>
              </w:rPr>
              <w:t>r</w:t>
            </w:r>
            <w:r w:rsidRPr="002E471B">
              <w:rPr>
                <w:rFonts w:ascii="Times New Roman" w:hAnsi="Times New Roman" w:cs="Times New Roman"/>
                <w:sz w:val="22"/>
                <w:szCs w:val="22"/>
              </w:rPr>
              <w:t xml:space="preserve">indu), kokios atsakomybės rengti ir teikti paraiškas per Global </w:t>
            </w:r>
            <w:proofErr w:type="spellStart"/>
            <w:r w:rsidRPr="002E471B">
              <w:rPr>
                <w:rFonts w:ascii="Times New Roman" w:hAnsi="Times New Roman" w:cs="Times New Roman"/>
                <w:sz w:val="22"/>
                <w:szCs w:val="22"/>
              </w:rPr>
              <w:t>Gateway</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Investment</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Hub</w:t>
            </w:r>
            <w:proofErr w:type="spellEnd"/>
            <w:r w:rsidRPr="002E471B">
              <w:rPr>
                <w:rFonts w:ascii="Times New Roman" w:hAnsi="Times New Roman" w:cs="Times New Roman"/>
                <w:sz w:val="22"/>
                <w:szCs w:val="22"/>
              </w:rPr>
              <w:t xml:space="preserve">. Preliminariai URM vaidmuo - vadovaujantis, CPVA vaidmuo - koordinuojantis, ILTE vaidmuo - esant poreikiui pakonsultuoti ir įvertinti, ar galėtų projektas gauti kokią nors papildomą </w:t>
            </w:r>
            <w:r w:rsidR="00D77C2B">
              <w:rPr>
                <w:rFonts w:ascii="Times New Roman" w:hAnsi="Times New Roman" w:cs="Times New Roman"/>
                <w:sz w:val="22"/>
                <w:szCs w:val="22"/>
              </w:rPr>
              <w:t>finansavimą</w:t>
            </w:r>
            <w:r w:rsidRPr="002E471B">
              <w:rPr>
                <w:rFonts w:ascii="Times New Roman" w:hAnsi="Times New Roman" w:cs="Times New Roman"/>
                <w:sz w:val="22"/>
                <w:szCs w:val="22"/>
              </w:rPr>
              <w:t xml:space="preserve"> (pasinaudoti ILTE priemonėmis). Kitos institucijos būtų įtraukiamos maža apimtimi pagal poreikį pasikonsultuoti ar informuoti.</w:t>
            </w:r>
            <w:r w:rsidRPr="002E471B">
              <w:rPr>
                <w:rFonts w:ascii="Times New Roman" w:hAnsi="Times New Roman" w:cs="Times New Roman"/>
                <w:sz w:val="22"/>
                <w:szCs w:val="22"/>
              </w:rPr>
              <w:br/>
              <w:t>3.2.  Schema viešinama CPVA ir LTAID tinklapyje.</w:t>
            </w:r>
            <w:r w:rsidRPr="002E471B">
              <w:rPr>
                <w:rFonts w:ascii="Times New Roman" w:hAnsi="Times New Roman" w:cs="Times New Roman"/>
                <w:sz w:val="22"/>
                <w:szCs w:val="22"/>
              </w:rPr>
              <w:br/>
              <w:t xml:space="preserve">3.3. Individualus darbas su įmonėms dėl GG </w:t>
            </w:r>
            <w:proofErr w:type="spellStart"/>
            <w:r w:rsidRPr="002E471B">
              <w:rPr>
                <w:rFonts w:ascii="Times New Roman" w:hAnsi="Times New Roman" w:cs="Times New Roman"/>
                <w:sz w:val="22"/>
                <w:szCs w:val="22"/>
              </w:rPr>
              <w:t>Hub</w:t>
            </w:r>
            <w:proofErr w:type="spellEnd"/>
            <w:r w:rsidRPr="002E471B">
              <w:rPr>
                <w:rFonts w:ascii="Times New Roman" w:hAnsi="Times New Roman" w:cs="Times New Roman"/>
                <w:sz w:val="22"/>
                <w:szCs w:val="22"/>
              </w:rPr>
              <w:t xml:space="preserve"> paraiškų.</w:t>
            </w:r>
          </w:p>
        </w:tc>
        <w:tc>
          <w:tcPr>
            <w:tcW w:w="1851" w:type="dxa"/>
            <w:hideMark/>
          </w:tcPr>
          <w:p w14:paraId="28CE56E7" w14:textId="0CC81DFF"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2026 I ketv. sukurtas dalyvavimo algoritmas, paraiškų teikimo sistema</w:t>
            </w:r>
            <w:r w:rsidRPr="002E471B">
              <w:rPr>
                <w:rFonts w:ascii="Times New Roman" w:hAnsi="Times New Roman" w:cs="Times New Roman"/>
                <w:sz w:val="22"/>
                <w:szCs w:val="22"/>
              </w:rPr>
              <w:br/>
              <w:t>202</w:t>
            </w:r>
            <w:r w:rsidR="00F45564">
              <w:rPr>
                <w:rFonts w:ascii="Times New Roman" w:hAnsi="Times New Roman" w:cs="Times New Roman"/>
                <w:sz w:val="22"/>
                <w:szCs w:val="22"/>
              </w:rPr>
              <w:t>6</w:t>
            </w:r>
            <w:r w:rsidRPr="002E471B">
              <w:rPr>
                <w:rFonts w:ascii="Times New Roman" w:hAnsi="Times New Roman" w:cs="Times New Roman"/>
                <w:sz w:val="22"/>
                <w:szCs w:val="22"/>
              </w:rPr>
              <w:t xml:space="preserve"> m. II ketv. sistema </w:t>
            </w:r>
            <w:proofErr w:type="spellStart"/>
            <w:r w:rsidRPr="002E471B">
              <w:rPr>
                <w:rFonts w:ascii="Times New Roman" w:hAnsi="Times New Roman" w:cs="Times New Roman"/>
                <w:sz w:val="22"/>
                <w:szCs w:val="22"/>
              </w:rPr>
              <w:t>įveiklinta</w:t>
            </w:r>
            <w:proofErr w:type="spellEnd"/>
            <w:r w:rsidRPr="002E471B">
              <w:rPr>
                <w:rFonts w:ascii="Times New Roman" w:hAnsi="Times New Roman" w:cs="Times New Roman"/>
                <w:sz w:val="22"/>
                <w:szCs w:val="22"/>
              </w:rPr>
              <w:t>.</w:t>
            </w:r>
            <w:r w:rsidRPr="002E471B">
              <w:rPr>
                <w:rFonts w:ascii="Times New Roman" w:hAnsi="Times New Roman" w:cs="Times New Roman"/>
                <w:sz w:val="22"/>
                <w:szCs w:val="22"/>
              </w:rPr>
              <w:br/>
              <w:t>Iki 2027 IV ketv. - 2 paraiškos</w:t>
            </w:r>
          </w:p>
        </w:tc>
        <w:tc>
          <w:tcPr>
            <w:tcW w:w="1855" w:type="dxa"/>
            <w:hideMark/>
          </w:tcPr>
          <w:p w14:paraId="0EE89D69"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URM/CPVA/ILTE</w:t>
            </w:r>
          </w:p>
        </w:tc>
      </w:tr>
      <w:tr w:rsidR="006556B2" w:rsidRPr="002E471B" w14:paraId="78AC75FD" w14:textId="77777777" w:rsidTr="000F1BC7">
        <w:trPr>
          <w:trHeight w:val="450"/>
        </w:trPr>
        <w:tc>
          <w:tcPr>
            <w:tcW w:w="508" w:type="dxa"/>
            <w:noWrap/>
            <w:hideMark/>
          </w:tcPr>
          <w:p w14:paraId="3F150DBB" w14:textId="77777777" w:rsidR="006556B2" w:rsidRPr="002E471B" w:rsidRDefault="006556B2">
            <w:pPr>
              <w:rPr>
                <w:rFonts w:ascii="Times New Roman" w:hAnsi="Times New Roman" w:cs="Times New Roman"/>
                <w:b/>
                <w:bCs/>
                <w:sz w:val="22"/>
                <w:szCs w:val="22"/>
              </w:rPr>
            </w:pPr>
            <w:r w:rsidRPr="002E471B">
              <w:rPr>
                <w:rFonts w:ascii="Times New Roman" w:hAnsi="Times New Roman" w:cs="Times New Roman"/>
                <w:b/>
                <w:bCs/>
                <w:sz w:val="22"/>
                <w:szCs w:val="22"/>
              </w:rPr>
              <w:t>B.</w:t>
            </w:r>
          </w:p>
        </w:tc>
        <w:tc>
          <w:tcPr>
            <w:tcW w:w="15395" w:type="dxa"/>
            <w:gridSpan w:val="4"/>
            <w:hideMark/>
          </w:tcPr>
          <w:p w14:paraId="6A138D5A" w14:textId="0C8C81AE" w:rsidR="006556B2" w:rsidRPr="002E471B" w:rsidRDefault="006556B2">
            <w:pPr>
              <w:rPr>
                <w:rFonts w:ascii="Times New Roman" w:hAnsi="Times New Roman" w:cs="Times New Roman"/>
                <w:b/>
                <w:bCs/>
                <w:sz w:val="22"/>
                <w:szCs w:val="22"/>
              </w:rPr>
            </w:pPr>
            <w:r w:rsidRPr="002E471B">
              <w:rPr>
                <w:rFonts w:ascii="Times New Roman" w:hAnsi="Times New Roman" w:cs="Times New Roman"/>
                <w:b/>
                <w:bCs/>
                <w:sz w:val="22"/>
                <w:szCs w:val="22"/>
              </w:rPr>
              <w:t>FINANSINIAI PRODUKTAI (ECA ir DFI)</w:t>
            </w:r>
          </w:p>
          <w:p w14:paraId="724FC103" w14:textId="4C68C327" w:rsidR="006556B2" w:rsidRPr="002E471B" w:rsidRDefault="006556B2">
            <w:pPr>
              <w:rPr>
                <w:rFonts w:ascii="Times New Roman" w:hAnsi="Times New Roman" w:cs="Times New Roman"/>
                <w:sz w:val="22"/>
                <w:szCs w:val="22"/>
              </w:rPr>
            </w:pPr>
            <w:r w:rsidRPr="002E471B">
              <w:rPr>
                <w:rFonts w:ascii="Times New Roman" w:hAnsi="Times New Roman" w:cs="Times New Roman"/>
                <w:sz w:val="22"/>
                <w:szCs w:val="22"/>
              </w:rPr>
              <w:t> </w:t>
            </w:r>
          </w:p>
        </w:tc>
      </w:tr>
      <w:tr w:rsidR="006556B2" w:rsidRPr="002E471B" w14:paraId="2A115099" w14:textId="77777777" w:rsidTr="000F1BC7">
        <w:trPr>
          <w:trHeight w:val="1614"/>
        </w:trPr>
        <w:tc>
          <w:tcPr>
            <w:tcW w:w="508" w:type="dxa"/>
            <w:noWrap/>
            <w:hideMark/>
          </w:tcPr>
          <w:p w14:paraId="0B376C51"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4.</w:t>
            </w:r>
          </w:p>
        </w:tc>
        <w:tc>
          <w:tcPr>
            <w:tcW w:w="4048" w:type="dxa"/>
            <w:hideMark/>
          </w:tcPr>
          <w:p w14:paraId="68430736"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Išanalizuoti ir siekti  gerinti ILTE eksporto kreditų garantijų sąlygas pagal poreikius</w:t>
            </w:r>
          </w:p>
        </w:tc>
        <w:tc>
          <w:tcPr>
            <w:tcW w:w="7641" w:type="dxa"/>
            <w:hideMark/>
          </w:tcPr>
          <w:p w14:paraId="033DD501" w14:textId="77777777" w:rsidR="003C6C1C" w:rsidRDefault="0030206E">
            <w:pPr>
              <w:rPr>
                <w:rFonts w:ascii="Times New Roman" w:hAnsi="Times New Roman" w:cs="Times New Roman"/>
                <w:sz w:val="22"/>
                <w:szCs w:val="22"/>
              </w:rPr>
            </w:pPr>
            <w:r w:rsidRPr="002E471B">
              <w:rPr>
                <w:rFonts w:ascii="Times New Roman" w:hAnsi="Times New Roman" w:cs="Times New Roman"/>
                <w:sz w:val="22"/>
                <w:szCs w:val="22"/>
              </w:rPr>
              <w:t>4.1. Papildomai viešinti eksporto kreditų garantijų priemonę.</w:t>
            </w:r>
            <w:r w:rsidRPr="002E471B">
              <w:rPr>
                <w:rFonts w:ascii="Times New Roman" w:hAnsi="Times New Roman" w:cs="Times New Roman"/>
                <w:sz w:val="22"/>
                <w:szCs w:val="22"/>
              </w:rPr>
              <w:br/>
              <w:t>4.2. Įvertinti galimybę dėl:</w:t>
            </w:r>
            <w:r w:rsidRPr="002E471B">
              <w:rPr>
                <w:rFonts w:ascii="Times New Roman" w:hAnsi="Times New Roman" w:cs="Times New Roman"/>
                <w:sz w:val="22"/>
                <w:szCs w:val="22"/>
              </w:rPr>
              <w:br/>
              <w:t xml:space="preserve">-  papildomų VB šalių įtraukimo; </w:t>
            </w:r>
            <w:r w:rsidRPr="002E471B">
              <w:rPr>
                <w:rFonts w:ascii="Times New Roman" w:hAnsi="Times New Roman" w:cs="Times New Roman"/>
                <w:sz w:val="22"/>
                <w:szCs w:val="22"/>
              </w:rPr>
              <w:br/>
              <w:t>- garantijos atlyginimo dydžio sumažinimo (bent prioritetinėse rinkose) priklausomai nuo galimo mokesčio kompensavimo galimybės;</w:t>
            </w:r>
          </w:p>
          <w:p w14:paraId="6E788DC3" w14:textId="61242E16" w:rsidR="0030206E" w:rsidRPr="002E471B" w:rsidRDefault="003C6C1C">
            <w:pPr>
              <w:rPr>
                <w:rFonts w:ascii="Times New Roman" w:hAnsi="Times New Roman" w:cs="Times New Roman"/>
                <w:sz w:val="22"/>
                <w:szCs w:val="22"/>
              </w:rPr>
            </w:pPr>
            <w:r>
              <w:rPr>
                <w:rFonts w:ascii="Times New Roman" w:hAnsi="Times New Roman" w:cs="Times New Roman"/>
                <w:sz w:val="22"/>
                <w:szCs w:val="22"/>
              </w:rPr>
              <w:t xml:space="preserve">- įvertinti galimybę </w:t>
            </w:r>
            <w:r w:rsidR="002966D9">
              <w:rPr>
                <w:rFonts w:ascii="Times New Roman" w:hAnsi="Times New Roman" w:cs="Times New Roman"/>
                <w:sz w:val="22"/>
                <w:szCs w:val="22"/>
              </w:rPr>
              <w:t>numatyti lėšas garantijų mokesčio kompensavimą;</w:t>
            </w:r>
            <w:r w:rsidR="0030206E" w:rsidRPr="002E471B">
              <w:rPr>
                <w:rFonts w:ascii="Times New Roman" w:hAnsi="Times New Roman" w:cs="Times New Roman"/>
                <w:sz w:val="22"/>
                <w:szCs w:val="22"/>
              </w:rPr>
              <w:br/>
              <w:t>4.3. Bendradarbiavimas su kitų šalių DFI didinant ILTE kompetencijas</w:t>
            </w:r>
          </w:p>
        </w:tc>
        <w:tc>
          <w:tcPr>
            <w:tcW w:w="1851" w:type="dxa"/>
            <w:hideMark/>
          </w:tcPr>
          <w:p w14:paraId="21E3684E" w14:textId="38D19FA0"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Iki 2026 I</w:t>
            </w:r>
            <w:r w:rsidR="00736AB5">
              <w:rPr>
                <w:rFonts w:ascii="Times New Roman" w:hAnsi="Times New Roman" w:cs="Times New Roman"/>
                <w:sz w:val="22"/>
                <w:szCs w:val="22"/>
              </w:rPr>
              <w:t>V</w:t>
            </w:r>
            <w:r w:rsidRPr="002E471B">
              <w:rPr>
                <w:rFonts w:ascii="Times New Roman" w:hAnsi="Times New Roman" w:cs="Times New Roman"/>
                <w:sz w:val="22"/>
                <w:szCs w:val="22"/>
              </w:rPr>
              <w:t xml:space="preserve"> ketv. - peržiūrėta ir atnaujinta priemonė</w:t>
            </w:r>
          </w:p>
        </w:tc>
        <w:tc>
          <w:tcPr>
            <w:tcW w:w="1855" w:type="dxa"/>
            <w:hideMark/>
          </w:tcPr>
          <w:p w14:paraId="2C25328F" w14:textId="1C673EE0" w:rsidR="0030206E" w:rsidRPr="002E471B" w:rsidRDefault="0030206E">
            <w:pPr>
              <w:rPr>
                <w:rFonts w:ascii="Times New Roman" w:hAnsi="Times New Roman" w:cs="Times New Roman"/>
                <w:sz w:val="22"/>
                <w:szCs w:val="22"/>
              </w:rPr>
            </w:pPr>
            <w:r w:rsidRPr="006D31D7">
              <w:rPr>
                <w:rFonts w:ascii="Times New Roman" w:hAnsi="Times New Roman" w:cs="Times New Roman"/>
                <w:sz w:val="22"/>
                <w:szCs w:val="22"/>
                <w:highlight w:val="yellow"/>
              </w:rPr>
              <w:t>EIMIN/ILTE</w:t>
            </w:r>
          </w:p>
        </w:tc>
      </w:tr>
      <w:tr w:rsidR="006556B2" w:rsidRPr="002E471B" w14:paraId="139D60F5" w14:textId="77777777" w:rsidTr="000F1BC7">
        <w:trPr>
          <w:trHeight w:val="563"/>
        </w:trPr>
        <w:tc>
          <w:tcPr>
            <w:tcW w:w="508" w:type="dxa"/>
            <w:noWrap/>
            <w:hideMark/>
          </w:tcPr>
          <w:p w14:paraId="754DBD58"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lastRenderedPageBreak/>
              <w:t>5.</w:t>
            </w:r>
          </w:p>
        </w:tc>
        <w:tc>
          <w:tcPr>
            <w:tcW w:w="4048" w:type="dxa"/>
            <w:hideMark/>
          </w:tcPr>
          <w:p w14:paraId="4265C8E9"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Siekti įvertinti dėl galimybių pagerinti ILTE individualių garantijų verslo paskoloms  prievolių įvykdymo užtikrinimo garantijų verslui dalyvauti tarptautiniuose pirkimuose priemonę (pasiūlymo galiojimo, sutarties įvykdymo, avanso grąžinimo, garantinio laikotarpio įsipareigojimų vykdymo ar mokėjimo) </w:t>
            </w:r>
          </w:p>
        </w:tc>
        <w:tc>
          <w:tcPr>
            <w:tcW w:w="7641" w:type="dxa"/>
            <w:hideMark/>
          </w:tcPr>
          <w:p w14:paraId="55D97ADE"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5.1. Įvertinti galimybes atliepti verslo įvardintas problemas tobulinant esamą ar pasiūlant naują produktą, esant poreikiui. </w:t>
            </w:r>
            <w:r w:rsidRPr="002E471B">
              <w:rPr>
                <w:rFonts w:ascii="Times New Roman" w:hAnsi="Times New Roman" w:cs="Times New Roman"/>
                <w:sz w:val="22"/>
                <w:szCs w:val="22"/>
              </w:rPr>
              <w:br/>
              <w:t>5.2. Pagal galimybes naudotis ES delegacijomis šalyse partnerėse dėl patikimų bankų sąrašų.</w:t>
            </w:r>
          </w:p>
        </w:tc>
        <w:tc>
          <w:tcPr>
            <w:tcW w:w="1851" w:type="dxa"/>
            <w:hideMark/>
          </w:tcPr>
          <w:p w14:paraId="134B89E4" w14:textId="51198CA5"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Iki 2026 I</w:t>
            </w:r>
            <w:r w:rsidR="000C7D61">
              <w:rPr>
                <w:rFonts w:ascii="Times New Roman" w:hAnsi="Times New Roman" w:cs="Times New Roman"/>
                <w:sz w:val="22"/>
                <w:szCs w:val="22"/>
              </w:rPr>
              <w:t>V</w:t>
            </w:r>
            <w:r w:rsidRPr="002E471B">
              <w:rPr>
                <w:rFonts w:ascii="Times New Roman" w:hAnsi="Times New Roman" w:cs="Times New Roman"/>
                <w:sz w:val="22"/>
                <w:szCs w:val="22"/>
              </w:rPr>
              <w:t xml:space="preserve"> ketv.   </w:t>
            </w:r>
          </w:p>
        </w:tc>
        <w:tc>
          <w:tcPr>
            <w:tcW w:w="1855" w:type="dxa"/>
            <w:hideMark/>
          </w:tcPr>
          <w:p w14:paraId="53F5B13D" w14:textId="23C59151" w:rsidR="0030206E" w:rsidRPr="002E471B" w:rsidRDefault="0030206E">
            <w:pPr>
              <w:rPr>
                <w:rFonts w:ascii="Times New Roman" w:hAnsi="Times New Roman" w:cs="Times New Roman"/>
                <w:sz w:val="22"/>
                <w:szCs w:val="22"/>
              </w:rPr>
            </w:pPr>
            <w:r w:rsidRPr="006D31D7">
              <w:rPr>
                <w:rFonts w:ascii="Times New Roman" w:hAnsi="Times New Roman" w:cs="Times New Roman"/>
                <w:sz w:val="22"/>
                <w:szCs w:val="22"/>
                <w:highlight w:val="yellow"/>
              </w:rPr>
              <w:t>ILTE</w:t>
            </w:r>
            <w:r w:rsidR="00FB4D49" w:rsidRPr="006D31D7">
              <w:rPr>
                <w:rFonts w:ascii="Times New Roman" w:hAnsi="Times New Roman" w:cs="Times New Roman"/>
                <w:sz w:val="22"/>
                <w:szCs w:val="22"/>
                <w:highlight w:val="yellow"/>
              </w:rPr>
              <w:t>/EIM</w:t>
            </w:r>
            <w:r w:rsidR="003376C9" w:rsidRPr="006D31D7">
              <w:rPr>
                <w:rFonts w:ascii="Times New Roman" w:hAnsi="Times New Roman" w:cs="Times New Roman"/>
                <w:sz w:val="22"/>
                <w:szCs w:val="22"/>
                <w:highlight w:val="yellow"/>
              </w:rPr>
              <w:t>/FM</w:t>
            </w:r>
          </w:p>
        </w:tc>
      </w:tr>
      <w:tr w:rsidR="006556B2" w:rsidRPr="002E471B" w14:paraId="38DF4881" w14:textId="77777777" w:rsidTr="000F1BC7">
        <w:trPr>
          <w:trHeight w:val="1265"/>
        </w:trPr>
        <w:tc>
          <w:tcPr>
            <w:tcW w:w="508" w:type="dxa"/>
            <w:noWrap/>
            <w:hideMark/>
          </w:tcPr>
          <w:p w14:paraId="179D4AC8"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6.</w:t>
            </w:r>
          </w:p>
        </w:tc>
        <w:tc>
          <w:tcPr>
            <w:tcW w:w="4048" w:type="dxa"/>
            <w:hideMark/>
          </w:tcPr>
          <w:p w14:paraId="084AA1D8"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Siekti įvertinti pilotinės eksporto kreditų priemonės sukūrimo poreikį ir galimybes</w:t>
            </w:r>
          </w:p>
        </w:tc>
        <w:tc>
          <w:tcPr>
            <w:tcW w:w="7641" w:type="dxa"/>
            <w:hideMark/>
          </w:tcPr>
          <w:p w14:paraId="117D8CDE" w14:textId="0C9C55CA" w:rsidR="0050451C"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6.1. Įvertinti pilotinės eksporto kreditų priemonės sukūrimo poreikį, kuris būtų naudingas ir pritaikomas Lietuvos pramonės šakoms. </w:t>
            </w:r>
            <w:r w:rsidRPr="002E471B">
              <w:rPr>
                <w:rFonts w:ascii="Times New Roman" w:hAnsi="Times New Roman" w:cs="Times New Roman"/>
                <w:sz w:val="22"/>
                <w:szCs w:val="22"/>
              </w:rPr>
              <w:br w:type="page"/>
            </w:r>
            <w:r w:rsidR="0050451C">
              <w:rPr>
                <w:rFonts w:ascii="Times New Roman" w:hAnsi="Times New Roman" w:cs="Times New Roman"/>
                <w:sz w:val="22"/>
                <w:szCs w:val="22"/>
              </w:rPr>
              <w:t>Surinkti i</w:t>
            </w:r>
            <w:r w:rsidR="007430B8">
              <w:rPr>
                <w:rFonts w:ascii="Times New Roman" w:hAnsi="Times New Roman" w:cs="Times New Roman"/>
                <w:sz w:val="22"/>
                <w:szCs w:val="22"/>
              </w:rPr>
              <w:t xml:space="preserve">š verslo poreikius. </w:t>
            </w:r>
          </w:p>
          <w:p w14:paraId="20936E10" w14:textId="77777777" w:rsidR="006556B2"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6.2. Pasikonsultuoti su kitų panašios pramonės ES šalimis, turinčiomis šią priemonę, naudą ir pritaikomumą.</w:t>
            </w:r>
            <w:r w:rsidRPr="002E471B">
              <w:rPr>
                <w:rFonts w:ascii="Times New Roman" w:hAnsi="Times New Roman" w:cs="Times New Roman"/>
                <w:sz w:val="22"/>
                <w:szCs w:val="22"/>
              </w:rPr>
              <w:br w:type="page"/>
            </w:r>
          </w:p>
          <w:p w14:paraId="322F7E03" w14:textId="03564B4D"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6.3. Priimti sprendimą dėl pilotinės priemonės (ne)kūrimo.</w:t>
            </w:r>
          </w:p>
        </w:tc>
        <w:tc>
          <w:tcPr>
            <w:tcW w:w="1851" w:type="dxa"/>
            <w:hideMark/>
          </w:tcPr>
          <w:p w14:paraId="630208D0" w14:textId="787F8ADF"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2026 m. I-II ketv. 6.1 ir 6.2 veikl</w:t>
            </w:r>
            <w:r w:rsidR="002E471B">
              <w:rPr>
                <w:rFonts w:ascii="Times New Roman" w:hAnsi="Times New Roman" w:cs="Times New Roman"/>
                <w:sz w:val="22"/>
                <w:szCs w:val="22"/>
              </w:rPr>
              <w:t xml:space="preserve">os </w:t>
            </w:r>
            <w:r w:rsidRPr="002E471B">
              <w:rPr>
                <w:rFonts w:ascii="Times New Roman" w:hAnsi="Times New Roman" w:cs="Times New Roman"/>
                <w:sz w:val="22"/>
                <w:szCs w:val="22"/>
              </w:rPr>
              <w:t>2026 III ketv. - 6.3 veikl</w:t>
            </w:r>
            <w:r w:rsidR="002E471B">
              <w:rPr>
                <w:rFonts w:ascii="Times New Roman" w:hAnsi="Times New Roman" w:cs="Times New Roman"/>
                <w:sz w:val="22"/>
                <w:szCs w:val="22"/>
              </w:rPr>
              <w:t>a</w:t>
            </w:r>
          </w:p>
        </w:tc>
        <w:tc>
          <w:tcPr>
            <w:tcW w:w="1855" w:type="dxa"/>
            <w:hideMark/>
          </w:tcPr>
          <w:p w14:paraId="6018F797" w14:textId="2BEAB771" w:rsidR="0030206E" w:rsidRPr="006D31D7" w:rsidRDefault="0030206E">
            <w:pPr>
              <w:rPr>
                <w:rFonts w:ascii="Times New Roman" w:hAnsi="Times New Roman" w:cs="Times New Roman"/>
                <w:sz w:val="22"/>
                <w:szCs w:val="22"/>
                <w:highlight w:val="yellow"/>
              </w:rPr>
            </w:pPr>
            <w:r w:rsidRPr="006D31D7">
              <w:rPr>
                <w:rFonts w:ascii="Times New Roman" w:hAnsi="Times New Roman" w:cs="Times New Roman"/>
                <w:sz w:val="22"/>
                <w:szCs w:val="22"/>
                <w:highlight w:val="yellow"/>
              </w:rPr>
              <w:t>EIM</w:t>
            </w:r>
            <w:r w:rsidR="006D31D7">
              <w:rPr>
                <w:rFonts w:ascii="Times New Roman" w:hAnsi="Times New Roman" w:cs="Times New Roman"/>
                <w:sz w:val="22"/>
                <w:szCs w:val="22"/>
                <w:highlight w:val="yellow"/>
              </w:rPr>
              <w:t>IN</w:t>
            </w:r>
            <w:r w:rsidRPr="006D31D7">
              <w:rPr>
                <w:rFonts w:ascii="Times New Roman" w:hAnsi="Times New Roman" w:cs="Times New Roman"/>
                <w:sz w:val="22"/>
                <w:szCs w:val="22"/>
                <w:highlight w:val="yellow"/>
              </w:rPr>
              <w:t>/ILTE</w:t>
            </w:r>
            <w:r w:rsidR="00794DEA" w:rsidRPr="006D31D7">
              <w:rPr>
                <w:rFonts w:ascii="Times New Roman" w:hAnsi="Times New Roman" w:cs="Times New Roman"/>
                <w:sz w:val="22"/>
                <w:szCs w:val="22"/>
                <w:highlight w:val="yellow"/>
              </w:rPr>
              <w:t>/URM</w:t>
            </w:r>
          </w:p>
        </w:tc>
      </w:tr>
      <w:tr w:rsidR="006556B2" w:rsidRPr="002E471B" w14:paraId="6E58B749" w14:textId="77777777" w:rsidTr="000F1BC7">
        <w:trPr>
          <w:trHeight w:val="253"/>
        </w:trPr>
        <w:tc>
          <w:tcPr>
            <w:tcW w:w="508" w:type="dxa"/>
            <w:noWrap/>
            <w:hideMark/>
          </w:tcPr>
          <w:p w14:paraId="68ED3EDF"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7.</w:t>
            </w:r>
          </w:p>
        </w:tc>
        <w:tc>
          <w:tcPr>
            <w:tcW w:w="4048" w:type="dxa"/>
            <w:hideMark/>
          </w:tcPr>
          <w:p w14:paraId="7091F22F"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Atnaujinti ILTE EK akreditaciją (angl. "</w:t>
            </w:r>
            <w:proofErr w:type="spellStart"/>
            <w:r w:rsidRPr="002E471B">
              <w:rPr>
                <w:rFonts w:ascii="Times New Roman" w:hAnsi="Times New Roman" w:cs="Times New Roman"/>
                <w:sz w:val="22"/>
                <w:szCs w:val="22"/>
              </w:rPr>
              <w:t>pillar</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assessment</w:t>
            </w:r>
            <w:proofErr w:type="spellEnd"/>
            <w:r w:rsidRPr="002E471B">
              <w:rPr>
                <w:rFonts w:ascii="Times New Roman" w:hAnsi="Times New Roman" w:cs="Times New Roman"/>
                <w:sz w:val="22"/>
                <w:szCs w:val="22"/>
              </w:rPr>
              <w:t xml:space="preserve">") </w:t>
            </w:r>
          </w:p>
        </w:tc>
        <w:tc>
          <w:tcPr>
            <w:tcW w:w="7641" w:type="dxa"/>
            <w:hideMark/>
          </w:tcPr>
          <w:p w14:paraId="2A04FAF9"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br/>
              <w:t>7.1. Pasirengimas akreditacijos procedūrai su EK.</w:t>
            </w:r>
            <w:r w:rsidRPr="002E471B">
              <w:rPr>
                <w:rFonts w:ascii="Times New Roman" w:hAnsi="Times New Roman" w:cs="Times New Roman"/>
                <w:sz w:val="22"/>
                <w:szCs w:val="22"/>
              </w:rPr>
              <w:br/>
              <w:t>7.2. EK akreditacijos procedūra.</w:t>
            </w:r>
          </w:p>
        </w:tc>
        <w:tc>
          <w:tcPr>
            <w:tcW w:w="1851" w:type="dxa"/>
            <w:hideMark/>
          </w:tcPr>
          <w:p w14:paraId="1C1CECB7" w14:textId="6FE73890"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Iki 2028 m. I ketv.</w:t>
            </w:r>
            <w:r w:rsidR="006556B2" w:rsidRPr="002E471B">
              <w:rPr>
                <w:rFonts w:ascii="Times New Roman" w:hAnsi="Times New Roman" w:cs="Times New Roman"/>
                <w:sz w:val="22"/>
                <w:szCs w:val="22"/>
              </w:rPr>
              <w:t xml:space="preserve"> </w:t>
            </w:r>
            <w:r w:rsidRPr="002E471B">
              <w:rPr>
                <w:rFonts w:ascii="Times New Roman" w:hAnsi="Times New Roman" w:cs="Times New Roman"/>
                <w:sz w:val="22"/>
                <w:szCs w:val="22"/>
              </w:rPr>
              <w:t>oficiali akreditacija</w:t>
            </w:r>
          </w:p>
        </w:tc>
        <w:tc>
          <w:tcPr>
            <w:tcW w:w="1855" w:type="dxa"/>
            <w:hideMark/>
          </w:tcPr>
          <w:p w14:paraId="1CB1DC2F" w14:textId="569452DB"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ILTE</w:t>
            </w:r>
            <w:r w:rsidR="00AB0ED7">
              <w:rPr>
                <w:rFonts w:ascii="Times New Roman" w:hAnsi="Times New Roman" w:cs="Times New Roman"/>
                <w:sz w:val="22"/>
                <w:szCs w:val="22"/>
              </w:rPr>
              <w:t>/FM</w:t>
            </w:r>
          </w:p>
        </w:tc>
      </w:tr>
      <w:tr w:rsidR="006556B2" w:rsidRPr="002E471B" w14:paraId="3016DA46" w14:textId="77777777" w:rsidTr="000F1BC7">
        <w:trPr>
          <w:trHeight w:val="3788"/>
        </w:trPr>
        <w:tc>
          <w:tcPr>
            <w:tcW w:w="508" w:type="dxa"/>
            <w:noWrap/>
            <w:hideMark/>
          </w:tcPr>
          <w:p w14:paraId="5C7C5EE8"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8. </w:t>
            </w:r>
          </w:p>
        </w:tc>
        <w:tc>
          <w:tcPr>
            <w:tcW w:w="4048" w:type="dxa"/>
            <w:hideMark/>
          </w:tcPr>
          <w:p w14:paraId="2A51DFFF"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Analizuoti ILTE individualių garantijų verslo paskoloms priemonės LT investiciniams projektams besivystančiose šalyse (ypač Ukrainoje) pritaikymo galimybes ir tobulinimo poreikį, papildomai ieškant galimybių pridėti ES garantijas (tiesiogiai ar per akredituotą finansinę instituciją)</w:t>
            </w:r>
          </w:p>
        </w:tc>
        <w:tc>
          <w:tcPr>
            <w:tcW w:w="7641" w:type="dxa"/>
            <w:hideMark/>
          </w:tcPr>
          <w:p w14:paraId="220AFAD4" w14:textId="050A1F7E"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8.1.  Šiuo metu jau veikianti schema, kaip ILTE išduoda individualias garantijas verslo paskoloms iš kurių gali būti finansuojamos LT verslo investicijos Ukrainoje.  Individualių garantijų verslo paskoloms priemonės LT verslams įsitraukti į projektus besivystančiose rinkose (ypač Ukrainoje) analizė (kaip verslas pasinaudoja) ir tobulinimo galimybių įvertinimas. Analizuoti kiek verslas pasinaudoja šia priemone savo projektams besivystančiose rinkose.</w:t>
            </w:r>
            <w:r w:rsidRPr="002E471B">
              <w:rPr>
                <w:rFonts w:ascii="Times New Roman" w:hAnsi="Times New Roman" w:cs="Times New Roman"/>
                <w:sz w:val="22"/>
                <w:szCs w:val="22"/>
              </w:rPr>
              <w:br/>
              <w:t xml:space="preserve">8.2. Kitų ES valstybių narių panašių programų analizė, bendravimas dėl pasidalinimo patirtimi su kitomis 2-3 ES šalimis, turinčiomis panašias programas. </w:t>
            </w:r>
            <w:r w:rsidRPr="002E471B">
              <w:rPr>
                <w:rFonts w:ascii="Times New Roman" w:hAnsi="Times New Roman" w:cs="Times New Roman"/>
                <w:sz w:val="22"/>
                <w:szCs w:val="22"/>
              </w:rPr>
              <w:br/>
              <w:t>8.3. Sprendimo priėmimas dėl tokios programos tobulinimo pagal poreikį.</w:t>
            </w:r>
            <w:r w:rsidRPr="002E471B">
              <w:rPr>
                <w:rFonts w:ascii="Times New Roman" w:hAnsi="Times New Roman" w:cs="Times New Roman"/>
                <w:sz w:val="22"/>
                <w:szCs w:val="22"/>
              </w:rPr>
              <w:br/>
              <w:t xml:space="preserve">8.4. Padidinti šios galimybės viešinimą ir informacijos prieinamumą įmonėms. </w:t>
            </w:r>
            <w:r w:rsidRPr="002E471B">
              <w:rPr>
                <w:rFonts w:ascii="Times New Roman" w:hAnsi="Times New Roman" w:cs="Times New Roman"/>
                <w:sz w:val="22"/>
                <w:szCs w:val="22"/>
              </w:rPr>
              <w:br/>
              <w:t>8.5. Analizuoti galimyb</w:t>
            </w:r>
            <w:r w:rsidR="00C60D3B">
              <w:rPr>
                <w:rFonts w:ascii="Times New Roman" w:hAnsi="Times New Roman" w:cs="Times New Roman"/>
                <w:sz w:val="22"/>
                <w:szCs w:val="22"/>
              </w:rPr>
              <w:t>es</w:t>
            </w:r>
            <w:r w:rsidRPr="002E471B">
              <w:rPr>
                <w:rFonts w:ascii="Times New Roman" w:hAnsi="Times New Roman" w:cs="Times New Roman"/>
                <w:sz w:val="22"/>
                <w:szCs w:val="22"/>
              </w:rPr>
              <w:t xml:space="preserve"> pasinaudoti ES rizikos pasidalijimo instrumentais, </w:t>
            </w:r>
            <w:proofErr w:type="spellStart"/>
            <w:r w:rsidRPr="002E471B">
              <w:rPr>
                <w:rFonts w:ascii="Times New Roman" w:hAnsi="Times New Roman" w:cs="Times New Roman"/>
                <w:sz w:val="22"/>
                <w:szCs w:val="22"/>
              </w:rPr>
              <w:t>t.y</w:t>
            </w:r>
            <w:proofErr w:type="spellEnd"/>
            <w:r w:rsidRPr="002E471B">
              <w:rPr>
                <w:rFonts w:ascii="Times New Roman" w:hAnsi="Times New Roman" w:cs="Times New Roman"/>
                <w:sz w:val="22"/>
                <w:szCs w:val="22"/>
              </w:rPr>
              <w:t>. garantijomis ir technine parama.</w:t>
            </w:r>
            <w:r w:rsidRPr="002E471B">
              <w:rPr>
                <w:rFonts w:ascii="Times New Roman" w:hAnsi="Times New Roman" w:cs="Times New Roman"/>
                <w:sz w:val="22"/>
                <w:szCs w:val="22"/>
              </w:rPr>
              <w:br/>
              <w:t>8.6. Sekti ES susijusias naujas iniciatyvas ir vertinti galimybes bei poreikį įsitraukti.</w:t>
            </w:r>
            <w:r w:rsidRPr="002E471B">
              <w:rPr>
                <w:rFonts w:ascii="Times New Roman" w:hAnsi="Times New Roman" w:cs="Times New Roman"/>
                <w:sz w:val="22"/>
                <w:szCs w:val="22"/>
              </w:rPr>
              <w:br/>
              <w:t xml:space="preserve">8.7. Siekti bendradarbiauti su EDFI asociacija ir EDFI </w:t>
            </w:r>
            <w:proofErr w:type="spellStart"/>
            <w:r w:rsidRPr="002E471B">
              <w:rPr>
                <w:rFonts w:ascii="Times New Roman" w:hAnsi="Times New Roman" w:cs="Times New Roman"/>
                <w:sz w:val="22"/>
                <w:szCs w:val="22"/>
              </w:rPr>
              <w:t>Management</w:t>
            </w:r>
            <w:proofErr w:type="spellEnd"/>
            <w:r w:rsidRPr="002E471B">
              <w:rPr>
                <w:rFonts w:ascii="Times New Roman" w:hAnsi="Times New Roman" w:cs="Times New Roman"/>
                <w:sz w:val="22"/>
                <w:szCs w:val="22"/>
              </w:rPr>
              <w:t xml:space="preserve"> Company dėl galimybės verslui pasinaudoti jų teikiamomis garantijomis. (URM/CPVA)</w:t>
            </w:r>
          </w:p>
        </w:tc>
        <w:tc>
          <w:tcPr>
            <w:tcW w:w="1851" w:type="dxa"/>
            <w:hideMark/>
          </w:tcPr>
          <w:p w14:paraId="111DEB61" w14:textId="77777777" w:rsidR="005E06CB" w:rsidRDefault="0030206E">
            <w:pPr>
              <w:rPr>
                <w:rFonts w:ascii="Times New Roman" w:hAnsi="Times New Roman" w:cs="Times New Roman"/>
                <w:sz w:val="22"/>
                <w:szCs w:val="22"/>
              </w:rPr>
            </w:pPr>
            <w:r w:rsidRPr="002E471B">
              <w:rPr>
                <w:rFonts w:ascii="Times New Roman" w:hAnsi="Times New Roman" w:cs="Times New Roman"/>
                <w:sz w:val="22"/>
                <w:szCs w:val="22"/>
              </w:rPr>
              <w:t>2026 I-IV ketv. 8.1 veikl</w:t>
            </w:r>
            <w:r w:rsidR="005E06CB">
              <w:rPr>
                <w:rFonts w:ascii="Times New Roman" w:hAnsi="Times New Roman" w:cs="Times New Roman"/>
                <w:sz w:val="22"/>
                <w:szCs w:val="22"/>
              </w:rPr>
              <w:t>a</w:t>
            </w:r>
          </w:p>
          <w:p w14:paraId="5A1716FB" w14:textId="77777777" w:rsidR="005E06CB" w:rsidRDefault="005E06CB">
            <w:pPr>
              <w:rPr>
                <w:rFonts w:ascii="Times New Roman" w:hAnsi="Times New Roman" w:cs="Times New Roman"/>
                <w:sz w:val="22"/>
                <w:szCs w:val="22"/>
              </w:rPr>
            </w:pPr>
          </w:p>
          <w:p w14:paraId="1A454B8B" w14:textId="6D240C04" w:rsidR="0030206E" w:rsidRPr="002E471B" w:rsidRDefault="005E06CB">
            <w:pPr>
              <w:rPr>
                <w:rFonts w:ascii="Times New Roman" w:hAnsi="Times New Roman" w:cs="Times New Roman"/>
                <w:sz w:val="22"/>
                <w:szCs w:val="22"/>
              </w:rPr>
            </w:pPr>
            <w:r>
              <w:rPr>
                <w:rFonts w:ascii="Times New Roman" w:hAnsi="Times New Roman" w:cs="Times New Roman"/>
                <w:sz w:val="22"/>
                <w:szCs w:val="22"/>
              </w:rPr>
              <w:t>2027 m. IV ketv. 8.2-8.7.</w:t>
            </w:r>
            <w:r w:rsidR="0030206E" w:rsidRPr="002E471B">
              <w:rPr>
                <w:rFonts w:ascii="Times New Roman" w:hAnsi="Times New Roman" w:cs="Times New Roman"/>
                <w:sz w:val="22"/>
                <w:szCs w:val="22"/>
              </w:rPr>
              <w:t xml:space="preserve"> </w:t>
            </w:r>
          </w:p>
        </w:tc>
        <w:tc>
          <w:tcPr>
            <w:tcW w:w="1855" w:type="dxa"/>
            <w:hideMark/>
          </w:tcPr>
          <w:p w14:paraId="6F6FD3A2" w14:textId="4BF98F88"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 ILTE</w:t>
            </w:r>
            <w:r w:rsidR="00D96ECF">
              <w:rPr>
                <w:rFonts w:ascii="Times New Roman" w:hAnsi="Times New Roman" w:cs="Times New Roman"/>
                <w:sz w:val="22"/>
                <w:szCs w:val="22"/>
              </w:rPr>
              <w:t>/URM/CPVA</w:t>
            </w:r>
          </w:p>
        </w:tc>
      </w:tr>
      <w:tr w:rsidR="006556B2" w:rsidRPr="002E471B" w14:paraId="365A6226" w14:textId="77777777" w:rsidTr="000F1BC7">
        <w:trPr>
          <w:trHeight w:val="833"/>
        </w:trPr>
        <w:tc>
          <w:tcPr>
            <w:tcW w:w="508" w:type="dxa"/>
            <w:noWrap/>
            <w:hideMark/>
          </w:tcPr>
          <w:p w14:paraId="77C082F9"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9.</w:t>
            </w:r>
          </w:p>
        </w:tc>
        <w:tc>
          <w:tcPr>
            <w:tcW w:w="4048" w:type="dxa"/>
            <w:hideMark/>
          </w:tcPr>
          <w:p w14:paraId="2F6D789A" w14:textId="714AF89F"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Išanalizuoti paskolų programos investiciniams projektams besivystančiose šalyse (prioritetas - Ukraina),  sukūrimo poreikį, naudas, finansavimo poreikį ir galimybes</w:t>
            </w:r>
          </w:p>
        </w:tc>
        <w:tc>
          <w:tcPr>
            <w:tcW w:w="7641" w:type="dxa"/>
            <w:hideMark/>
          </w:tcPr>
          <w:p w14:paraId="15B88663" w14:textId="6336EE55"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9.1. Paskolų programos LT verslams įsitraukti į projektus besivystančiose rinkose galimybių vertinimas (ypač UA atstatymo ir atsigavimo projektus, įskaitant ir per bendras LT-UA ir kitų šalių įmones arba filialus), paraleliai ieškant galimybės pasinaudoti ES rizikos pasidalijimo instrumentais, </w:t>
            </w:r>
            <w:proofErr w:type="spellStart"/>
            <w:r w:rsidRPr="002E471B">
              <w:rPr>
                <w:rFonts w:ascii="Times New Roman" w:hAnsi="Times New Roman" w:cs="Times New Roman"/>
                <w:sz w:val="22"/>
                <w:szCs w:val="22"/>
              </w:rPr>
              <w:t>t.y</w:t>
            </w:r>
            <w:proofErr w:type="spellEnd"/>
            <w:r w:rsidRPr="002E471B">
              <w:rPr>
                <w:rFonts w:ascii="Times New Roman" w:hAnsi="Times New Roman" w:cs="Times New Roman"/>
                <w:sz w:val="22"/>
                <w:szCs w:val="22"/>
              </w:rPr>
              <w:t xml:space="preserve">.  garantijomis, investicine dotacija ir technine parama. </w:t>
            </w:r>
            <w:r w:rsidRPr="002E471B">
              <w:rPr>
                <w:rFonts w:ascii="Times New Roman" w:hAnsi="Times New Roman" w:cs="Times New Roman"/>
                <w:sz w:val="22"/>
                <w:szCs w:val="22"/>
              </w:rPr>
              <w:br/>
              <w:t xml:space="preserve">9.2. Kitų ES valstybių narių panašių programų analizė, bendravimas dėl pasidalinimo patirtimi su kitomis 2-3 ES šalimis, jau turinčiomis panašias programas. </w:t>
            </w:r>
            <w:r w:rsidRPr="002E471B">
              <w:rPr>
                <w:rFonts w:ascii="Times New Roman" w:hAnsi="Times New Roman" w:cs="Times New Roman"/>
                <w:sz w:val="22"/>
                <w:szCs w:val="22"/>
              </w:rPr>
              <w:br/>
              <w:t>9.3. Išvada dėl tokios programos sukūrimo poreikio ir esant teigiamai išvadai, parengti galimos programos metmenis.</w:t>
            </w:r>
            <w:r w:rsidRPr="002E471B">
              <w:rPr>
                <w:rFonts w:ascii="Times New Roman" w:hAnsi="Times New Roman" w:cs="Times New Roman"/>
                <w:sz w:val="22"/>
                <w:szCs w:val="22"/>
              </w:rPr>
              <w:br/>
              <w:t xml:space="preserve">9.4. Analizuoti ir ieškoti galimybės pasinaudoti ES rizikos pasidalijimo </w:t>
            </w:r>
            <w:r w:rsidRPr="002E471B">
              <w:rPr>
                <w:rFonts w:ascii="Times New Roman" w:hAnsi="Times New Roman" w:cs="Times New Roman"/>
                <w:sz w:val="22"/>
                <w:szCs w:val="22"/>
              </w:rPr>
              <w:lastRenderedPageBreak/>
              <w:t xml:space="preserve">instrumentais, </w:t>
            </w:r>
            <w:proofErr w:type="spellStart"/>
            <w:r w:rsidRPr="002E471B">
              <w:rPr>
                <w:rFonts w:ascii="Times New Roman" w:hAnsi="Times New Roman" w:cs="Times New Roman"/>
                <w:sz w:val="22"/>
                <w:szCs w:val="22"/>
              </w:rPr>
              <w:t>t.y</w:t>
            </w:r>
            <w:proofErr w:type="spellEnd"/>
            <w:r w:rsidRPr="002E471B">
              <w:rPr>
                <w:rFonts w:ascii="Times New Roman" w:hAnsi="Times New Roman" w:cs="Times New Roman"/>
                <w:sz w:val="22"/>
                <w:szCs w:val="22"/>
              </w:rPr>
              <w:t xml:space="preserve">. garantijomis ir technine parama. </w:t>
            </w:r>
            <w:r w:rsidRPr="002E471B">
              <w:rPr>
                <w:rFonts w:ascii="Times New Roman" w:hAnsi="Times New Roman" w:cs="Times New Roman"/>
                <w:sz w:val="22"/>
                <w:szCs w:val="22"/>
              </w:rPr>
              <w:br/>
              <w:t>9.5. Sekti ES susijusias naujas iniciatyvas ir vertinti galimybes bei poreikį įsitraukti.</w:t>
            </w:r>
            <w:r w:rsidRPr="002E471B">
              <w:rPr>
                <w:rFonts w:ascii="Times New Roman" w:hAnsi="Times New Roman" w:cs="Times New Roman"/>
                <w:sz w:val="22"/>
                <w:szCs w:val="22"/>
              </w:rPr>
              <w:br/>
              <w:t xml:space="preserve">9.6. Kol neturime LT finansuojamos programos ir DFI, siekti bendradarbiauti su EDFI asociacija ir EDFI </w:t>
            </w:r>
            <w:proofErr w:type="spellStart"/>
            <w:r w:rsidRPr="002E471B">
              <w:rPr>
                <w:rFonts w:ascii="Times New Roman" w:hAnsi="Times New Roman" w:cs="Times New Roman"/>
                <w:sz w:val="22"/>
                <w:szCs w:val="22"/>
              </w:rPr>
              <w:t>Management</w:t>
            </w:r>
            <w:proofErr w:type="spellEnd"/>
            <w:r w:rsidRPr="002E471B">
              <w:rPr>
                <w:rFonts w:ascii="Times New Roman" w:hAnsi="Times New Roman" w:cs="Times New Roman"/>
                <w:sz w:val="22"/>
                <w:szCs w:val="22"/>
              </w:rPr>
              <w:t xml:space="preserve"> Company</w:t>
            </w:r>
            <w:r w:rsidR="00462A49">
              <w:rPr>
                <w:rFonts w:ascii="Times New Roman" w:hAnsi="Times New Roman" w:cs="Times New Roman"/>
                <w:sz w:val="22"/>
                <w:szCs w:val="22"/>
              </w:rPr>
              <w:t xml:space="preserve"> </w:t>
            </w:r>
            <w:r w:rsidRPr="002E471B">
              <w:rPr>
                <w:rFonts w:ascii="Times New Roman" w:hAnsi="Times New Roman" w:cs="Times New Roman"/>
                <w:sz w:val="22"/>
                <w:szCs w:val="22"/>
              </w:rPr>
              <w:t>dėl galimybės pasinaudoti jų teikiamomis paskolomis. (URM/CPVA)</w:t>
            </w:r>
          </w:p>
        </w:tc>
        <w:tc>
          <w:tcPr>
            <w:tcW w:w="1851" w:type="dxa"/>
            <w:hideMark/>
          </w:tcPr>
          <w:p w14:paraId="630840A8"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lastRenderedPageBreak/>
              <w:br/>
            </w:r>
            <w:r w:rsidRPr="002E471B">
              <w:rPr>
                <w:rFonts w:ascii="Times New Roman" w:hAnsi="Times New Roman" w:cs="Times New Roman"/>
                <w:sz w:val="22"/>
                <w:szCs w:val="22"/>
              </w:rPr>
              <w:br/>
              <w:t>2026 m. I- IV ketv. atlikta poreikių vertinimo analizė ir  parengtas pasiūlymas (esant teigiamam vertinimui)</w:t>
            </w:r>
          </w:p>
        </w:tc>
        <w:tc>
          <w:tcPr>
            <w:tcW w:w="1855" w:type="dxa"/>
            <w:hideMark/>
          </w:tcPr>
          <w:p w14:paraId="4EA54BD1" w14:textId="6A710768" w:rsidR="0030206E" w:rsidRPr="002E471B" w:rsidRDefault="008A476A">
            <w:pPr>
              <w:rPr>
                <w:rFonts w:ascii="Times New Roman" w:hAnsi="Times New Roman" w:cs="Times New Roman"/>
                <w:sz w:val="22"/>
                <w:szCs w:val="22"/>
              </w:rPr>
            </w:pPr>
            <w:r>
              <w:rPr>
                <w:rFonts w:ascii="Times New Roman" w:hAnsi="Times New Roman" w:cs="Times New Roman"/>
                <w:sz w:val="22"/>
                <w:szCs w:val="22"/>
              </w:rPr>
              <w:t>URM/</w:t>
            </w:r>
            <w:r w:rsidR="0030206E" w:rsidRPr="002E471B">
              <w:rPr>
                <w:rFonts w:ascii="Times New Roman" w:hAnsi="Times New Roman" w:cs="Times New Roman"/>
                <w:sz w:val="22"/>
                <w:szCs w:val="22"/>
              </w:rPr>
              <w:t>ILTE</w:t>
            </w:r>
            <w:r>
              <w:rPr>
                <w:rFonts w:ascii="Times New Roman" w:hAnsi="Times New Roman" w:cs="Times New Roman"/>
                <w:sz w:val="22"/>
                <w:szCs w:val="22"/>
              </w:rPr>
              <w:t>/FM</w:t>
            </w:r>
          </w:p>
        </w:tc>
      </w:tr>
      <w:tr w:rsidR="006556B2" w:rsidRPr="002E471B" w14:paraId="4EE863A0" w14:textId="77777777" w:rsidTr="000F1BC7">
        <w:trPr>
          <w:trHeight w:val="796"/>
        </w:trPr>
        <w:tc>
          <w:tcPr>
            <w:tcW w:w="508" w:type="dxa"/>
            <w:noWrap/>
            <w:hideMark/>
          </w:tcPr>
          <w:p w14:paraId="447421BF"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10.</w:t>
            </w:r>
          </w:p>
        </w:tc>
        <w:tc>
          <w:tcPr>
            <w:tcW w:w="4048" w:type="dxa"/>
            <w:hideMark/>
          </w:tcPr>
          <w:p w14:paraId="363F8357" w14:textId="2FF84EB9"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 xml:space="preserve">Stebėti ES konkursus finansinėms įstaigoms ir vertinti galimybes dalyvauti priklausomai nuo Lietuvos ir jos verslo interesų (ILTE). </w:t>
            </w:r>
          </w:p>
        </w:tc>
        <w:tc>
          <w:tcPr>
            <w:tcW w:w="7641" w:type="dxa"/>
            <w:hideMark/>
          </w:tcPr>
          <w:p w14:paraId="3D9E6A1C" w14:textId="6D04246D"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10.1. Stebėti ES konkursus</w:t>
            </w:r>
            <w:r w:rsidR="005F270A">
              <w:rPr>
                <w:rFonts w:ascii="Times New Roman" w:hAnsi="Times New Roman" w:cs="Times New Roman"/>
                <w:sz w:val="22"/>
                <w:szCs w:val="22"/>
              </w:rPr>
              <w:t xml:space="preserve"> finansinėms įstaigoms</w:t>
            </w:r>
            <w:r w:rsidRPr="002E471B">
              <w:rPr>
                <w:rFonts w:ascii="Times New Roman" w:hAnsi="Times New Roman" w:cs="Times New Roman"/>
                <w:sz w:val="22"/>
                <w:szCs w:val="22"/>
              </w:rPr>
              <w:t xml:space="preserve"> ir vertinti galimybes dalyvauti priklausomai nuo Lietuvos verslo interesų (ILTE). Konsultuotis su atitinkamomis institucijomis, esant poreikiui. </w:t>
            </w:r>
            <w:r w:rsidRPr="002E471B">
              <w:rPr>
                <w:rFonts w:ascii="Times New Roman" w:hAnsi="Times New Roman" w:cs="Times New Roman"/>
                <w:sz w:val="22"/>
                <w:szCs w:val="22"/>
              </w:rPr>
              <w:br/>
              <w:t>10.2. Palaikymas EK skirti daugiau programų ir finansavimo eksporto/ prekybo</w:t>
            </w:r>
            <w:r w:rsidR="00E827BB">
              <w:rPr>
                <w:rFonts w:ascii="Times New Roman" w:hAnsi="Times New Roman" w:cs="Times New Roman"/>
                <w:sz w:val="22"/>
                <w:szCs w:val="22"/>
              </w:rPr>
              <w:t>s</w:t>
            </w:r>
            <w:r w:rsidRPr="002E471B">
              <w:rPr>
                <w:rFonts w:ascii="Times New Roman" w:hAnsi="Times New Roman" w:cs="Times New Roman"/>
                <w:sz w:val="22"/>
                <w:szCs w:val="22"/>
              </w:rPr>
              <w:t xml:space="preserve"> srityje su VB šalimis (URM).</w:t>
            </w:r>
          </w:p>
        </w:tc>
        <w:tc>
          <w:tcPr>
            <w:tcW w:w="1851" w:type="dxa"/>
            <w:hideMark/>
          </w:tcPr>
          <w:p w14:paraId="01599548" w14:textId="77777777" w:rsidR="0030206E" w:rsidRPr="002E471B" w:rsidRDefault="0030206E">
            <w:pPr>
              <w:rPr>
                <w:rFonts w:ascii="Times New Roman" w:hAnsi="Times New Roman" w:cs="Times New Roman"/>
                <w:sz w:val="22"/>
                <w:szCs w:val="22"/>
              </w:rPr>
            </w:pPr>
            <w:r w:rsidRPr="002E471B">
              <w:rPr>
                <w:rFonts w:ascii="Times New Roman" w:hAnsi="Times New Roman" w:cs="Times New Roman"/>
                <w:sz w:val="22"/>
                <w:szCs w:val="22"/>
              </w:rPr>
              <w:t>2026 ir 2027 m. dalyvauti visose, kuriose yra Lietuvos verslo interesas</w:t>
            </w:r>
          </w:p>
        </w:tc>
        <w:tc>
          <w:tcPr>
            <w:tcW w:w="1855" w:type="dxa"/>
            <w:hideMark/>
          </w:tcPr>
          <w:p w14:paraId="64C0AE37" w14:textId="17530562" w:rsidR="0030206E" w:rsidRPr="006D31D7" w:rsidRDefault="00013BF9">
            <w:pPr>
              <w:rPr>
                <w:rFonts w:ascii="Times New Roman" w:hAnsi="Times New Roman" w:cs="Times New Roman"/>
                <w:sz w:val="22"/>
                <w:szCs w:val="22"/>
                <w:highlight w:val="yellow"/>
              </w:rPr>
            </w:pPr>
            <w:r w:rsidRPr="006D31D7">
              <w:rPr>
                <w:rFonts w:ascii="Times New Roman" w:hAnsi="Times New Roman" w:cs="Times New Roman"/>
                <w:sz w:val="22"/>
                <w:szCs w:val="22"/>
                <w:highlight w:val="yellow"/>
              </w:rPr>
              <w:t xml:space="preserve">ILTE/ </w:t>
            </w:r>
            <w:r w:rsidR="0030206E" w:rsidRPr="006D31D7">
              <w:rPr>
                <w:rFonts w:ascii="Times New Roman" w:hAnsi="Times New Roman" w:cs="Times New Roman"/>
                <w:sz w:val="22"/>
                <w:szCs w:val="22"/>
                <w:highlight w:val="yellow"/>
              </w:rPr>
              <w:t>FM/ EIMIN</w:t>
            </w:r>
            <w:r w:rsidR="00550248" w:rsidRPr="006D31D7">
              <w:rPr>
                <w:rFonts w:ascii="Times New Roman" w:hAnsi="Times New Roman" w:cs="Times New Roman"/>
                <w:sz w:val="22"/>
                <w:szCs w:val="22"/>
                <w:highlight w:val="yellow"/>
              </w:rPr>
              <w:t>/URM</w:t>
            </w:r>
          </w:p>
        </w:tc>
      </w:tr>
      <w:tr w:rsidR="000F1BC7" w:rsidRPr="002E471B" w14:paraId="0D7D5322" w14:textId="77777777" w:rsidTr="000F1BC7">
        <w:trPr>
          <w:trHeight w:val="796"/>
        </w:trPr>
        <w:tc>
          <w:tcPr>
            <w:tcW w:w="508" w:type="dxa"/>
            <w:noWrap/>
          </w:tcPr>
          <w:p w14:paraId="4344FA45" w14:textId="35EDA258" w:rsidR="000F1BC7" w:rsidRPr="002E471B" w:rsidRDefault="000F1BC7" w:rsidP="000F1BC7">
            <w:pPr>
              <w:rPr>
                <w:rFonts w:ascii="Times New Roman" w:hAnsi="Times New Roman" w:cs="Times New Roman"/>
                <w:sz w:val="22"/>
                <w:szCs w:val="22"/>
              </w:rPr>
            </w:pPr>
            <w:r>
              <w:rPr>
                <w:rFonts w:ascii="Times New Roman" w:hAnsi="Times New Roman" w:cs="Times New Roman"/>
                <w:sz w:val="22"/>
                <w:szCs w:val="22"/>
              </w:rPr>
              <w:t>11.</w:t>
            </w:r>
          </w:p>
        </w:tc>
        <w:tc>
          <w:tcPr>
            <w:tcW w:w="4048" w:type="dxa"/>
          </w:tcPr>
          <w:p w14:paraId="4841FF75" w14:textId="24EDFD61" w:rsidR="000F1BC7" w:rsidRPr="002E471B" w:rsidRDefault="000F1BC7" w:rsidP="000F1BC7">
            <w:pPr>
              <w:rPr>
                <w:rFonts w:ascii="Times New Roman" w:hAnsi="Times New Roman" w:cs="Times New Roman"/>
                <w:sz w:val="22"/>
                <w:szCs w:val="22"/>
              </w:rPr>
            </w:pPr>
            <w:r>
              <w:rPr>
                <w:rFonts w:ascii="Times New Roman" w:hAnsi="Times New Roman" w:cs="Times New Roman"/>
                <w:sz w:val="22"/>
                <w:szCs w:val="22"/>
              </w:rPr>
              <w:t xml:space="preserve">Konsultuotis </w:t>
            </w:r>
            <w:r w:rsidRPr="002E471B">
              <w:rPr>
                <w:rFonts w:ascii="Times New Roman" w:hAnsi="Times New Roman" w:cs="Times New Roman"/>
                <w:sz w:val="22"/>
                <w:szCs w:val="22"/>
              </w:rPr>
              <w:t xml:space="preserve">dėl eksporto kredito agentūros (ECA) ir vystomojo finansavimo banko (DFI) funkcijų priskyrimo reikalingumo, susijusių su VB ir Global </w:t>
            </w:r>
            <w:proofErr w:type="spellStart"/>
            <w:r w:rsidRPr="002E471B">
              <w:rPr>
                <w:rFonts w:ascii="Times New Roman" w:hAnsi="Times New Roman" w:cs="Times New Roman"/>
                <w:sz w:val="22"/>
                <w:szCs w:val="22"/>
              </w:rPr>
              <w:t>Gateway</w:t>
            </w:r>
            <w:proofErr w:type="spellEnd"/>
          </w:p>
        </w:tc>
        <w:tc>
          <w:tcPr>
            <w:tcW w:w="7641" w:type="dxa"/>
          </w:tcPr>
          <w:p w14:paraId="26F215E7" w14:textId="41CD5C78"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1</w:t>
            </w:r>
            <w:r>
              <w:rPr>
                <w:rFonts w:ascii="Times New Roman" w:hAnsi="Times New Roman" w:cs="Times New Roman"/>
                <w:sz w:val="22"/>
                <w:szCs w:val="22"/>
              </w:rPr>
              <w:t>1</w:t>
            </w:r>
            <w:r w:rsidRPr="002E471B">
              <w:rPr>
                <w:rFonts w:ascii="Times New Roman" w:hAnsi="Times New Roman" w:cs="Times New Roman"/>
                <w:sz w:val="22"/>
                <w:szCs w:val="22"/>
              </w:rPr>
              <w:t xml:space="preserve">.1. </w:t>
            </w:r>
            <w:r>
              <w:rPr>
                <w:rFonts w:ascii="Times New Roman" w:hAnsi="Times New Roman" w:cs="Times New Roman"/>
                <w:sz w:val="22"/>
                <w:szCs w:val="22"/>
              </w:rPr>
              <w:t xml:space="preserve">Konsultuotis dėl </w:t>
            </w:r>
            <w:r w:rsidRPr="002E471B">
              <w:rPr>
                <w:rFonts w:ascii="Times New Roman" w:hAnsi="Times New Roman" w:cs="Times New Roman"/>
                <w:sz w:val="22"/>
                <w:szCs w:val="22"/>
              </w:rPr>
              <w:t>eksporto kredito agentūros (ECA)</w:t>
            </w:r>
            <w:r>
              <w:rPr>
                <w:rFonts w:ascii="Times New Roman" w:hAnsi="Times New Roman" w:cs="Times New Roman"/>
                <w:sz w:val="22"/>
                <w:szCs w:val="22"/>
              </w:rPr>
              <w:t>, atsižvelgiant į 6 rekomendacijos rezultatus,</w:t>
            </w:r>
            <w:r w:rsidRPr="002E471B">
              <w:rPr>
                <w:rFonts w:ascii="Times New Roman" w:hAnsi="Times New Roman" w:cs="Times New Roman"/>
                <w:sz w:val="22"/>
                <w:szCs w:val="22"/>
              </w:rPr>
              <w:t xml:space="preserve"> ir vystomojo finansavimo banko (DFI) funkcijų priskyrimo Lietuvos institucijai (ne)reikalingumo.</w:t>
            </w:r>
            <w:r w:rsidRPr="002E471B">
              <w:rPr>
                <w:rFonts w:ascii="Times New Roman" w:hAnsi="Times New Roman" w:cs="Times New Roman"/>
                <w:sz w:val="22"/>
                <w:szCs w:val="22"/>
              </w:rPr>
              <w:br/>
            </w:r>
          </w:p>
        </w:tc>
        <w:tc>
          <w:tcPr>
            <w:tcW w:w="1851" w:type="dxa"/>
          </w:tcPr>
          <w:p w14:paraId="303F1610" w14:textId="792B9A83"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Iki 2026 m. I</w:t>
            </w:r>
            <w:r>
              <w:rPr>
                <w:rFonts w:ascii="Times New Roman" w:hAnsi="Times New Roman" w:cs="Times New Roman"/>
                <w:sz w:val="22"/>
                <w:szCs w:val="22"/>
              </w:rPr>
              <w:t>V</w:t>
            </w:r>
          </w:p>
        </w:tc>
        <w:tc>
          <w:tcPr>
            <w:tcW w:w="1855" w:type="dxa"/>
          </w:tcPr>
          <w:p w14:paraId="7F3E20CD" w14:textId="2BFEAB8E" w:rsidR="000F1BC7" w:rsidRPr="006D31D7" w:rsidRDefault="000F1BC7" w:rsidP="000F1BC7">
            <w:pPr>
              <w:rPr>
                <w:rFonts w:ascii="Times New Roman" w:hAnsi="Times New Roman" w:cs="Times New Roman"/>
                <w:sz w:val="22"/>
                <w:szCs w:val="22"/>
                <w:highlight w:val="yellow"/>
              </w:rPr>
            </w:pPr>
            <w:r w:rsidRPr="006D31D7">
              <w:rPr>
                <w:rFonts w:ascii="Times New Roman" w:hAnsi="Times New Roman" w:cs="Times New Roman"/>
                <w:sz w:val="22"/>
                <w:szCs w:val="22"/>
                <w:highlight w:val="yellow"/>
              </w:rPr>
              <w:t>URM /FM/EIM</w:t>
            </w:r>
            <w:r w:rsidR="006D31D7">
              <w:rPr>
                <w:rFonts w:ascii="Times New Roman" w:hAnsi="Times New Roman" w:cs="Times New Roman"/>
                <w:sz w:val="22"/>
                <w:szCs w:val="22"/>
                <w:highlight w:val="yellow"/>
              </w:rPr>
              <w:t>IN</w:t>
            </w:r>
          </w:p>
        </w:tc>
      </w:tr>
      <w:tr w:rsidR="000F1BC7" w:rsidRPr="002E471B" w14:paraId="7CACFDA6" w14:textId="77777777" w:rsidTr="000F1BC7">
        <w:trPr>
          <w:trHeight w:val="426"/>
        </w:trPr>
        <w:tc>
          <w:tcPr>
            <w:tcW w:w="508" w:type="dxa"/>
            <w:noWrap/>
            <w:hideMark/>
          </w:tcPr>
          <w:p w14:paraId="4442C8CB" w14:textId="77777777" w:rsidR="000F1BC7" w:rsidRPr="002E471B" w:rsidRDefault="000F1BC7" w:rsidP="000F1BC7">
            <w:pPr>
              <w:rPr>
                <w:rFonts w:ascii="Times New Roman" w:hAnsi="Times New Roman" w:cs="Times New Roman"/>
                <w:b/>
                <w:bCs/>
                <w:sz w:val="22"/>
                <w:szCs w:val="22"/>
              </w:rPr>
            </w:pPr>
            <w:r w:rsidRPr="002E471B">
              <w:rPr>
                <w:rFonts w:ascii="Times New Roman" w:hAnsi="Times New Roman" w:cs="Times New Roman"/>
                <w:b/>
                <w:bCs/>
                <w:sz w:val="22"/>
                <w:szCs w:val="22"/>
              </w:rPr>
              <w:t>C.</w:t>
            </w:r>
          </w:p>
        </w:tc>
        <w:tc>
          <w:tcPr>
            <w:tcW w:w="11689" w:type="dxa"/>
            <w:gridSpan w:val="2"/>
            <w:hideMark/>
          </w:tcPr>
          <w:p w14:paraId="511DDB27" w14:textId="6E178AE5" w:rsidR="000F1BC7" w:rsidRPr="002E471B" w:rsidRDefault="000F1BC7" w:rsidP="000F1BC7">
            <w:pPr>
              <w:rPr>
                <w:rFonts w:ascii="Times New Roman" w:hAnsi="Times New Roman" w:cs="Times New Roman"/>
                <w:b/>
                <w:bCs/>
                <w:sz w:val="22"/>
                <w:szCs w:val="22"/>
              </w:rPr>
            </w:pPr>
            <w:r w:rsidRPr="002E471B">
              <w:rPr>
                <w:rFonts w:ascii="Times New Roman" w:hAnsi="Times New Roman" w:cs="Times New Roman"/>
                <w:b/>
                <w:bCs/>
                <w:sz w:val="22"/>
                <w:szCs w:val="22"/>
              </w:rPr>
              <w:t>PARAM</w:t>
            </w:r>
            <w:r w:rsidR="00BE0A04">
              <w:rPr>
                <w:rFonts w:ascii="Times New Roman" w:hAnsi="Times New Roman" w:cs="Times New Roman"/>
                <w:b/>
                <w:bCs/>
                <w:sz w:val="22"/>
                <w:szCs w:val="22"/>
              </w:rPr>
              <w:t>A</w:t>
            </w:r>
            <w:r w:rsidRPr="002E471B">
              <w:rPr>
                <w:rFonts w:ascii="Times New Roman" w:hAnsi="Times New Roman" w:cs="Times New Roman"/>
                <w:b/>
                <w:bCs/>
                <w:sz w:val="22"/>
                <w:szCs w:val="22"/>
              </w:rPr>
              <w:t xml:space="preserve"> VERSLUI (</w:t>
            </w:r>
            <w:r w:rsidR="001A1254" w:rsidRPr="002E471B">
              <w:rPr>
                <w:rFonts w:ascii="Times New Roman" w:hAnsi="Times New Roman" w:cs="Times New Roman"/>
                <w:b/>
                <w:bCs/>
                <w:sz w:val="22"/>
                <w:szCs w:val="22"/>
              </w:rPr>
              <w:t>INOVACIJŲ AGENTŪRA</w:t>
            </w:r>
            <w:r w:rsidRPr="002E471B">
              <w:rPr>
                <w:rFonts w:ascii="Times New Roman" w:hAnsi="Times New Roman" w:cs="Times New Roman"/>
                <w:b/>
                <w:bCs/>
                <w:sz w:val="22"/>
                <w:szCs w:val="22"/>
              </w:rPr>
              <w:t>)</w:t>
            </w:r>
          </w:p>
        </w:tc>
        <w:tc>
          <w:tcPr>
            <w:tcW w:w="1851" w:type="dxa"/>
            <w:hideMark/>
          </w:tcPr>
          <w:p w14:paraId="016D44FB" w14:textId="77777777" w:rsidR="000F1BC7" w:rsidRPr="002E471B" w:rsidRDefault="000F1BC7" w:rsidP="000F1BC7">
            <w:pPr>
              <w:rPr>
                <w:rFonts w:ascii="Times New Roman" w:hAnsi="Times New Roman" w:cs="Times New Roman"/>
                <w:b/>
                <w:bCs/>
                <w:sz w:val="22"/>
                <w:szCs w:val="22"/>
              </w:rPr>
            </w:pPr>
            <w:r w:rsidRPr="002E471B">
              <w:rPr>
                <w:rFonts w:ascii="Times New Roman" w:hAnsi="Times New Roman" w:cs="Times New Roman"/>
                <w:b/>
                <w:bCs/>
                <w:sz w:val="22"/>
                <w:szCs w:val="22"/>
              </w:rPr>
              <w:t> </w:t>
            </w:r>
          </w:p>
        </w:tc>
        <w:tc>
          <w:tcPr>
            <w:tcW w:w="1855" w:type="dxa"/>
            <w:hideMark/>
          </w:tcPr>
          <w:p w14:paraId="57FC148B"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 </w:t>
            </w:r>
          </w:p>
        </w:tc>
      </w:tr>
      <w:tr w:rsidR="000F1BC7" w:rsidRPr="002E471B" w14:paraId="1474802E" w14:textId="77777777" w:rsidTr="000F1BC7">
        <w:trPr>
          <w:trHeight w:val="961"/>
        </w:trPr>
        <w:tc>
          <w:tcPr>
            <w:tcW w:w="508" w:type="dxa"/>
            <w:noWrap/>
            <w:hideMark/>
          </w:tcPr>
          <w:p w14:paraId="138BB6DA" w14:textId="7778AA1E"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1</w:t>
            </w:r>
            <w:r>
              <w:rPr>
                <w:rFonts w:ascii="Times New Roman" w:hAnsi="Times New Roman" w:cs="Times New Roman"/>
                <w:sz w:val="22"/>
                <w:szCs w:val="22"/>
              </w:rPr>
              <w:t>2</w:t>
            </w:r>
            <w:r w:rsidRPr="002E471B">
              <w:rPr>
                <w:rFonts w:ascii="Times New Roman" w:hAnsi="Times New Roman" w:cs="Times New Roman"/>
                <w:sz w:val="22"/>
                <w:szCs w:val="22"/>
              </w:rPr>
              <w:t>.</w:t>
            </w:r>
          </w:p>
        </w:tc>
        <w:tc>
          <w:tcPr>
            <w:tcW w:w="4048" w:type="dxa"/>
            <w:hideMark/>
          </w:tcPr>
          <w:p w14:paraId="71F2923F"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 xml:space="preserve">Analizuoti galimybes padidinti Inovacijų agentūros paslaugų portfelį LT verslui aktualiose besivystančiose rinkose. </w:t>
            </w:r>
          </w:p>
        </w:tc>
        <w:tc>
          <w:tcPr>
            <w:tcW w:w="7641" w:type="dxa"/>
            <w:hideMark/>
          </w:tcPr>
          <w:p w14:paraId="01E17EEA" w14:textId="745D0DE4" w:rsidR="000F1BC7" w:rsidRPr="002E471B" w:rsidRDefault="000F1BC7" w:rsidP="000F1BC7">
            <w:pPr>
              <w:jc w:val="both"/>
              <w:rPr>
                <w:rFonts w:ascii="Times New Roman" w:hAnsi="Times New Roman" w:cs="Times New Roman"/>
                <w:sz w:val="22"/>
                <w:szCs w:val="22"/>
              </w:rPr>
            </w:pPr>
            <w:r w:rsidRPr="002E471B">
              <w:rPr>
                <w:rFonts w:ascii="Times New Roman" w:hAnsi="Times New Roman" w:cs="Times New Roman"/>
                <w:sz w:val="22"/>
                <w:szCs w:val="22"/>
              </w:rPr>
              <w:br w:type="page"/>
              <w:t>1</w:t>
            </w:r>
            <w:r>
              <w:rPr>
                <w:rFonts w:ascii="Times New Roman" w:hAnsi="Times New Roman" w:cs="Times New Roman"/>
                <w:sz w:val="22"/>
                <w:szCs w:val="22"/>
              </w:rPr>
              <w:t>2</w:t>
            </w:r>
            <w:r w:rsidRPr="002E471B">
              <w:rPr>
                <w:rFonts w:ascii="Times New Roman" w:hAnsi="Times New Roman" w:cs="Times New Roman"/>
                <w:sz w:val="22"/>
                <w:szCs w:val="22"/>
              </w:rPr>
              <w:t>.1. Siekti atsirinkti aktualiausias verslui šalis iš 8 prioritetinių eksporto VB šalių, teikiamas paslaugas ir siekti  padidinti jų teikimą pagal finansines galimybes ir verslo poreikius.</w:t>
            </w:r>
            <w:r w:rsidRPr="002E471B">
              <w:rPr>
                <w:rFonts w:ascii="Times New Roman" w:hAnsi="Times New Roman" w:cs="Times New Roman"/>
                <w:sz w:val="22"/>
                <w:szCs w:val="22"/>
              </w:rPr>
              <w:br w:type="page"/>
            </w:r>
            <w:r w:rsidRPr="002E471B">
              <w:rPr>
                <w:rFonts w:ascii="Times New Roman" w:hAnsi="Times New Roman" w:cs="Times New Roman"/>
                <w:sz w:val="22"/>
                <w:szCs w:val="22"/>
              </w:rPr>
              <w:br w:type="page"/>
            </w:r>
          </w:p>
        </w:tc>
        <w:tc>
          <w:tcPr>
            <w:tcW w:w="1851" w:type="dxa"/>
            <w:hideMark/>
          </w:tcPr>
          <w:p w14:paraId="42CE8C95"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2026 -2027 m. paslaugų portfelio išplėtimas atrinktose VB šalyse</w:t>
            </w:r>
          </w:p>
        </w:tc>
        <w:tc>
          <w:tcPr>
            <w:tcW w:w="1855" w:type="dxa"/>
            <w:hideMark/>
          </w:tcPr>
          <w:p w14:paraId="08F4051B" w14:textId="77777777" w:rsidR="000F1BC7" w:rsidRPr="006D31D7" w:rsidRDefault="000F1BC7" w:rsidP="000F1BC7">
            <w:pPr>
              <w:rPr>
                <w:rFonts w:ascii="Times New Roman" w:hAnsi="Times New Roman" w:cs="Times New Roman"/>
                <w:sz w:val="22"/>
                <w:szCs w:val="22"/>
                <w:highlight w:val="yellow"/>
              </w:rPr>
            </w:pPr>
            <w:r w:rsidRPr="006D31D7">
              <w:rPr>
                <w:rFonts w:ascii="Times New Roman" w:hAnsi="Times New Roman" w:cs="Times New Roman"/>
                <w:sz w:val="22"/>
                <w:szCs w:val="22"/>
                <w:highlight w:val="yellow"/>
              </w:rPr>
              <w:t>EIMIN/IA</w:t>
            </w:r>
          </w:p>
        </w:tc>
      </w:tr>
      <w:tr w:rsidR="000F1BC7" w:rsidRPr="002E471B" w14:paraId="3CB17DD7" w14:textId="77777777" w:rsidTr="000F1BC7">
        <w:trPr>
          <w:trHeight w:val="478"/>
        </w:trPr>
        <w:tc>
          <w:tcPr>
            <w:tcW w:w="508" w:type="dxa"/>
            <w:noWrap/>
            <w:hideMark/>
          </w:tcPr>
          <w:p w14:paraId="4B5C4FED" w14:textId="6FF791CE" w:rsidR="000F1BC7" w:rsidRPr="002E471B" w:rsidRDefault="000F1BC7" w:rsidP="000F1BC7">
            <w:pPr>
              <w:rPr>
                <w:rFonts w:ascii="Times New Roman" w:hAnsi="Times New Roman" w:cs="Times New Roman"/>
                <w:b/>
                <w:bCs/>
                <w:sz w:val="22"/>
                <w:szCs w:val="22"/>
              </w:rPr>
            </w:pPr>
            <w:r w:rsidRPr="002E471B">
              <w:rPr>
                <w:rFonts w:ascii="Times New Roman" w:hAnsi="Times New Roman" w:cs="Times New Roman"/>
                <w:b/>
                <w:bCs/>
                <w:sz w:val="22"/>
                <w:szCs w:val="22"/>
              </w:rPr>
              <w:t>D</w:t>
            </w:r>
            <w:r w:rsidR="009267BF">
              <w:rPr>
                <w:rFonts w:ascii="Times New Roman" w:hAnsi="Times New Roman" w:cs="Times New Roman"/>
                <w:b/>
                <w:bCs/>
                <w:sz w:val="22"/>
                <w:szCs w:val="22"/>
              </w:rPr>
              <w:t>.</w:t>
            </w:r>
          </w:p>
        </w:tc>
        <w:tc>
          <w:tcPr>
            <w:tcW w:w="11689" w:type="dxa"/>
            <w:gridSpan w:val="2"/>
            <w:hideMark/>
          </w:tcPr>
          <w:p w14:paraId="2F731BCD" w14:textId="77777777" w:rsidR="000F1BC7" w:rsidRPr="002E471B" w:rsidRDefault="000F1BC7" w:rsidP="000F1BC7">
            <w:pPr>
              <w:rPr>
                <w:rFonts w:ascii="Times New Roman" w:hAnsi="Times New Roman" w:cs="Times New Roman"/>
                <w:b/>
                <w:bCs/>
                <w:sz w:val="22"/>
                <w:szCs w:val="22"/>
              </w:rPr>
            </w:pPr>
            <w:r w:rsidRPr="002E471B">
              <w:rPr>
                <w:rFonts w:ascii="Times New Roman" w:hAnsi="Times New Roman" w:cs="Times New Roman"/>
                <w:b/>
                <w:bCs/>
                <w:sz w:val="22"/>
                <w:szCs w:val="22"/>
              </w:rPr>
              <w:t>LT VYSTOMOJO BENDRADARBIAVIMO PROGRAMOS (URM, CPVA)</w:t>
            </w:r>
          </w:p>
        </w:tc>
        <w:tc>
          <w:tcPr>
            <w:tcW w:w="1851" w:type="dxa"/>
            <w:hideMark/>
          </w:tcPr>
          <w:p w14:paraId="6DFE661B"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 </w:t>
            </w:r>
          </w:p>
        </w:tc>
        <w:tc>
          <w:tcPr>
            <w:tcW w:w="1855" w:type="dxa"/>
            <w:hideMark/>
          </w:tcPr>
          <w:p w14:paraId="53A00375"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 </w:t>
            </w:r>
          </w:p>
        </w:tc>
      </w:tr>
      <w:tr w:rsidR="000F1BC7" w:rsidRPr="002E471B" w14:paraId="0423D61E" w14:textId="77777777" w:rsidTr="000F1BC7">
        <w:trPr>
          <w:trHeight w:val="846"/>
        </w:trPr>
        <w:tc>
          <w:tcPr>
            <w:tcW w:w="508" w:type="dxa"/>
            <w:noWrap/>
            <w:hideMark/>
          </w:tcPr>
          <w:p w14:paraId="00356EE3"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13.</w:t>
            </w:r>
          </w:p>
        </w:tc>
        <w:tc>
          <w:tcPr>
            <w:tcW w:w="4048" w:type="dxa"/>
            <w:hideMark/>
          </w:tcPr>
          <w:p w14:paraId="1CEB9C69"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Sukurti verslo partnerysčių ko-finansavimo (dotacijos) programą įeigai į besivystančias rinkas (su poveikiu vystymuisi)</w:t>
            </w:r>
          </w:p>
        </w:tc>
        <w:tc>
          <w:tcPr>
            <w:tcW w:w="7641" w:type="dxa"/>
            <w:hideMark/>
          </w:tcPr>
          <w:p w14:paraId="15DC267D" w14:textId="415B1174"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1</w:t>
            </w:r>
            <w:r>
              <w:rPr>
                <w:rFonts w:ascii="Times New Roman" w:hAnsi="Times New Roman" w:cs="Times New Roman"/>
                <w:sz w:val="22"/>
                <w:szCs w:val="22"/>
              </w:rPr>
              <w:t>3</w:t>
            </w:r>
            <w:r w:rsidRPr="002E471B">
              <w:rPr>
                <w:rFonts w:ascii="Times New Roman" w:hAnsi="Times New Roman" w:cs="Times New Roman"/>
                <w:sz w:val="22"/>
                <w:szCs w:val="22"/>
              </w:rPr>
              <w:t xml:space="preserve">.1. Sukurti instrumentą, skirtą verslui. Programa teikia dalinį finansavimą. </w:t>
            </w:r>
            <w:r w:rsidRPr="002E471B">
              <w:rPr>
                <w:rFonts w:ascii="Times New Roman" w:hAnsi="Times New Roman" w:cs="Times New Roman"/>
                <w:sz w:val="22"/>
                <w:szCs w:val="22"/>
              </w:rPr>
              <w:br/>
              <w:t>1</w:t>
            </w:r>
            <w:r>
              <w:rPr>
                <w:rFonts w:ascii="Times New Roman" w:hAnsi="Times New Roman" w:cs="Times New Roman"/>
                <w:sz w:val="22"/>
                <w:szCs w:val="22"/>
              </w:rPr>
              <w:t>3</w:t>
            </w:r>
            <w:r w:rsidRPr="002E471B">
              <w:rPr>
                <w:rFonts w:ascii="Times New Roman" w:hAnsi="Times New Roman" w:cs="Times New Roman"/>
                <w:sz w:val="22"/>
                <w:szCs w:val="22"/>
              </w:rPr>
              <w:t xml:space="preserve">.2. Pritaikyti jį kaip priemonę ir pasirengti investiciniams projektams Global </w:t>
            </w:r>
            <w:proofErr w:type="spellStart"/>
            <w:r w:rsidRPr="002E471B">
              <w:rPr>
                <w:rFonts w:ascii="Times New Roman" w:hAnsi="Times New Roman" w:cs="Times New Roman"/>
                <w:sz w:val="22"/>
                <w:szCs w:val="22"/>
              </w:rPr>
              <w:t>Gateway</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Investment</w:t>
            </w:r>
            <w:proofErr w:type="spellEnd"/>
            <w:r w:rsidRPr="002E471B">
              <w:rPr>
                <w:rFonts w:ascii="Times New Roman" w:hAnsi="Times New Roman" w:cs="Times New Roman"/>
                <w:sz w:val="22"/>
                <w:szCs w:val="22"/>
              </w:rPr>
              <w:t xml:space="preserve"> </w:t>
            </w:r>
            <w:proofErr w:type="spellStart"/>
            <w:r w:rsidRPr="002E471B">
              <w:rPr>
                <w:rFonts w:ascii="Times New Roman" w:hAnsi="Times New Roman" w:cs="Times New Roman"/>
                <w:sz w:val="22"/>
                <w:szCs w:val="22"/>
              </w:rPr>
              <w:t>Hub</w:t>
            </w:r>
            <w:proofErr w:type="spellEnd"/>
            <w:r w:rsidRPr="002E471B">
              <w:rPr>
                <w:rFonts w:ascii="Times New Roman" w:hAnsi="Times New Roman" w:cs="Times New Roman"/>
                <w:sz w:val="22"/>
                <w:szCs w:val="22"/>
              </w:rPr>
              <w:t>.</w:t>
            </w:r>
          </w:p>
        </w:tc>
        <w:tc>
          <w:tcPr>
            <w:tcW w:w="1851" w:type="dxa"/>
            <w:hideMark/>
          </w:tcPr>
          <w:p w14:paraId="39BD5011"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Iki 2026 III ketv.</w:t>
            </w:r>
          </w:p>
        </w:tc>
        <w:tc>
          <w:tcPr>
            <w:tcW w:w="1855" w:type="dxa"/>
            <w:hideMark/>
          </w:tcPr>
          <w:p w14:paraId="2EB58108" w14:textId="49533F94"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URM</w:t>
            </w:r>
            <w:r>
              <w:rPr>
                <w:rFonts w:ascii="Times New Roman" w:hAnsi="Times New Roman" w:cs="Times New Roman"/>
                <w:sz w:val="22"/>
                <w:szCs w:val="22"/>
              </w:rPr>
              <w:t>/</w:t>
            </w:r>
            <w:r w:rsidRPr="002E471B">
              <w:rPr>
                <w:rFonts w:ascii="Times New Roman" w:hAnsi="Times New Roman" w:cs="Times New Roman"/>
                <w:sz w:val="22"/>
                <w:szCs w:val="22"/>
              </w:rPr>
              <w:t>CPVA</w:t>
            </w:r>
          </w:p>
        </w:tc>
      </w:tr>
      <w:tr w:rsidR="000F1BC7" w:rsidRPr="002E471B" w14:paraId="718AB3A1" w14:textId="77777777" w:rsidTr="000F1BC7">
        <w:trPr>
          <w:trHeight w:val="456"/>
        </w:trPr>
        <w:tc>
          <w:tcPr>
            <w:tcW w:w="508" w:type="dxa"/>
            <w:noWrap/>
            <w:hideMark/>
          </w:tcPr>
          <w:p w14:paraId="6DD9F7F1"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14.</w:t>
            </w:r>
          </w:p>
        </w:tc>
        <w:tc>
          <w:tcPr>
            <w:tcW w:w="4048" w:type="dxa"/>
            <w:hideMark/>
          </w:tcPr>
          <w:p w14:paraId="5E09B77C"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Siekti mažinti administracinę naštą įgyvendinant VB projektus ir partnerysčių įgalinimas</w:t>
            </w:r>
          </w:p>
        </w:tc>
        <w:tc>
          <w:tcPr>
            <w:tcW w:w="7641" w:type="dxa"/>
            <w:hideMark/>
          </w:tcPr>
          <w:p w14:paraId="35D0EF48" w14:textId="2E89E503"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1</w:t>
            </w:r>
            <w:r>
              <w:rPr>
                <w:rFonts w:ascii="Times New Roman" w:hAnsi="Times New Roman" w:cs="Times New Roman"/>
                <w:sz w:val="22"/>
                <w:szCs w:val="22"/>
              </w:rPr>
              <w:t>4</w:t>
            </w:r>
            <w:r w:rsidRPr="002E471B">
              <w:rPr>
                <w:rFonts w:ascii="Times New Roman" w:hAnsi="Times New Roman" w:cs="Times New Roman"/>
                <w:sz w:val="22"/>
                <w:szCs w:val="22"/>
              </w:rPr>
              <w:t>.1. VB srities teisės aktų keitimas, orientuojantis į rezultatais grįstą valdymą ir partnerysčių įgalinimą.</w:t>
            </w:r>
          </w:p>
        </w:tc>
        <w:tc>
          <w:tcPr>
            <w:tcW w:w="1851" w:type="dxa"/>
            <w:hideMark/>
          </w:tcPr>
          <w:p w14:paraId="2B7871D4"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Iki 2026 IV ketv.</w:t>
            </w:r>
          </w:p>
        </w:tc>
        <w:tc>
          <w:tcPr>
            <w:tcW w:w="1855" w:type="dxa"/>
            <w:hideMark/>
          </w:tcPr>
          <w:p w14:paraId="46B38F3B" w14:textId="25943699"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URM</w:t>
            </w:r>
            <w:r>
              <w:rPr>
                <w:rFonts w:ascii="Times New Roman" w:hAnsi="Times New Roman" w:cs="Times New Roman"/>
                <w:sz w:val="22"/>
                <w:szCs w:val="22"/>
              </w:rPr>
              <w:t>/</w:t>
            </w:r>
            <w:r w:rsidRPr="002E471B">
              <w:rPr>
                <w:rFonts w:ascii="Times New Roman" w:hAnsi="Times New Roman" w:cs="Times New Roman"/>
                <w:sz w:val="22"/>
                <w:szCs w:val="22"/>
              </w:rPr>
              <w:t>CPVA</w:t>
            </w:r>
          </w:p>
        </w:tc>
      </w:tr>
      <w:tr w:rsidR="000F1BC7" w:rsidRPr="002E471B" w14:paraId="2463BFBA" w14:textId="77777777" w:rsidTr="000F1BC7">
        <w:trPr>
          <w:trHeight w:val="406"/>
        </w:trPr>
        <w:tc>
          <w:tcPr>
            <w:tcW w:w="508" w:type="dxa"/>
            <w:noWrap/>
            <w:hideMark/>
          </w:tcPr>
          <w:p w14:paraId="711A2896" w14:textId="77777777" w:rsidR="000F1BC7" w:rsidRPr="002E471B" w:rsidRDefault="000F1BC7" w:rsidP="000F1BC7">
            <w:pPr>
              <w:rPr>
                <w:rFonts w:ascii="Times New Roman" w:hAnsi="Times New Roman" w:cs="Times New Roman"/>
                <w:b/>
                <w:bCs/>
                <w:sz w:val="22"/>
                <w:szCs w:val="22"/>
              </w:rPr>
            </w:pPr>
            <w:r w:rsidRPr="002E471B">
              <w:rPr>
                <w:rFonts w:ascii="Times New Roman" w:hAnsi="Times New Roman" w:cs="Times New Roman"/>
                <w:b/>
                <w:bCs/>
                <w:sz w:val="22"/>
                <w:szCs w:val="22"/>
              </w:rPr>
              <w:t>E.</w:t>
            </w:r>
          </w:p>
        </w:tc>
        <w:tc>
          <w:tcPr>
            <w:tcW w:w="11689" w:type="dxa"/>
            <w:gridSpan w:val="2"/>
            <w:hideMark/>
          </w:tcPr>
          <w:p w14:paraId="13940180" w14:textId="77777777" w:rsidR="000F1BC7" w:rsidRPr="002E471B" w:rsidRDefault="000F1BC7" w:rsidP="000F1BC7">
            <w:pPr>
              <w:rPr>
                <w:rFonts w:ascii="Times New Roman" w:hAnsi="Times New Roman" w:cs="Times New Roman"/>
                <w:b/>
                <w:bCs/>
                <w:sz w:val="22"/>
                <w:szCs w:val="22"/>
              </w:rPr>
            </w:pPr>
            <w:r w:rsidRPr="002E471B">
              <w:rPr>
                <w:rFonts w:ascii="Times New Roman" w:hAnsi="Times New Roman" w:cs="Times New Roman"/>
                <w:b/>
                <w:bCs/>
                <w:sz w:val="22"/>
                <w:szCs w:val="22"/>
              </w:rPr>
              <w:t>MANDATAS VALSTYBĖS VALDOMOMS ĮMONĖMS IR ĮMONIŲ GRUPĖMS</w:t>
            </w:r>
          </w:p>
        </w:tc>
        <w:tc>
          <w:tcPr>
            <w:tcW w:w="1851" w:type="dxa"/>
            <w:hideMark/>
          </w:tcPr>
          <w:p w14:paraId="300A3A7B"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 </w:t>
            </w:r>
          </w:p>
        </w:tc>
        <w:tc>
          <w:tcPr>
            <w:tcW w:w="1855" w:type="dxa"/>
            <w:hideMark/>
          </w:tcPr>
          <w:p w14:paraId="13725641"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 </w:t>
            </w:r>
          </w:p>
        </w:tc>
      </w:tr>
      <w:tr w:rsidR="000F1BC7" w:rsidRPr="002E471B" w14:paraId="3EC373C8" w14:textId="77777777" w:rsidTr="000F1BC7">
        <w:trPr>
          <w:trHeight w:val="988"/>
        </w:trPr>
        <w:tc>
          <w:tcPr>
            <w:tcW w:w="508" w:type="dxa"/>
            <w:noWrap/>
            <w:hideMark/>
          </w:tcPr>
          <w:p w14:paraId="21BEFA52"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15.</w:t>
            </w:r>
          </w:p>
        </w:tc>
        <w:tc>
          <w:tcPr>
            <w:tcW w:w="4048" w:type="dxa"/>
            <w:hideMark/>
          </w:tcPr>
          <w:p w14:paraId="3695D4A9"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 xml:space="preserve">Siekti suteikti galimybę valstybės valdomoms įmonėms dalyvauti VB projektuose apimant Global </w:t>
            </w:r>
            <w:proofErr w:type="spellStart"/>
            <w:r w:rsidRPr="002E471B">
              <w:rPr>
                <w:rFonts w:ascii="Times New Roman" w:hAnsi="Times New Roman" w:cs="Times New Roman"/>
                <w:sz w:val="22"/>
                <w:szCs w:val="22"/>
              </w:rPr>
              <w:t>Gateway</w:t>
            </w:r>
            <w:proofErr w:type="spellEnd"/>
            <w:r w:rsidRPr="002E471B">
              <w:rPr>
                <w:rFonts w:ascii="Times New Roman" w:hAnsi="Times New Roman" w:cs="Times New Roman"/>
                <w:sz w:val="22"/>
                <w:szCs w:val="22"/>
              </w:rPr>
              <w:t xml:space="preserve"> akcininkų lūkesčių raštuose įvertinus jų dalyvavimo poreikį ir galimybes</w:t>
            </w:r>
          </w:p>
        </w:tc>
        <w:tc>
          <w:tcPr>
            <w:tcW w:w="7641" w:type="dxa"/>
            <w:hideMark/>
          </w:tcPr>
          <w:p w14:paraId="2D0C2C11" w14:textId="6550EFA9" w:rsidR="000F1BC7" w:rsidRPr="002E471B" w:rsidRDefault="000F1BC7" w:rsidP="000F1BC7">
            <w:pPr>
              <w:rPr>
                <w:rFonts w:ascii="Times New Roman" w:hAnsi="Times New Roman" w:cs="Times New Roman"/>
                <w:sz w:val="22"/>
                <w:szCs w:val="22"/>
              </w:rPr>
            </w:pPr>
            <w:r>
              <w:rPr>
                <w:rFonts w:ascii="Times New Roman" w:hAnsi="Times New Roman" w:cs="Times New Roman"/>
                <w:sz w:val="22"/>
                <w:szCs w:val="22"/>
              </w:rPr>
              <w:t>15.</w:t>
            </w:r>
            <w:r w:rsidRPr="002E471B">
              <w:rPr>
                <w:rFonts w:ascii="Times New Roman" w:hAnsi="Times New Roman" w:cs="Times New Roman"/>
                <w:sz w:val="22"/>
                <w:szCs w:val="22"/>
              </w:rPr>
              <w:t xml:space="preserve">1. Rengiant naujus akcininkų lūkesčių raštus įrašyti  galimybę valstybės valdomoms įmonėms dalyvauti VB projektuose apimant Global </w:t>
            </w:r>
            <w:proofErr w:type="spellStart"/>
            <w:r w:rsidRPr="002E471B">
              <w:rPr>
                <w:rFonts w:ascii="Times New Roman" w:hAnsi="Times New Roman" w:cs="Times New Roman"/>
                <w:sz w:val="22"/>
                <w:szCs w:val="22"/>
              </w:rPr>
              <w:t>Gateway</w:t>
            </w:r>
            <w:proofErr w:type="spellEnd"/>
            <w:r w:rsidRPr="002E471B">
              <w:rPr>
                <w:rFonts w:ascii="Times New Roman" w:hAnsi="Times New Roman" w:cs="Times New Roman"/>
                <w:sz w:val="22"/>
                <w:szCs w:val="22"/>
              </w:rPr>
              <w:t>,  įvertinus jų dalyvavimo kompetencijas, poreikį ir galimybes.</w:t>
            </w:r>
          </w:p>
        </w:tc>
        <w:tc>
          <w:tcPr>
            <w:tcW w:w="1851" w:type="dxa"/>
            <w:hideMark/>
          </w:tcPr>
          <w:p w14:paraId="47034564" w14:textId="77777777" w:rsidR="000F1BC7" w:rsidRPr="002E471B" w:rsidRDefault="000F1BC7" w:rsidP="000F1BC7">
            <w:pPr>
              <w:rPr>
                <w:rFonts w:ascii="Times New Roman" w:hAnsi="Times New Roman" w:cs="Times New Roman"/>
                <w:sz w:val="22"/>
                <w:szCs w:val="22"/>
              </w:rPr>
            </w:pPr>
            <w:r w:rsidRPr="002E471B">
              <w:rPr>
                <w:rFonts w:ascii="Times New Roman" w:hAnsi="Times New Roman" w:cs="Times New Roman"/>
                <w:sz w:val="22"/>
                <w:szCs w:val="22"/>
              </w:rPr>
              <w:t>Iki 2026 m. IV ketv.</w:t>
            </w:r>
          </w:p>
        </w:tc>
        <w:tc>
          <w:tcPr>
            <w:tcW w:w="1855" w:type="dxa"/>
            <w:hideMark/>
          </w:tcPr>
          <w:p w14:paraId="6389F687" w14:textId="22C5E581" w:rsidR="000F1BC7" w:rsidRPr="006D31D7" w:rsidRDefault="000F1BC7" w:rsidP="000F1BC7">
            <w:pPr>
              <w:rPr>
                <w:rFonts w:ascii="Times New Roman" w:hAnsi="Times New Roman" w:cs="Times New Roman"/>
                <w:sz w:val="22"/>
                <w:szCs w:val="22"/>
                <w:highlight w:val="yellow"/>
              </w:rPr>
            </w:pPr>
            <w:r w:rsidRPr="006D31D7">
              <w:rPr>
                <w:rFonts w:ascii="Times New Roman" w:hAnsi="Times New Roman" w:cs="Times New Roman"/>
                <w:sz w:val="22"/>
                <w:szCs w:val="22"/>
                <w:highlight w:val="yellow"/>
              </w:rPr>
              <w:t>ENMIN,  SUMIN ir/ar kitos ministerijos pagal kompetenciją</w:t>
            </w:r>
          </w:p>
        </w:tc>
      </w:tr>
    </w:tbl>
    <w:p w14:paraId="360A9E92" w14:textId="77777777" w:rsidR="00AC0233" w:rsidRPr="002E471B" w:rsidRDefault="00AC0233">
      <w:pPr>
        <w:rPr>
          <w:rFonts w:ascii="Times New Roman" w:hAnsi="Times New Roman" w:cs="Times New Roman"/>
          <w:sz w:val="22"/>
          <w:szCs w:val="22"/>
        </w:rPr>
      </w:pPr>
    </w:p>
    <w:sectPr w:rsidR="00AC0233" w:rsidRPr="002E471B" w:rsidSect="002E471B">
      <w:pgSz w:w="16838" w:h="11906" w:orient="landscape"/>
      <w:pgMar w:top="568"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18"/>
    <w:rsid w:val="00013BF9"/>
    <w:rsid w:val="000C162A"/>
    <w:rsid w:val="000C7D61"/>
    <w:rsid w:val="000F1BC7"/>
    <w:rsid w:val="00125E25"/>
    <w:rsid w:val="001A1254"/>
    <w:rsid w:val="00240722"/>
    <w:rsid w:val="002966D9"/>
    <w:rsid w:val="002B0DFC"/>
    <w:rsid w:val="002B52A5"/>
    <w:rsid w:val="002D6584"/>
    <w:rsid w:val="002E471B"/>
    <w:rsid w:val="0030206E"/>
    <w:rsid w:val="003376C9"/>
    <w:rsid w:val="003C6C1C"/>
    <w:rsid w:val="0043724C"/>
    <w:rsid w:val="00462A49"/>
    <w:rsid w:val="0050451C"/>
    <w:rsid w:val="00550248"/>
    <w:rsid w:val="005D62CC"/>
    <w:rsid w:val="005E06CB"/>
    <w:rsid w:val="005F270A"/>
    <w:rsid w:val="006556B2"/>
    <w:rsid w:val="006D31D7"/>
    <w:rsid w:val="007166B1"/>
    <w:rsid w:val="00736AB5"/>
    <w:rsid w:val="007430B8"/>
    <w:rsid w:val="00771F29"/>
    <w:rsid w:val="00794DEA"/>
    <w:rsid w:val="007E7E18"/>
    <w:rsid w:val="008035A0"/>
    <w:rsid w:val="008A476A"/>
    <w:rsid w:val="008B51B6"/>
    <w:rsid w:val="009267BF"/>
    <w:rsid w:val="00961E2F"/>
    <w:rsid w:val="009A07A6"/>
    <w:rsid w:val="00AB0ED7"/>
    <w:rsid w:val="00AC0233"/>
    <w:rsid w:val="00BA7E77"/>
    <w:rsid w:val="00BB3B14"/>
    <w:rsid w:val="00BE0A04"/>
    <w:rsid w:val="00C1183F"/>
    <w:rsid w:val="00C60D3B"/>
    <w:rsid w:val="00CC6578"/>
    <w:rsid w:val="00D40554"/>
    <w:rsid w:val="00D42956"/>
    <w:rsid w:val="00D77C2B"/>
    <w:rsid w:val="00D96ECF"/>
    <w:rsid w:val="00DB7BC6"/>
    <w:rsid w:val="00E2706A"/>
    <w:rsid w:val="00E36E97"/>
    <w:rsid w:val="00E827BB"/>
    <w:rsid w:val="00EA0421"/>
    <w:rsid w:val="00EB26BB"/>
    <w:rsid w:val="00F45564"/>
    <w:rsid w:val="00FB4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B751"/>
  <w15:chartTrackingRefBased/>
  <w15:docId w15:val="{324808AE-8132-4F39-9AD1-8006954F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E18"/>
    <w:rPr>
      <w:rFonts w:eastAsiaTheme="majorEastAsia" w:cstheme="majorBidi"/>
      <w:color w:val="272727" w:themeColor="text1" w:themeTint="D8"/>
    </w:rPr>
  </w:style>
  <w:style w:type="paragraph" w:styleId="Title">
    <w:name w:val="Title"/>
    <w:basedOn w:val="Normal"/>
    <w:next w:val="Normal"/>
    <w:link w:val="TitleChar"/>
    <w:uiPriority w:val="10"/>
    <w:qFormat/>
    <w:rsid w:val="007E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E18"/>
    <w:pPr>
      <w:spacing w:before="160"/>
      <w:jc w:val="center"/>
    </w:pPr>
    <w:rPr>
      <w:i/>
      <w:iCs/>
      <w:color w:val="404040" w:themeColor="text1" w:themeTint="BF"/>
    </w:rPr>
  </w:style>
  <w:style w:type="character" w:customStyle="1" w:styleId="QuoteChar">
    <w:name w:val="Quote Char"/>
    <w:basedOn w:val="DefaultParagraphFont"/>
    <w:link w:val="Quote"/>
    <w:uiPriority w:val="29"/>
    <w:rsid w:val="007E7E18"/>
    <w:rPr>
      <w:i/>
      <w:iCs/>
      <w:color w:val="404040" w:themeColor="text1" w:themeTint="BF"/>
    </w:rPr>
  </w:style>
  <w:style w:type="paragraph" w:styleId="ListParagraph">
    <w:name w:val="List Paragraph"/>
    <w:basedOn w:val="Normal"/>
    <w:uiPriority w:val="34"/>
    <w:qFormat/>
    <w:rsid w:val="007E7E18"/>
    <w:pPr>
      <w:ind w:left="720"/>
      <w:contextualSpacing/>
    </w:pPr>
  </w:style>
  <w:style w:type="character" w:styleId="IntenseEmphasis">
    <w:name w:val="Intense Emphasis"/>
    <w:basedOn w:val="DefaultParagraphFont"/>
    <w:uiPriority w:val="21"/>
    <w:qFormat/>
    <w:rsid w:val="007E7E18"/>
    <w:rPr>
      <w:i/>
      <w:iCs/>
      <w:color w:val="0F4761" w:themeColor="accent1" w:themeShade="BF"/>
    </w:rPr>
  </w:style>
  <w:style w:type="paragraph" w:styleId="IntenseQuote">
    <w:name w:val="Intense Quote"/>
    <w:basedOn w:val="Normal"/>
    <w:next w:val="Normal"/>
    <w:link w:val="IntenseQuoteChar"/>
    <w:uiPriority w:val="30"/>
    <w:qFormat/>
    <w:rsid w:val="007E7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E18"/>
    <w:rPr>
      <w:i/>
      <w:iCs/>
      <w:color w:val="0F4761" w:themeColor="accent1" w:themeShade="BF"/>
    </w:rPr>
  </w:style>
  <w:style w:type="character" w:styleId="IntenseReference">
    <w:name w:val="Intense Reference"/>
    <w:basedOn w:val="DefaultParagraphFont"/>
    <w:uiPriority w:val="32"/>
    <w:qFormat/>
    <w:rsid w:val="007E7E18"/>
    <w:rPr>
      <w:b/>
      <w:bCs/>
      <w:smallCaps/>
      <w:color w:val="0F4761" w:themeColor="accent1" w:themeShade="BF"/>
      <w:spacing w:val="5"/>
    </w:rPr>
  </w:style>
  <w:style w:type="table" w:styleId="TableGrid">
    <w:name w:val="Table Grid"/>
    <w:basedOn w:val="TableNormal"/>
    <w:uiPriority w:val="39"/>
    <w:rsid w:val="007E7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RM prezentacijos" ma:contentTypeID="0x0101009A62F9F79B9677428533195A14B7E81C" ma:contentTypeVersion="17" ma:contentTypeDescription="Create a new document." ma:contentTypeScope="" ma:versionID="388bdb653739bcdc11678027fbe8e6d2">
  <xsd:schema xmlns:xsd="http://www.w3.org/2001/XMLSchema" xmlns:xs="http://www.w3.org/2001/XMLSchema" xmlns:p="http://schemas.microsoft.com/office/2006/metadata/properties" xmlns:ns2="a97d0625-31cf-4ee7-ab39-bfa7ae1e2637" xmlns:ns3="fa9541b1-5a2b-4ddd-bc91-00fc72701e87" targetNamespace="http://schemas.microsoft.com/office/2006/metadata/properties" ma:root="true" ma:fieldsID="e49d618258294033e97cb15b8f8515f0" ns2:_="" ns3:_="">
    <xsd:import namespace="a97d0625-31cf-4ee7-ab39-bfa7ae1e2637"/>
    <xsd:import namespace="fa9541b1-5a2b-4ddd-bc91-00fc72701e8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d0625-31cf-4ee7-ab39-bfa7ae1e2637"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9541b1-5a2b-4ddd-bc91-00fc72701e8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astovus ID" ma:description="ID laikyti įtrauktą." ma:hidden="true" ma:internalName="_dlc_DocIdPersistId" ma:readOnly="true">
      <xsd:simpleType>
        <xsd:restriction base="dms:Boolean"/>
      </xsd:simpleType>
    </xsd:element>
    <xsd:element name="TaxCatchAll" ma:index="18" nillable="true" ma:displayName="Taxonomy Catch All Column" ma:hidden="true" ma:list="{62857c37-992b-420b-92ef-796dcd36e6d9}" ma:internalName="TaxCatchAll" ma:showField="CatchAllData" ma:web="fa9541b1-5a2b-4ddd-bc91-00fc72701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97d0625-31cf-4ee7-ab39-bfa7ae1e2637">
      <UserInfo>
        <DisplayName/>
        <AccountId xsi:nil="true"/>
        <AccountType/>
      </UserInfo>
    </SharedWithUsers>
    <lcf76f155ced4ddcb4097134ff3c332f xmlns="a97d0625-31cf-4ee7-ab39-bfa7ae1e2637">
      <Terms xmlns="http://schemas.microsoft.com/office/infopath/2007/PartnerControls"/>
    </lcf76f155ced4ddcb4097134ff3c332f>
    <TaxCatchAll xmlns="fa9541b1-5a2b-4ddd-bc91-00fc72701e87" xsi:nil="true"/>
    <_dlc_DocId xmlns="fa9541b1-5a2b-4ddd-bc91-00fc72701e87">ST267RFAKRF2-882404923-2869</_dlc_DocId>
    <_dlc_DocIdUrl xmlns="fa9541b1-5a2b-4ddd-bc91-00fc72701e87">
      <Url>https://lrurm.sharepoint.com/prezentacijos/_layouts/15/DocIdRedir.aspx?ID=ST267RFAKRF2-882404923-2869</Url>
      <Description>ST267RFAKRF2-882404923-2869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1D72F-31F8-4383-8D82-799C3AAD3DF8}">
  <ds:schemaRefs>
    <ds:schemaRef ds:uri="http://schemas.microsoft.com/sharepoint/events"/>
  </ds:schemaRefs>
</ds:datastoreItem>
</file>

<file path=customXml/itemProps2.xml><?xml version="1.0" encoding="utf-8"?>
<ds:datastoreItem xmlns:ds="http://schemas.openxmlformats.org/officeDocument/2006/customXml" ds:itemID="{9686C68F-976C-4027-9261-E6E0A79C2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d0625-31cf-4ee7-ab39-bfa7ae1e2637"/>
    <ds:schemaRef ds:uri="fa9541b1-5a2b-4ddd-bc91-00fc72701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63169-ACD1-4866-B882-3EBB8D204BEF}">
  <ds:schemaRefs>
    <ds:schemaRef ds:uri="http://schemas.microsoft.com/office/2006/metadata/properties"/>
    <ds:schemaRef ds:uri="http://schemas.microsoft.com/office/infopath/2007/PartnerControls"/>
    <ds:schemaRef ds:uri="a97d0625-31cf-4ee7-ab39-bfa7ae1e2637"/>
    <ds:schemaRef ds:uri="fa9541b1-5a2b-4ddd-bc91-00fc72701e87"/>
  </ds:schemaRefs>
</ds:datastoreItem>
</file>

<file path=customXml/itemProps4.xml><?xml version="1.0" encoding="utf-8"?>
<ds:datastoreItem xmlns:ds="http://schemas.openxmlformats.org/officeDocument/2006/customXml" ds:itemID="{FC3E995B-80B5-446D-B0B2-9CAD4B98D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5931</Words>
  <Characters>3381</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Vaičiūnė</dc:creator>
  <cp:keywords/>
  <dc:description/>
  <cp:lastModifiedBy>Raimundas Velička</cp:lastModifiedBy>
  <cp:revision>2</cp:revision>
  <dcterms:created xsi:type="dcterms:W3CDTF">2025-11-21T09:52:00Z</dcterms:created>
  <dcterms:modified xsi:type="dcterms:W3CDTF">2025-11-21T09:52:00Z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0x0101009A62F9F79B9677428533195A14B7E81C</vt:lpwstr>
  </property>
  <property fmtid="{D5CDD505-2E9C-101B-9397-08002B2CF9AE}" pid="3" name="_dlc_DocIdItemGuid">
    <vt:lpwstr>762f6f66-2021-47c4-9066-0313b68429ab</vt:lpwstr>
  </property>
  <property fmtid="{D5CDD505-2E9C-101B-9397-08002B2CF9AE}" pid="4" name="MediaServiceImageTags">
    <vt:lpwstr/>
  </property>
</Properties>
</file>