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01CB2" w14:textId="77777777" w:rsidR="0036662A" w:rsidRPr="00E563D5" w:rsidRDefault="0036662A" w:rsidP="008214AD">
      <w:pPr>
        <w:jc w:val="center"/>
        <w:rPr>
          <w:b/>
          <w:bCs/>
        </w:rPr>
      </w:pPr>
      <w:r w:rsidRPr="00E563D5">
        <w:rPr>
          <w:b/>
          <w:bCs/>
        </w:rPr>
        <w:t xml:space="preserve">LIETUVOS RESPUBLIKOS </w:t>
      </w:r>
      <w:r w:rsidR="00AA30C9" w:rsidRPr="00E563D5">
        <w:rPr>
          <w:b/>
          <w:bCs/>
        </w:rPr>
        <w:t>EKONOMIKOS IR INOVACIJŲ</w:t>
      </w:r>
      <w:r w:rsidRPr="00E563D5">
        <w:rPr>
          <w:b/>
          <w:bCs/>
        </w:rPr>
        <w:t xml:space="preserve"> MINISTERIJA</w:t>
      </w:r>
    </w:p>
    <w:p w14:paraId="4BE9C383" w14:textId="77777777" w:rsidR="0036662A" w:rsidRPr="00E563D5" w:rsidRDefault="0036662A" w:rsidP="008214AD">
      <w:pPr>
        <w:jc w:val="center"/>
        <w:rPr>
          <w:b/>
          <w:bCs/>
        </w:rPr>
      </w:pPr>
    </w:p>
    <w:p w14:paraId="534D3C24" w14:textId="77777777" w:rsidR="00802ACF" w:rsidRPr="00E563D5" w:rsidRDefault="00802ACF" w:rsidP="00930FD1">
      <w:pPr>
        <w:jc w:val="center"/>
        <w:rPr>
          <w:b/>
          <w:bCs/>
          <w:szCs w:val="24"/>
        </w:rPr>
      </w:pPr>
      <w:bookmarkStart w:id="0" w:name="_Hlk100578052"/>
    </w:p>
    <w:bookmarkEnd w:id="0"/>
    <w:p w14:paraId="61FE5354" w14:textId="27E0A1F9" w:rsidR="0036662A" w:rsidRPr="00E563D5" w:rsidRDefault="000E01EA" w:rsidP="006D1029">
      <w:pPr>
        <w:pStyle w:val="CommentText"/>
        <w:jc w:val="center"/>
        <w:rPr>
          <w:b/>
          <w:bCs/>
          <w:szCs w:val="24"/>
        </w:rPr>
      </w:pPr>
      <w:r w:rsidRPr="00E563D5">
        <w:rPr>
          <w:b/>
          <w:bCs/>
          <w:caps/>
          <w:sz w:val="24"/>
          <w:szCs w:val="24"/>
        </w:rPr>
        <w:t xml:space="preserve">2022–2030 METŲ EKONOMIKOS TRANSFORMACIJOS IR KONKURENCINGUMO PLĖTROS PROGRAMOS PAŽANGOS PRIEMONĖS NR. 05-001-01-05-07 „SUKURTI NUOSEKLIĄ INOVACINĖS VEIKLOS SKATINIMO SISTEMĄ“ VEIKLOS „SKATINTI INOVACIJŲ PASIŪLĄ“ POVEIKLĖS „INVESTUOTI Į NAUJŲ AUKŠTOS PRIDĖTINĖS VERTĖS PRODUKTŲ KŪRIMO VEIKLAS IR SUDARYTI SĄLYGAS TYRĖJAMS DALYVAUTI ĮMONIŲ MOKSLINIŲ TYRIMŲ IR EKSPERIMENTINĖS PLĖTROS VEIKLOSE, SKATINTI INTELEKTINĘ NUOSAVYBĘ, ANKSTYVĄJĄ SUKURTŲ NAUJŲ PRODUKTŲ BANDOMĄJĄ GAMYBĄ, PARENGIMĄ RINKAI (VIDURIO IR VAKARŲ LIETUVOS REGIONAS)“ IR VEIKLOS „SKATINTI TIESIOGINIŲ UŽSIENIO INVESTICIJŲ PRITRAUKIMĄ Į MOKSLINIUS TYRIMUS IR EKSPERIMENTINĘ PLĖTRĄ“ POVEIKLĖS „SKATINTI AUKŠTOS PRIDĖTINĖS VERTĖS TIESIOGINES UŽSIENIO INVESTICIJAS: MOKSLINIŲ TYRIMŲ IR EKSPERIMENTINĖS PLĖTROS VYKDYMĄ IR BENDRADARBIAVIMĄ BEI TECHNOLOGIJŲ PERDAVIMĄ TARP DIDELIŲ ĮMONIŲ IR LABAI MAŽŲ, MAŽŲ IR VIDUTINIŲ ĮMONIŲ TECHNOLOGIJŲ IR INOVACIJŲ SRITYSE (VIDURIO IR VAKARŲ LIETUVOS REGIONAS)“ PROJEKTŲ FINANSAVIMO SĄLYGŲ APRAŠo </w:t>
      </w:r>
      <w:r w:rsidR="00A323E0" w:rsidRPr="00E563D5">
        <w:rPr>
          <w:b/>
          <w:bCs/>
          <w:sz w:val="24"/>
          <w:szCs w:val="24"/>
        </w:rPr>
        <w:t>DERINIMAS</w:t>
      </w:r>
    </w:p>
    <w:p w14:paraId="168B0F39" w14:textId="6FD3BC6B" w:rsidR="00984D10" w:rsidRPr="00E563D5" w:rsidRDefault="00984D10" w:rsidP="008214AD">
      <w:pPr>
        <w:jc w:val="center"/>
        <w:rPr>
          <w:b/>
          <w:bCs/>
        </w:rPr>
      </w:pPr>
    </w:p>
    <w:p w14:paraId="28F05659" w14:textId="158269B1" w:rsidR="00984D10" w:rsidRPr="00E563D5" w:rsidRDefault="00984D10" w:rsidP="008214AD">
      <w:pPr>
        <w:jc w:val="both"/>
        <w:rPr>
          <w:b/>
          <w:i/>
          <w:iCs/>
          <w:szCs w:val="24"/>
        </w:rPr>
      </w:pPr>
      <w:r w:rsidRPr="00E563D5">
        <w:rPr>
          <w:b/>
          <w:i/>
          <w:iCs/>
          <w:szCs w:val="24"/>
        </w:rPr>
        <w:t>Viešųjų interesų viršenybei užtikrinti pastabas ir pasiūlymus teikiantys asmenys privalo teisės aktų nustatyta tvarka ir priemonėmis vengti interesų konflikto ir elgtis taip, kad nekiltų abejonių, kad toks konfliktas yra.</w:t>
      </w:r>
    </w:p>
    <w:p w14:paraId="74CF9614" w14:textId="77777777" w:rsidR="0036662A" w:rsidRPr="00E563D5" w:rsidRDefault="0036662A" w:rsidP="008214AD">
      <w:pPr>
        <w:rPr>
          <w:b/>
          <w:bCs/>
        </w:rPr>
      </w:pPr>
    </w:p>
    <w:tbl>
      <w:tblPr>
        <w:tblStyle w:val="TableGrid"/>
        <w:tblW w:w="14488" w:type="dxa"/>
        <w:tblInd w:w="108" w:type="dxa"/>
        <w:tblLook w:val="04A0" w:firstRow="1" w:lastRow="0" w:firstColumn="1" w:lastColumn="0" w:noHBand="0" w:noVBand="1"/>
      </w:tblPr>
      <w:tblGrid>
        <w:gridCol w:w="6804"/>
        <w:gridCol w:w="7684"/>
      </w:tblGrid>
      <w:tr w:rsidR="0036662A" w:rsidRPr="00E563D5" w14:paraId="186CD4CE" w14:textId="77777777" w:rsidTr="008214AD">
        <w:tc>
          <w:tcPr>
            <w:tcW w:w="6804" w:type="dxa"/>
          </w:tcPr>
          <w:p w14:paraId="5ABD71ED" w14:textId="53972006" w:rsidR="0036662A" w:rsidRPr="00E563D5" w:rsidRDefault="0036662A" w:rsidP="008214AD">
            <w:pPr>
              <w:rPr>
                <w:b/>
                <w:szCs w:val="24"/>
              </w:rPr>
            </w:pPr>
            <w:r w:rsidRPr="00E563D5">
              <w:rPr>
                <w:b/>
                <w:szCs w:val="24"/>
              </w:rPr>
              <w:t xml:space="preserve">Paskelbimo </w:t>
            </w:r>
            <w:r w:rsidRPr="00E563D5">
              <w:t>www.</w:t>
            </w:r>
            <w:r w:rsidR="005B09A6" w:rsidRPr="00E563D5">
              <w:t xml:space="preserve"> 2021.esinvesticijos.lt </w:t>
            </w:r>
            <w:r w:rsidRPr="00E563D5">
              <w:rPr>
                <w:b/>
                <w:szCs w:val="24"/>
              </w:rPr>
              <w:t>data</w:t>
            </w:r>
          </w:p>
        </w:tc>
        <w:tc>
          <w:tcPr>
            <w:tcW w:w="7684" w:type="dxa"/>
          </w:tcPr>
          <w:p w14:paraId="30C88A42" w14:textId="02EC66C6" w:rsidR="0036662A" w:rsidRPr="00E563D5" w:rsidRDefault="00F65129" w:rsidP="008214AD">
            <w:pPr>
              <w:rPr>
                <w:szCs w:val="24"/>
              </w:rPr>
            </w:pPr>
            <w:r w:rsidRPr="00E563D5">
              <w:rPr>
                <w:szCs w:val="24"/>
              </w:rPr>
              <w:t>202</w:t>
            </w:r>
            <w:r w:rsidR="000E01EA" w:rsidRPr="00E563D5">
              <w:rPr>
                <w:szCs w:val="24"/>
              </w:rPr>
              <w:t>6</w:t>
            </w:r>
            <w:r w:rsidRPr="00E563D5">
              <w:rPr>
                <w:szCs w:val="24"/>
              </w:rPr>
              <w:t>-</w:t>
            </w:r>
            <w:r w:rsidR="00051B2D" w:rsidRPr="00E563D5">
              <w:rPr>
                <w:szCs w:val="24"/>
              </w:rPr>
              <w:t>0</w:t>
            </w:r>
            <w:r w:rsidR="000E01EA" w:rsidRPr="00E563D5">
              <w:rPr>
                <w:szCs w:val="24"/>
              </w:rPr>
              <w:t>7</w:t>
            </w:r>
            <w:r w:rsidRPr="00E563D5">
              <w:rPr>
                <w:szCs w:val="24"/>
              </w:rPr>
              <w:t>-</w:t>
            </w:r>
            <w:r w:rsidR="000E01EA" w:rsidRPr="00E563D5">
              <w:rPr>
                <w:szCs w:val="24"/>
              </w:rPr>
              <w:t>13</w:t>
            </w:r>
          </w:p>
        </w:tc>
      </w:tr>
      <w:tr w:rsidR="0036662A" w:rsidRPr="00E563D5" w14:paraId="0B887416" w14:textId="77777777" w:rsidTr="008214AD">
        <w:tc>
          <w:tcPr>
            <w:tcW w:w="6804" w:type="dxa"/>
          </w:tcPr>
          <w:p w14:paraId="222C999C" w14:textId="77777777" w:rsidR="0036662A" w:rsidRPr="00E563D5" w:rsidRDefault="0036662A" w:rsidP="008214AD">
            <w:pPr>
              <w:rPr>
                <w:b/>
                <w:szCs w:val="24"/>
              </w:rPr>
            </w:pPr>
            <w:r w:rsidRPr="00E563D5">
              <w:rPr>
                <w:b/>
                <w:szCs w:val="24"/>
              </w:rPr>
              <w:t>Ar gauta pastabų ir (ar) pasiūlymų?</w:t>
            </w:r>
          </w:p>
          <w:p w14:paraId="240DC70C" w14:textId="77777777" w:rsidR="0036662A" w:rsidRPr="00E563D5" w:rsidRDefault="0036662A" w:rsidP="008214AD">
            <w:pPr>
              <w:rPr>
                <w:i/>
                <w:sz w:val="20"/>
              </w:rPr>
            </w:pPr>
            <w:r w:rsidRPr="00E563D5">
              <w:rPr>
                <w:i/>
                <w:sz w:val="20"/>
              </w:rPr>
              <w:t>Jei pastabų ir pasiūlymų nebuvo gauta, į kitą klausimą neatsakoma ir žemiau esanti lentelė nepildoma</w:t>
            </w:r>
          </w:p>
        </w:tc>
        <w:tc>
          <w:tcPr>
            <w:tcW w:w="7684" w:type="dxa"/>
          </w:tcPr>
          <w:p w14:paraId="3F99D4E0" w14:textId="00DC341C" w:rsidR="0036662A" w:rsidRPr="00E563D5" w:rsidRDefault="00781FF1" w:rsidP="008214AD">
            <w:sdt>
              <w:sdtPr>
                <w:id w:val="-976991759"/>
              </w:sdtPr>
              <w:sdtEndPr/>
              <w:sdtContent>
                <w:sdt>
                  <w:sdtPr>
                    <w:rPr>
                      <w:szCs w:val="24"/>
                    </w:rPr>
                    <w:id w:val="918208624"/>
                  </w:sdtPr>
                  <w:sdtEndPr/>
                  <w:sdtContent>
                    <w:sdt>
                      <w:sdtPr>
                        <w:rPr>
                          <w:b/>
                          <w:szCs w:val="24"/>
                        </w:rPr>
                        <w:id w:val="-110833873"/>
                      </w:sdtPr>
                      <w:sdtEndPr/>
                      <w:sdtContent>
                        <w:r w:rsidR="000E01EA" w:rsidRPr="00E563D5">
                          <w:rPr>
                            <w:b/>
                            <w:szCs w:val="24"/>
                          </w:rPr>
                          <w:fldChar w:fldCharType="begin">
                            <w:ffData>
                              <w:name w:val=""/>
                              <w:enabled/>
                              <w:calcOnExit w:val="0"/>
                              <w:checkBox>
                                <w:sizeAuto/>
                                <w:default w:val="1"/>
                              </w:checkBox>
                            </w:ffData>
                          </w:fldChar>
                        </w:r>
                        <w:r w:rsidR="000E01EA" w:rsidRPr="00E563D5">
                          <w:rPr>
                            <w:b/>
                            <w:szCs w:val="24"/>
                          </w:rPr>
                          <w:instrText xml:space="preserve"> FORMCHECKBOX </w:instrText>
                        </w:r>
                        <w:r w:rsidR="000E01EA" w:rsidRPr="00E563D5">
                          <w:rPr>
                            <w:b/>
                            <w:szCs w:val="24"/>
                          </w:rPr>
                        </w:r>
                        <w:r w:rsidR="000E01EA" w:rsidRPr="00E563D5">
                          <w:rPr>
                            <w:b/>
                            <w:szCs w:val="24"/>
                          </w:rPr>
                          <w:fldChar w:fldCharType="separate"/>
                        </w:r>
                        <w:r w:rsidR="000E01EA" w:rsidRPr="00E563D5">
                          <w:rPr>
                            <w:b/>
                            <w:szCs w:val="24"/>
                          </w:rPr>
                          <w:fldChar w:fldCharType="end"/>
                        </w:r>
                      </w:sdtContent>
                    </w:sdt>
                  </w:sdtContent>
                </w:sdt>
              </w:sdtContent>
            </w:sdt>
            <w:r w:rsidR="0036662A" w:rsidRPr="00E563D5">
              <w:t xml:space="preserve"> </w:t>
            </w:r>
            <w:r w:rsidR="0036662A" w:rsidRPr="00E563D5">
              <w:rPr>
                <w:szCs w:val="24"/>
              </w:rPr>
              <w:t xml:space="preserve">Taip </w:t>
            </w:r>
            <w:sdt>
              <w:sdtPr>
                <w:rPr>
                  <w:szCs w:val="24"/>
                </w:rPr>
                <w:id w:val="164368749"/>
              </w:sdtPr>
              <w:sdtEndPr/>
              <w:sdtContent/>
            </w:sdt>
            <w:sdt>
              <w:sdtPr>
                <w:id w:val="-1995480419"/>
              </w:sdtPr>
              <w:sdtEndPr/>
              <w:sdtContent>
                <w:r w:rsidR="000E01EA" w:rsidRPr="00E563D5">
                  <w:fldChar w:fldCharType="begin">
                    <w:ffData>
                      <w:name w:val="Check1"/>
                      <w:enabled/>
                      <w:calcOnExit w:val="0"/>
                      <w:checkBox>
                        <w:sizeAuto/>
                        <w:default w:val="0"/>
                      </w:checkBox>
                    </w:ffData>
                  </w:fldChar>
                </w:r>
                <w:r w:rsidR="000E01EA" w:rsidRPr="00E563D5">
                  <w:instrText xml:space="preserve"> FORMCHECKBOX </w:instrText>
                </w:r>
                <w:r w:rsidR="000E01EA" w:rsidRPr="00E563D5">
                  <w:fldChar w:fldCharType="separate"/>
                </w:r>
                <w:r w:rsidR="000E01EA" w:rsidRPr="00E563D5">
                  <w:fldChar w:fldCharType="end"/>
                </w:r>
              </w:sdtContent>
            </w:sdt>
            <w:r w:rsidR="000E01EA" w:rsidRPr="00E563D5">
              <w:rPr>
                <w:szCs w:val="24"/>
              </w:rPr>
              <w:t xml:space="preserve"> </w:t>
            </w:r>
            <w:r w:rsidR="0036662A" w:rsidRPr="00E563D5">
              <w:rPr>
                <w:szCs w:val="24"/>
              </w:rPr>
              <w:t>Ne</w:t>
            </w:r>
            <w:r w:rsidR="0036662A" w:rsidRPr="00E563D5">
              <w:rPr>
                <w:szCs w:val="24"/>
              </w:rPr>
              <w:fldChar w:fldCharType="begin"/>
            </w:r>
            <w:r w:rsidR="0036662A" w:rsidRPr="00E563D5">
              <w:rPr>
                <w:szCs w:val="24"/>
              </w:rPr>
              <w:instrText xml:space="preserve"> FILLIN   \* MERGEFORMAT </w:instrText>
            </w:r>
            <w:r w:rsidR="0036662A" w:rsidRPr="00E563D5">
              <w:rPr>
                <w:szCs w:val="24"/>
              </w:rPr>
              <w:fldChar w:fldCharType="end"/>
            </w:r>
          </w:p>
        </w:tc>
      </w:tr>
      <w:tr w:rsidR="0036662A" w:rsidRPr="00E563D5" w14:paraId="48ACEA96" w14:textId="77777777" w:rsidTr="008214AD">
        <w:tc>
          <w:tcPr>
            <w:tcW w:w="6804" w:type="dxa"/>
          </w:tcPr>
          <w:p w14:paraId="0CDA3A40" w14:textId="77777777" w:rsidR="0036662A" w:rsidRPr="00E563D5" w:rsidRDefault="0036662A" w:rsidP="008214AD">
            <w:pPr>
              <w:rPr>
                <w:b/>
                <w:szCs w:val="24"/>
              </w:rPr>
            </w:pPr>
            <w:r w:rsidRPr="00E563D5">
              <w:rPr>
                <w:b/>
                <w:szCs w:val="24"/>
              </w:rPr>
              <w:t>Ar į visas pastabas ir (ar) pasiūlymus atsižvelgta?</w:t>
            </w:r>
          </w:p>
          <w:p w14:paraId="2AF95CF4" w14:textId="77777777" w:rsidR="0036662A" w:rsidRPr="00E563D5" w:rsidRDefault="0036662A" w:rsidP="008214AD">
            <w:pPr>
              <w:rPr>
                <w:i/>
                <w:sz w:val="20"/>
              </w:rPr>
            </w:pPr>
            <w:r w:rsidRPr="00E563D5">
              <w:rPr>
                <w:i/>
                <w:sz w:val="20"/>
              </w:rPr>
              <w:t>Jei atsižvelgta į visas pastabas ir (ar) pasiūlymus, žemiau esanti lentelė nepildoma</w:t>
            </w:r>
          </w:p>
        </w:tc>
        <w:tc>
          <w:tcPr>
            <w:tcW w:w="7684" w:type="dxa"/>
          </w:tcPr>
          <w:p w14:paraId="3B6FBCDB" w14:textId="566511D7" w:rsidR="0036662A" w:rsidRPr="00E563D5" w:rsidRDefault="00781FF1" w:rsidP="008214AD">
            <w:pPr>
              <w:rPr>
                <w:szCs w:val="24"/>
              </w:rPr>
            </w:pPr>
            <w:sdt>
              <w:sdtPr>
                <w:id w:val="-1548671976"/>
              </w:sdtPr>
              <w:sdtEndPr/>
              <w:sdtContent>
                <w:r w:rsidR="0036662A" w:rsidRPr="00E563D5">
                  <w:fldChar w:fldCharType="begin">
                    <w:ffData>
                      <w:name w:val="Check1"/>
                      <w:enabled/>
                      <w:calcOnExit w:val="0"/>
                      <w:checkBox>
                        <w:sizeAuto/>
                        <w:default w:val="0"/>
                      </w:checkBox>
                    </w:ffData>
                  </w:fldChar>
                </w:r>
                <w:r w:rsidR="0036662A" w:rsidRPr="00E563D5">
                  <w:instrText xml:space="preserve"> FORMCHECKBOX </w:instrText>
                </w:r>
                <w:r w:rsidR="0036662A" w:rsidRPr="00E563D5">
                  <w:fldChar w:fldCharType="separate"/>
                </w:r>
                <w:r w:rsidR="0036662A" w:rsidRPr="00E563D5">
                  <w:fldChar w:fldCharType="end"/>
                </w:r>
              </w:sdtContent>
            </w:sdt>
            <w:r w:rsidR="0036662A" w:rsidRPr="00E563D5">
              <w:rPr>
                <w:szCs w:val="24"/>
              </w:rPr>
              <w:t xml:space="preserve"> Taip </w:t>
            </w:r>
            <w:sdt>
              <w:sdtPr>
                <w:id w:val="-338542889"/>
              </w:sdtPr>
              <w:sdtEndPr/>
              <w:sdtContent>
                <w:sdt>
                  <w:sdtPr>
                    <w:id w:val="1616558070"/>
                  </w:sdtPr>
                  <w:sdtEndPr/>
                  <w:sdtContent>
                    <w:sdt>
                      <w:sdtPr>
                        <w:rPr>
                          <w:szCs w:val="24"/>
                        </w:rPr>
                        <w:id w:val="-1452161743"/>
                      </w:sdtPr>
                      <w:sdtEndPr/>
                      <w:sdtContent>
                        <w:sdt>
                          <w:sdtPr>
                            <w:rPr>
                              <w:b/>
                              <w:szCs w:val="24"/>
                            </w:rPr>
                            <w:id w:val="1401936616"/>
                          </w:sdtPr>
                          <w:sdtEndPr/>
                          <w:sdtContent>
                            <w:r w:rsidR="002F1258" w:rsidRPr="00E563D5">
                              <w:rPr>
                                <w:b/>
                                <w:szCs w:val="24"/>
                              </w:rPr>
                              <w:fldChar w:fldCharType="begin">
                                <w:ffData>
                                  <w:name w:val=""/>
                                  <w:enabled/>
                                  <w:calcOnExit w:val="0"/>
                                  <w:checkBox>
                                    <w:sizeAuto/>
                                    <w:default w:val="1"/>
                                  </w:checkBox>
                                </w:ffData>
                              </w:fldChar>
                            </w:r>
                            <w:r w:rsidR="002F1258" w:rsidRPr="00E563D5">
                              <w:rPr>
                                <w:b/>
                                <w:szCs w:val="24"/>
                              </w:rPr>
                              <w:instrText xml:space="preserve"> FORMCHECKBOX </w:instrText>
                            </w:r>
                            <w:r w:rsidR="002F1258" w:rsidRPr="00E563D5">
                              <w:rPr>
                                <w:b/>
                                <w:szCs w:val="24"/>
                              </w:rPr>
                            </w:r>
                            <w:r w:rsidR="002F1258" w:rsidRPr="00E563D5">
                              <w:rPr>
                                <w:b/>
                                <w:szCs w:val="24"/>
                              </w:rPr>
                              <w:fldChar w:fldCharType="separate"/>
                            </w:r>
                            <w:r w:rsidR="002F1258" w:rsidRPr="00E563D5">
                              <w:rPr>
                                <w:b/>
                                <w:szCs w:val="24"/>
                              </w:rPr>
                              <w:fldChar w:fldCharType="end"/>
                            </w:r>
                          </w:sdtContent>
                        </w:sdt>
                      </w:sdtContent>
                    </w:sdt>
                  </w:sdtContent>
                </w:sdt>
              </w:sdtContent>
            </w:sdt>
            <w:r w:rsidR="0036662A" w:rsidRPr="00E563D5">
              <w:rPr>
                <w:szCs w:val="24"/>
              </w:rPr>
              <w:t xml:space="preserve"> Ne </w:t>
            </w:r>
          </w:p>
        </w:tc>
      </w:tr>
    </w:tbl>
    <w:p w14:paraId="2CB04BD8" w14:textId="77777777" w:rsidR="0036662A" w:rsidRPr="00E563D5" w:rsidRDefault="0036662A" w:rsidP="008214AD">
      <w:pPr>
        <w:rPr>
          <w:szCs w:val="24"/>
        </w:rPr>
      </w:pPr>
    </w:p>
    <w:tbl>
      <w:tblPr>
        <w:tblStyle w:val="TableGrid"/>
        <w:tblW w:w="14488" w:type="dxa"/>
        <w:tblInd w:w="108" w:type="dxa"/>
        <w:tblLayout w:type="fixed"/>
        <w:tblLook w:val="04A0" w:firstRow="1" w:lastRow="0" w:firstColumn="1" w:lastColumn="0" w:noHBand="0" w:noVBand="1"/>
      </w:tblPr>
      <w:tblGrid>
        <w:gridCol w:w="567"/>
        <w:gridCol w:w="1730"/>
        <w:gridCol w:w="6662"/>
        <w:gridCol w:w="5529"/>
      </w:tblGrid>
      <w:tr w:rsidR="0036662A" w:rsidRPr="00E563D5" w14:paraId="6A4E2F17" w14:textId="77777777" w:rsidTr="00605BDB">
        <w:tc>
          <w:tcPr>
            <w:tcW w:w="567" w:type="dxa"/>
          </w:tcPr>
          <w:p w14:paraId="025A5EA9" w14:textId="77777777" w:rsidR="0036662A" w:rsidRPr="00E563D5" w:rsidRDefault="0036662A" w:rsidP="008214AD">
            <w:pPr>
              <w:jc w:val="center"/>
              <w:rPr>
                <w:b/>
                <w:szCs w:val="24"/>
              </w:rPr>
            </w:pPr>
            <w:r w:rsidRPr="00E563D5">
              <w:rPr>
                <w:b/>
                <w:szCs w:val="24"/>
              </w:rPr>
              <w:t>Nr.</w:t>
            </w:r>
          </w:p>
        </w:tc>
        <w:tc>
          <w:tcPr>
            <w:tcW w:w="1730" w:type="dxa"/>
            <w:tcBorders>
              <w:bottom w:val="single" w:sz="4" w:space="0" w:color="auto"/>
            </w:tcBorders>
          </w:tcPr>
          <w:p w14:paraId="5FEE2DEB" w14:textId="77777777" w:rsidR="0036662A" w:rsidRPr="00E563D5" w:rsidRDefault="0036662A" w:rsidP="008214AD">
            <w:pPr>
              <w:jc w:val="center"/>
              <w:rPr>
                <w:b/>
                <w:szCs w:val="24"/>
              </w:rPr>
            </w:pPr>
            <w:r w:rsidRPr="00E563D5">
              <w:rPr>
                <w:b/>
                <w:szCs w:val="24"/>
              </w:rPr>
              <w:t>Institucija</w:t>
            </w:r>
          </w:p>
        </w:tc>
        <w:tc>
          <w:tcPr>
            <w:tcW w:w="6662" w:type="dxa"/>
          </w:tcPr>
          <w:p w14:paraId="4F6476E0" w14:textId="77777777" w:rsidR="0036662A" w:rsidRPr="00E563D5" w:rsidRDefault="0036662A" w:rsidP="008214AD">
            <w:pPr>
              <w:jc w:val="center"/>
              <w:rPr>
                <w:b/>
                <w:szCs w:val="24"/>
              </w:rPr>
            </w:pPr>
            <w:r w:rsidRPr="00E563D5">
              <w:rPr>
                <w:b/>
                <w:bCs/>
              </w:rPr>
              <w:t>Pastabos ir pasiūlymai</w:t>
            </w:r>
          </w:p>
        </w:tc>
        <w:tc>
          <w:tcPr>
            <w:tcW w:w="5529" w:type="dxa"/>
          </w:tcPr>
          <w:p w14:paraId="5C314C6F" w14:textId="77777777" w:rsidR="0036662A" w:rsidRPr="00E563D5" w:rsidRDefault="0036662A" w:rsidP="008214AD">
            <w:pPr>
              <w:jc w:val="center"/>
              <w:rPr>
                <w:b/>
                <w:szCs w:val="24"/>
              </w:rPr>
            </w:pPr>
            <w:r w:rsidRPr="00E563D5">
              <w:rPr>
                <w:b/>
                <w:bCs/>
              </w:rPr>
              <w:t>Pastabų ir pasiūlymų vertinimas ir (jei taikoma) argumentai, kodėl neatsižvelgta į pastabas ar pasiūlymus</w:t>
            </w:r>
          </w:p>
        </w:tc>
      </w:tr>
      <w:tr w:rsidR="008549AC" w:rsidRPr="00E563D5" w14:paraId="437C7349" w14:textId="77777777" w:rsidTr="00605BDB">
        <w:tc>
          <w:tcPr>
            <w:tcW w:w="567" w:type="dxa"/>
          </w:tcPr>
          <w:p w14:paraId="711BC301" w14:textId="1E8C1971" w:rsidR="008549AC" w:rsidRPr="00E563D5" w:rsidRDefault="008549AC" w:rsidP="008214AD">
            <w:pPr>
              <w:jc w:val="center"/>
              <w:rPr>
                <w:b/>
                <w:szCs w:val="24"/>
              </w:rPr>
            </w:pPr>
            <w:r w:rsidRPr="00E563D5">
              <w:rPr>
                <w:b/>
                <w:szCs w:val="24"/>
              </w:rPr>
              <w:t>1.</w:t>
            </w:r>
          </w:p>
        </w:tc>
        <w:tc>
          <w:tcPr>
            <w:tcW w:w="1730" w:type="dxa"/>
            <w:vMerge w:val="restart"/>
          </w:tcPr>
          <w:p w14:paraId="5114DE78" w14:textId="778F817C" w:rsidR="008549AC" w:rsidRPr="00E563D5" w:rsidRDefault="008549AC" w:rsidP="008549AC">
            <w:pPr>
              <w:rPr>
                <w:b/>
                <w:szCs w:val="24"/>
              </w:rPr>
            </w:pPr>
            <w:r w:rsidRPr="00E563D5">
              <w:rPr>
                <w:szCs w:val="24"/>
              </w:rPr>
              <w:t>VšĮ Kauno kolegija</w:t>
            </w:r>
          </w:p>
        </w:tc>
        <w:tc>
          <w:tcPr>
            <w:tcW w:w="6662" w:type="dxa"/>
          </w:tcPr>
          <w:p w14:paraId="04467878" w14:textId="4AD60BD6" w:rsidR="008549AC" w:rsidRPr="00E563D5" w:rsidRDefault="008549AC" w:rsidP="008549AC">
            <w:pPr>
              <w:shd w:val="clear" w:color="auto" w:fill="FFFFFF"/>
              <w:jc w:val="both"/>
              <w:outlineLvl w:val="2"/>
              <w:rPr>
                <w:color w:val="242424"/>
                <w:szCs w:val="24"/>
              </w:rPr>
            </w:pPr>
            <w:r w:rsidRPr="00E563D5">
              <w:rPr>
                <w:b/>
                <w:bCs/>
                <w:color w:val="000000"/>
                <w:szCs w:val="24"/>
                <w:bdr w:val="none" w:sz="0" w:space="0" w:color="auto" w:frame="1"/>
              </w:rPr>
              <w:t xml:space="preserve">1 siūlymas. </w:t>
            </w:r>
            <w:r w:rsidRPr="00E563D5">
              <w:rPr>
                <w:color w:val="242424"/>
                <w:szCs w:val="24"/>
              </w:rPr>
              <w:t xml:space="preserve"> </w:t>
            </w:r>
            <w:r w:rsidRPr="00E563D5">
              <w:rPr>
                <w:b/>
                <w:bCs/>
                <w:color w:val="000000"/>
                <w:szCs w:val="24"/>
                <w:bdr w:val="none" w:sz="0" w:space="0" w:color="auto" w:frame="1"/>
              </w:rPr>
              <w:t>Dėl finansavimo intensyvumo mokslo ir studijų institucijoms</w:t>
            </w:r>
          </w:p>
          <w:p w14:paraId="1E884A5E" w14:textId="77777777" w:rsidR="008549AC" w:rsidRPr="00E563D5" w:rsidRDefault="008549AC" w:rsidP="008549AC">
            <w:pPr>
              <w:shd w:val="clear" w:color="auto" w:fill="FFFFFF"/>
              <w:jc w:val="both"/>
              <w:outlineLvl w:val="2"/>
              <w:rPr>
                <w:b/>
                <w:bCs/>
                <w:color w:val="242424"/>
                <w:szCs w:val="24"/>
              </w:rPr>
            </w:pPr>
            <w:r w:rsidRPr="00E563D5">
              <w:rPr>
                <w:color w:val="000000"/>
                <w:szCs w:val="24"/>
                <w:bdr w:val="none" w:sz="0" w:space="0" w:color="auto" w:frame="1"/>
              </w:rPr>
              <w:t>Siūlome numatyti, kad mokslo ir studijų institucijoms (MSI), dalyvaujančioms projekte partnerio teisėmis ir vykdančioms mokslinių tyrimų ir eksperimentinės plėtros </w:t>
            </w:r>
            <w:r w:rsidRPr="00E563D5">
              <w:rPr>
                <w:color w:val="000000"/>
                <w:szCs w:val="24"/>
              </w:rPr>
              <w:t>veiklas</w:t>
            </w:r>
            <w:r w:rsidRPr="00E563D5">
              <w:rPr>
                <w:color w:val="000000"/>
                <w:szCs w:val="24"/>
                <w:bdr w:val="none" w:sz="0" w:space="0" w:color="auto" w:frame="1"/>
              </w:rPr>
              <w:t xml:space="preserve">, būtų taikomas 100 proc. finansavimo intensyvumas arba būtų nustatyta atskira </w:t>
            </w:r>
            <w:r w:rsidRPr="00E563D5">
              <w:rPr>
                <w:color w:val="000000"/>
                <w:szCs w:val="24"/>
                <w:bdr w:val="none" w:sz="0" w:space="0" w:color="auto" w:frame="1"/>
              </w:rPr>
              <w:lastRenderedPageBreak/>
              <w:t>finansavimo tvarka, diferencijuojant mokslo ir studijų institucijų bei didelių įmonių finansavimo intensyvumą.</w:t>
            </w:r>
          </w:p>
          <w:p w14:paraId="6D99C985" w14:textId="77777777" w:rsidR="008549AC" w:rsidRPr="00E563D5" w:rsidRDefault="008549AC" w:rsidP="008549AC">
            <w:pPr>
              <w:shd w:val="clear" w:color="auto" w:fill="FFFFFF"/>
              <w:jc w:val="both"/>
              <w:rPr>
                <w:color w:val="242424"/>
                <w:szCs w:val="24"/>
              </w:rPr>
            </w:pPr>
            <w:r w:rsidRPr="00E563D5">
              <w:rPr>
                <w:b/>
                <w:bCs/>
                <w:color w:val="000000"/>
                <w:szCs w:val="24"/>
              </w:rPr>
              <w:t>Pagrindimas</w:t>
            </w:r>
          </w:p>
          <w:p w14:paraId="28A78B05" w14:textId="3FD4D732" w:rsidR="008549AC" w:rsidRPr="00E563D5" w:rsidRDefault="008549AC" w:rsidP="008549AC">
            <w:pPr>
              <w:jc w:val="both"/>
              <w:rPr>
                <w:b/>
                <w:bCs/>
              </w:rPr>
            </w:pPr>
            <w:r w:rsidRPr="00E563D5">
              <w:rPr>
                <w:color w:val="000000"/>
                <w:szCs w:val="24"/>
              </w:rPr>
              <w:t>Aprašo projekte mokslo ir studijų institucijoms taikomas toks pats finansavimo modelis kaip verslo subjektams – finansavimo intensyvumas nustatomas pagal juridinio asmens dydį, neatsižvelgiant į partnerio teisinį statusą, veiklos pobūdį ir atliekamą vaidmenį projekte. Tuo tarpu mokslo ir studijų institucijos projekte vykdytų mokslinių tyrimų ir eksperimentinės plėtros veiklas, prisidėtų prie naujų žinių kūrimo, technologijų vystymo ir jų perdavimo verslui. Skirtingai nei verslo subjektai, mokslo ir studijų institucijos neturi galimybių projektų bendrajam finansavimui naudoti pelno ar kitų komercinės veiklos pajamų, todėl pareiga prisidėti reikšminga nuosavų lėšų dalimi gali riboti jų galimybes dalyvauti projektuose. Didesnis finansavimo intensyvumas sudarytų palankesnes sąlygas mokslo ir verslo bendradarbiavimui, padidintų mokslo ir studijų institucijų įsitraukimą į MTEP projektus ir prisidėtų prie efektyvesnio priemonės tikslų įgyvendinimo.</w:t>
            </w:r>
          </w:p>
        </w:tc>
        <w:tc>
          <w:tcPr>
            <w:tcW w:w="5529" w:type="dxa"/>
          </w:tcPr>
          <w:p w14:paraId="5F8A7151" w14:textId="77777777" w:rsidR="008549AC" w:rsidRDefault="008549AC" w:rsidP="008549AC">
            <w:pPr>
              <w:jc w:val="both"/>
              <w:rPr>
                <w:b/>
                <w:bCs/>
                <w:szCs w:val="24"/>
              </w:rPr>
            </w:pPr>
            <w:r w:rsidRPr="007723B8">
              <w:rPr>
                <w:b/>
                <w:bCs/>
                <w:szCs w:val="24"/>
              </w:rPr>
              <w:lastRenderedPageBreak/>
              <w:t>Neatsižvelgta.</w:t>
            </w:r>
          </w:p>
          <w:p w14:paraId="3850AED4" w14:textId="77777777" w:rsidR="00F33F8D" w:rsidRPr="00F33F8D" w:rsidRDefault="00F33F8D" w:rsidP="00F33F8D">
            <w:pPr>
              <w:jc w:val="both"/>
              <w:rPr>
                <w:szCs w:val="24"/>
              </w:rPr>
            </w:pPr>
            <w:r w:rsidRPr="00F33F8D">
              <w:rPr>
                <w:szCs w:val="24"/>
              </w:rPr>
              <w:t xml:space="preserve">Atkreipiame dėmesį, kad projekte įgyvendinamoms veikloms teikiamas finansavimas yra valstybės pagalba, kaip ji apibrėžta Sutarties dėl Europos Sąjungos veikimo 107 straipsnio 3 dalyje, kuri atitinka visas sąlygas, nustatytas 2014 m. birželio 17 d. Komisijos </w:t>
            </w:r>
            <w:r w:rsidRPr="00F33F8D">
              <w:rPr>
                <w:szCs w:val="24"/>
              </w:rPr>
              <w:lastRenderedPageBreak/>
              <w:t xml:space="preserve">reglamento (ES) Nr. 651/2014, kuriuo tam tikrų kategorijų pagalba skelbiama suderinama su vidaus rinka taikant Sutarties 107 ir 108 straipsnius, su paskutiniais pakeitimais, padarytais 2023 m. birželio 23 d. Komisijos reglamentu (ES) 2023/1315, I skyriuje, ir atitinkamas specialiąsias sąlygas, nustatytas Reglamento (ES) Nr. 651/2014 25 straipsnyje, kuriame  </w:t>
            </w:r>
          </w:p>
          <w:p w14:paraId="0A4FC69F" w14:textId="12C2CC15" w:rsidR="00F33F8D" w:rsidRPr="00F33F8D" w:rsidRDefault="00F33F8D" w:rsidP="00F33F8D">
            <w:pPr>
              <w:jc w:val="both"/>
              <w:rPr>
                <w:szCs w:val="24"/>
              </w:rPr>
            </w:pPr>
            <w:r w:rsidRPr="00F33F8D">
              <w:rPr>
                <w:szCs w:val="24"/>
              </w:rPr>
              <w:t xml:space="preserve">finansavimas paskirstytas atsižvelgiant į valstybės pagalbos gavėjo </w:t>
            </w:r>
            <w:r>
              <w:rPr>
                <w:szCs w:val="24"/>
              </w:rPr>
              <w:t xml:space="preserve">juridinį </w:t>
            </w:r>
            <w:r w:rsidRPr="00F33F8D">
              <w:rPr>
                <w:szCs w:val="24"/>
              </w:rPr>
              <w:t xml:space="preserve">statusą. </w:t>
            </w:r>
            <w:r>
              <w:rPr>
                <w:szCs w:val="24"/>
              </w:rPr>
              <w:t>Pažymime, kad</w:t>
            </w:r>
            <w:r w:rsidRPr="00F33F8D">
              <w:rPr>
                <w:szCs w:val="24"/>
              </w:rPr>
              <w:t xml:space="preserve"> mokslo ir studijų institucijos (toliau – MSI) </w:t>
            </w:r>
            <w:r>
              <w:rPr>
                <w:szCs w:val="24"/>
              </w:rPr>
              <w:t xml:space="preserve">dalyvaudamos projekte ir teikdamos mokslinių tyrimų ir eksperimentinės plėtros paslaugas </w:t>
            </w:r>
            <w:r w:rsidR="00D21F7F">
              <w:rPr>
                <w:szCs w:val="24"/>
              </w:rPr>
              <w:t xml:space="preserve">vadovaujantis valstybės pagalbos taisyklėmis laikytina, jog </w:t>
            </w:r>
            <w:r>
              <w:rPr>
                <w:szCs w:val="24"/>
              </w:rPr>
              <w:t xml:space="preserve">vykdo ekonominę veiklą, todėl </w:t>
            </w:r>
            <w:r w:rsidR="00D21F7F">
              <w:rPr>
                <w:szCs w:val="24"/>
              </w:rPr>
              <w:t>jos priskiriamos įmonėms. D</w:t>
            </w:r>
            <w:r w:rsidRPr="00F33F8D">
              <w:rPr>
                <w:szCs w:val="24"/>
              </w:rPr>
              <w:t xml:space="preserve">ažnu atveju </w:t>
            </w:r>
            <w:r w:rsidR="002F7E24">
              <w:rPr>
                <w:szCs w:val="24"/>
              </w:rPr>
              <w:t xml:space="preserve">vadovaujantis Lietuvos Respublikos smulkiojo ir vidutinio verslo plėtros įstatymu (žr. paaiškinimą pateiktą žemiau) </w:t>
            </w:r>
            <w:r w:rsidR="00D21F7F">
              <w:rPr>
                <w:szCs w:val="24"/>
              </w:rPr>
              <w:t>MSI</w:t>
            </w:r>
            <w:r>
              <w:rPr>
                <w:szCs w:val="24"/>
              </w:rPr>
              <w:t xml:space="preserve"> laikytin</w:t>
            </w:r>
            <w:r w:rsidR="00CE1D67">
              <w:rPr>
                <w:szCs w:val="24"/>
              </w:rPr>
              <w:t>a</w:t>
            </w:r>
            <w:r>
              <w:rPr>
                <w:szCs w:val="24"/>
              </w:rPr>
              <w:t xml:space="preserve"> </w:t>
            </w:r>
            <w:r w:rsidRPr="00F33F8D">
              <w:rPr>
                <w:szCs w:val="24"/>
              </w:rPr>
              <w:t>didel</w:t>
            </w:r>
            <w:r>
              <w:rPr>
                <w:szCs w:val="24"/>
              </w:rPr>
              <w:t>e</w:t>
            </w:r>
            <w:r w:rsidRPr="00F33F8D">
              <w:rPr>
                <w:szCs w:val="24"/>
              </w:rPr>
              <w:t xml:space="preserve"> įmon</w:t>
            </w:r>
            <w:r>
              <w:rPr>
                <w:szCs w:val="24"/>
              </w:rPr>
              <w:t xml:space="preserve">e ir </w:t>
            </w:r>
            <w:r w:rsidRPr="00F33F8D">
              <w:rPr>
                <w:szCs w:val="24"/>
              </w:rPr>
              <w:t>joms finansavimo intensyvumas</w:t>
            </w:r>
            <w:r>
              <w:rPr>
                <w:szCs w:val="24"/>
              </w:rPr>
              <w:t xml:space="preserve"> nustatomas vadovaujantis Reglamento (ES) Nr. </w:t>
            </w:r>
            <w:r>
              <w:rPr>
                <w:szCs w:val="24"/>
                <w:lang w:val="en-US"/>
              </w:rPr>
              <w:t xml:space="preserve">651/2014 25 </w:t>
            </w:r>
            <w:r>
              <w:rPr>
                <w:szCs w:val="24"/>
              </w:rPr>
              <w:t>straipsniu</w:t>
            </w:r>
            <w:r w:rsidRPr="00F33F8D">
              <w:rPr>
                <w:szCs w:val="24"/>
              </w:rPr>
              <w:t>.</w:t>
            </w:r>
            <w:r w:rsidR="002F7E24">
              <w:rPr>
                <w:szCs w:val="24"/>
              </w:rPr>
              <w:t xml:space="preserve"> </w:t>
            </w:r>
          </w:p>
          <w:p w14:paraId="31837FCE" w14:textId="561C036A" w:rsidR="00F33F8D" w:rsidRPr="00F33F8D" w:rsidRDefault="00F33F8D" w:rsidP="00F33F8D">
            <w:pPr>
              <w:jc w:val="both"/>
              <w:rPr>
                <w:b/>
                <w:bCs/>
                <w:szCs w:val="24"/>
              </w:rPr>
            </w:pPr>
            <w:r w:rsidRPr="00F33F8D">
              <w:rPr>
                <w:szCs w:val="24"/>
              </w:rPr>
              <w:t xml:space="preserve">Lietuvos Respublikos smulkiojo ir vidutinio verslo plėtros įstatymo 3 straipsnio 13 dalyje nustatyta, kad </w:t>
            </w:r>
            <w:r w:rsidR="002F7E24">
              <w:rPr>
                <w:szCs w:val="24"/>
              </w:rPr>
              <w:t>„</w:t>
            </w:r>
            <w:r w:rsidRPr="002F7E24">
              <w:rPr>
                <w:i/>
                <w:iCs/>
                <w:szCs w:val="24"/>
              </w:rPr>
              <w:t xml:space="preserve">įmonė nepriskiriama vidutinei, mažai ar labai mažai įmonei, jeigu 25 procentus ir </w:t>
            </w:r>
            <w:r w:rsidRPr="002F7E24">
              <w:rPr>
                <w:b/>
                <w:bCs/>
                <w:i/>
                <w:iCs/>
                <w:szCs w:val="24"/>
              </w:rPr>
              <w:t>daugiau įmonės akcijų, pajų ar kitokių dalyvavimą įmonės kapitale žyminčių kapitalo dalių arba 25 procentus ir daugiau įmonės dalyvių balsų tiesiogiai ar netiesiogiai</w:t>
            </w:r>
            <w:r w:rsidRPr="002F7E24">
              <w:rPr>
                <w:i/>
                <w:iCs/>
                <w:szCs w:val="24"/>
              </w:rPr>
              <w:t xml:space="preserve"> (</w:t>
            </w:r>
            <w:r w:rsidRPr="002F7E24">
              <w:rPr>
                <w:b/>
                <w:bCs/>
                <w:i/>
                <w:iCs/>
                <w:szCs w:val="24"/>
              </w:rPr>
              <w:t>pagal balsavimo sutartį, balsavimo teisės perleidimo sutartį, įgaliojimą ir pan.) atskirai arba kartu turi valstybė ir (ar) savivaldybė</w:t>
            </w:r>
            <w:r w:rsidRPr="00F33F8D">
              <w:rPr>
                <w:b/>
                <w:bCs/>
                <w:szCs w:val="24"/>
              </w:rPr>
              <w:t xml:space="preserve"> &lt;...&gt;</w:t>
            </w:r>
            <w:r w:rsidR="002F7E24">
              <w:rPr>
                <w:b/>
                <w:bCs/>
                <w:szCs w:val="24"/>
              </w:rPr>
              <w:t>“</w:t>
            </w:r>
            <w:r w:rsidRPr="00F33F8D">
              <w:rPr>
                <w:b/>
                <w:bCs/>
                <w:szCs w:val="24"/>
              </w:rPr>
              <w:t>.</w:t>
            </w:r>
          </w:p>
          <w:p w14:paraId="3E8D0819" w14:textId="12089105" w:rsidR="008549AC" w:rsidRPr="007723B8" w:rsidRDefault="002F7E24" w:rsidP="00F33F8D">
            <w:pPr>
              <w:jc w:val="both"/>
              <w:rPr>
                <w:szCs w:val="24"/>
              </w:rPr>
            </w:pPr>
            <w:r>
              <w:rPr>
                <w:szCs w:val="24"/>
              </w:rPr>
              <w:t xml:space="preserve">Papildomai </w:t>
            </w:r>
            <w:r w:rsidR="006A6D3D">
              <w:rPr>
                <w:szCs w:val="24"/>
              </w:rPr>
              <w:t>pažymime, kad dėl pagalbos MTEP teikimo pasisakoma</w:t>
            </w:r>
            <w:r>
              <w:rPr>
                <w:szCs w:val="24"/>
              </w:rPr>
              <w:t xml:space="preserve"> </w:t>
            </w:r>
            <w:r w:rsidRPr="00F33F8D">
              <w:rPr>
                <w:szCs w:val="24"/>
              </w:rPr>
              <w:t>2014 m. birželio 27 d. Europos Komisijos komunikat</w:t>
            </w:r>
            <w:r w:rsidR="006A6D3D">
              <w:rPr>
                <w:szCs w:val="24"/>
              </w:rPr>
              <w:t>e</w:t>
            </w:r>
            <w:r w:rsidRPr="00F33F8D">
              <w:rPr>
                <w:szCs w:val="24"/>
              </w:rPr>
              <w:t xml:space="preserve"> „Valstybės pagalbos moksliniams </w:t>
            </w:r>
            <w:r w:rsidRPr="00F33F8D">
              <w:rPr>
                <w:szCs w:val="24"/>
              </w:rPr>
              <w:lastRenderedPageBreak/>
              <w:t>tyrimams, technologinei plėtrai ir inovacijoms sistema“ (2014/C 198/01)</w:t>
            </w:r>
            <w:r w:rsidR="006A6D3D">
              <w:rPr>
                <w:szCs w:val="24"/>
              </w:rPr>
              <w:t>.</w:t>
            </w:r>
          </w:p>
        </w:tc>
      </w:tr>
      <w:tr w:rsidR="008549AC" w:rsidRPr="00E563D5" w14:paraId="2A4A0F4C" w14:textId="77777777" w:rsidTr="00605BDB">
        <w:tc>
          <w:tcPr>
            <w:tcW w:w="567" w:type="dxa"/>
          </w:tcPr>
          <w:p w14:paraId="6E08BB9A" w14:textId="70311C00" w:rsidR="008549AC" w:rsidRPr="00E563D5" w:rsidRDefault="008549AC" w:rsidP="008549AC">
            <w:pPr>
              <w:jc w:val="center"/>
              <w:rPr>
                <w:b/>
                <w:szCs w:val="24"/>
              </w:rPr>
            </w:pPr>
            <w:r w:rsidRPr="00E563D5">
              <w:rPr>
                <w:b/>
                <w:szCs w:val="24"/>
              </w:rPr>
              <w:lastRenderedPageBreak/>
              <w:t>2.</w:t>
            </w:r>
          </w:p>
        </w:tc>
        <w:tc>
          <w:tcPr>
            <w:tcW w:w="1730" w:type="dxa"/>
            <w:vMerge/>
          </w:tcPr>
          <w:p w14:paraId="6011EF37" w14:textId="77777777" w:rsidR="008549AC" w:rsidRPr="00E563D5" w:rsidRDefault="008549AC" w:rsidP="008549AC">
            <w:pPr>
              <w:jc w:val="center"/>
              <w:rPr>
                <w:b/>
                <w:szCs w:val="24"/>
              </w:rPr>
            </w:pPr>
          </w:p>
        </w:tc>
        <w:tc>
          <w:tcPr>
            <w:tcW w:w="6662" w:type="dxa"/>
          </w:tcPr>
          <w:p w14:paraId="4C092E25" w14:textId="77777777" w:rsidR="008549AC" w:rsidRPr="00E563D5" w:rsidRDefault="008549AC" w:rsidP="008549AC">
            <w:pPr>
              <w:shd w:val="clear" w:color="auto" w:fill="FFFFFF"/>
              <w:jc w:val="both"/>
              <w:outlineLvl w:val="2"/>
              <w:rPr>
                <w:b/>
                <w:bCs/>
                <w:color w:val="242424"/>
                <w:szCs w:val="24"/>
              </w:rPr>
            </w:pPr>
            <w:r w:rsidRPr="00E563D5">
              <w:rPr>
                <w:b/>
                <w:bCs/>
                <w:color w:val="000000"/>
                <w:szCs w:val="24"/>
                <w:bdr w:val="none" w:sz="0" w:space="0" w:color="auto" w:frame="1"/>
              </w:rPr>
              <w:t>2 siūlymas. Dėl netiesioginės valstybės pagalbos vertinimo</w:t>
            </w:r>
          </w:p>
          <w:p w14:paraId="173C10A5" w14:textId="77777777" w:rsidR="008549AC" w:rsidRPr="00E563D5" w:rsidRDefault="008549AC" w:rsidP="008549AC">
            <w:pPr>
              <w:shd w:val="clear" w:color="auto" w:fill="FFFFFF"/>
              <w:jc w:val="both"/>
              <w:rPr>
                <w:color w:val="242424"/>
                <w:szCs w:val="24"/>
              </w:rPr>
            </w:pPr>
            <w:r w:rsidRPr="00E563D5">
              <w:rPr>
                <w:color w:val="000000"/>
                <w:szCs w:val="24"/>
              </w:rPr>
              <w:t>Siūlome patikslinti Aprašo 11.10–11.12 punktų nuostatas, aiškiai nustatant, kad mokslo ir studijų institucijos, kaip partnerio, vykdomos mokslinių tyrimų ir eksperimentinės plėtros veiklos savaime nėra laikomos netiesioginės valstybės pagalbos suteikimu projekto partneriams. Netiesioginės valstybės pagalbos buvimas turėtų būti vertinamas tik tais atvejais, kai nustatoma, kad partneriui faktiškai perduota nepagrįsta ekonominė nauda.</w:t>
            </w:r>
          </w:p>
          <w:p w14:paraId="76573D30" w14:textId="77777777" w:rsidR="008549AC" w:rsidRPr="00E563D5" w:rsidRDefault="008549AC" w:rsidP="008549AC">
            <w:pPr>
              <w:shd w:val="clear" w:color="auto" w:fill="FFFFFF"/>
              <w:jc w:val="both"/>
              <w:rPr>
                <w:color w:val="242424"/>
                <w:szCs w:val="24"/>
              </w:rPr>
            </w:pPr>
            <w:r w:rsidRPr="00E563D5">
              <w:rPr>
                <w:b/>
                <w:bCs/>
                <w:color w:val="000000"/>
                <w:szCs w:val="24"/>
              </w:rPr>
              <w:t>Pagrindimas</w:t>
            </w:r>
          </w:p>
          <w:p w14:paraId="2B12FCF4" w14:textId="0BD363EF" w:rsidR="008549AC" w:rsidRPr="00E563D5" w:rsidRDefault="008549AC" w:rsidP="008549AC">
            <w:pPr>
              <w:jc w:val="both"/>
              <w:rPr>
                <w:b/>
                <w:bCs/>
              </w:rPr>
            </w:pPr>
            <w:r w:rsidRPr="00E563D5">
              <w:rPr>
                <w:color w:val="000000"/>
                <w:szCs w:val="24"/>
              </w:rPr>
              <w:t>Esamos nuostatos sudaro prielaidas plačiam netiesioginės valstybės pagalbos aiškinimui ir didina teisinį neapibrėžtumą projektams, kuriuose mokslo ir studijų institucijos dalyvauja kaip MTEP partnerės. Dėl nepakankamai aiškių kriterijų kyla rizika, kad įprastas bendradarbiavimas tarp mokslo ir verslo gali būti vertinamas kaip netiesioginės valstybės pagalbos suteikimas. Aiškesnis reglamentavimas sumažintų administracinę naštą, užtikrintų didesnį teisinį tikrumą tiek pareiškėjams, tiek partneriams ir skatintų aktyvesnį mokslo ir verslo bendradarbiavimą.</w:t>
            </w:r>
          </w:p>
        </w:tc>
        <w:tc>
          <w:tcPr>
            <w:tcW w:w="5529" w:type="dxa"/>
          </w:tcPr>
          <w:p w14:paraId="47AD874A" w14:textId="0BBBE5C8" w:rsidR="008549AC" w:rsidRPr="00355C59" w:rsidRDefault="008549AC" w:rsidP="008549AC">
            <w:pPr>
              <w:jc w:val="both"/>
              <w:rPr>
                <w:b/>
                <w:bCs/>
                <w:noProof/>
                <w:szCs w:val="24"/>
              </w:rPr>
            </w:pPr>
            <w:r w:rsidRPr="00355C59">
              <w:rPr>
                <w:b/>
                <w:bCs/>
                <w:noProof/>
                <w:szCs w:val="24"/>
              </w:rPr>
              <w:t>Neat</w:t>
            </w:r>
            <w:r w:rsidR="002F7E24">
              <w:rPr>
                <w:b/>
                <w:bCs/>
                <w:noProof/>
                <w:szCs w:val="24"/>
              </w:rPr>
              <w:t>s</w:t>
            </w:r>
            <w:r w:rsidRPr="00355C59">
              <w:rPr>
                <w:b/>
                <w:bCs/>
                <w:noProof/>
                <w:szCs w:val="24"/>
              </w:rPr>
              <w:t>ižvelgta.</w:t>
            </w:r>
          </w:p>
          <w:p w14:paraId="4D682B09" w14:textId="426AEF31" w:rsidR="001E576F" w:rsidRPr="00795008" w:rsidRDefault="00366DB0" w:rsidP="001E576F">
            <w:pPr>
              <w:jc w:val="both"/>
              <w:rPr>
                <w:szCs w:val="24"/>
              </w:rPr>
            </w:pPr>
            <w:r>
              <w:rPr>
                <w:szCs w:val="24"/>
              </w:rPr>
              <w:t xml:space="preserve">Pažymime, kad vadovaujantis </w:t>
            </w:r>
            <w:r w:rsidR="006A6D3D">
              <w:rPr>
                <w:szCs w:val="24"/>
              </w:rPr>
              <w:t xml:space="preserve">Komunikato </w:t>
            </w:r>
            <w:r w:rsidR="006A6D3D">
              <w:rPr>
                <w:szCs w:val="24"/>
                <w:lang w:val="en-US"/>
              </w:rPr>
              <w:t xml:space="preserve">2014/C/198/01 16 </w:t>
            </w:r>
            <w:proofErr w:type="spellStart"/>
            <w:r w:rsidR="006A6D3D">
              <w:rPr>
                <w:szCs w:val="24"/>
                <w:lang w:val="en-US"/>
              </w:rPr>
              <w:t>punktu</w:t>
            </w:r>
            <w:proofErr w:type="spellEnd"/>
            <w:r>
              <w:rPr>
                <w:szCs w:val="24"/>
              </w:rPr>
              <w:t xml:space="preserve"> „</w:t>
            </w:r>
            <w:r w:rsidRPr="00ED245D">
              <w:rPr>
                <w:i/>
                <w:iCs/>
                <w:szCs w:val="24"/>
              </w:rPr>
              <w:t>bet kokia priemonė, atitinkanti Sutarties 107 straipsnio 1 dalies kriterijus, yra valstybės pagalba</w:t>
            </w:r>
            <w:r>
              <w:rPr>
                <w:szCs w:val="24"/>
              </w:rPr>
              <w:t>“</w:t>
            </w:r>
            <w:r w:rsidR="006A6D3D">
              <w:rPr>
                <w:szCs w:val="24"/>
              </w:rPr>
              <w:t>. Taigi pagal Aprašą n</w:t>
            </w:r>
            <w:proofErr w:type="spellStart"/>
            <w:r>
              <w:rPr>
                <w:szCs w:val="24"/>
                <w:lang w:val="en-US"/>
              </w:rPr>
              <w:t>umatom</w:t>
            </w:r>
            <w:proofErr w:type="spellEnd"/>
            <w:r>
              <w:rPr>
                <w:szCs w:val="24"/>
              </w:rPr>
              <w:t xml:space="preserve">a remti veikla yra valstybės pagalba </w:t>
            </w:r>
            <w:proofErr w:type="spellStart"/>
            <w:r>
              <w:rPr>
                <w:szCs w:val="24"/>
              </w:rPr>
              <w:t>teiktina</w:t>
            </w:r>
            <w:proofErr w:type="spellEnd"/>
            <w:r>
              <w:rPr>
                <w:szCs w:val="24"/>
              </w:rPr>
              <w:t xml:space="preserve"> v</w:t>
            </w:r>
            <w:r w:rsidR="008549AC" w:rsidRPr="00355C59">
              <w:rPr>
                <w:szCs w:val="24"/>
              </w:rPr>
              <w:t>adovaujantis Reglamento (ES) Nr. 651/2014 nuostatomis</w:t>
            </w:r>
            <w:r>
              <w:rPr>
                <w:szCs w:val="24"/>
              </w:rPr>
              <w:t>. Įvertinus tai, laikoma, kad valstybės pagalba teikiama tiek pareiškėjui (projekto vykdytojui), tiek partneriui.</w:t>
            </w:r>
            <w:r w:rsidR="006A6D3D">
              <w:rPr>
                <w:szCs w:val="24"/>
              </w:rPr>
              <w:t xml:space="preserve"> </w:t>
            </w:r>
            <w:r w:rsidR="001E576F">
              <w:rPr>
                <w:szCs w:val="24"/>
              </w:rPr>
              <w:t>P</w:t>
            </w:r>
            <w:r w:rsidR="001E576F" w:rsidRPr="00355C59">
              <w:rPr>
                <w:szCs w:val="24"/>
              </w:rPr>
              <w:t>areiškėj</w:t>
            </w:r>
            <w:r w:rsidR="001E576F">
              <w:rPr>
                <w:szCs w:val="24"/>
              </w:rPr>
              <w:t>as</w:t>
            </w:r>
            <w:r w:rsidR="001E576F" w:rsidRPr="00355C59">
              <w:rPr>
                <w:szCs w:val="24"/>
              </w:rPr>
              <w:t xml:space="preserve"> ir partneri</w:t>
            </w:r>
            <w:r w:rsidR="001E576F">
              <w:rPr>
                <w:szCs w:val="24"/>
              </w:rPr>
              <w:t xml:space="preserve">s </w:t>
            </w:r>
            <w:r w:rsidR="006A6D3D">
              <w:rPr>
                <w:szCs w:val="24"/>
              </w:rPr>
              <w:t>projektui įgyvendinti sudaro</w:t>
            </w:r>
            <w:r w:rsidR="001E576F" w:rsidRPr="00355C59">
              <w:rPr>
                <w:szCs w:val="24"/>
              </w:rPr>
              <w:t xml:space="preserve"> jungtinės veiklos (partnerystės) sutart</w:t>
            </w:r>
            <w:r w:rsidR="006A6D3D">
              <w:rPr>
                <w:szCs w:val="24"/>
              </w:rPr>
              <w:t>į</w:t>
            </w:r>
            <w:r w:rsidR="001E576F" w:rsidRPr="00355C59">
              <w:rPr>
                <w:szCs w:val="24"/>
              </w:rPr>
              <w:t>, kurioje aiškiai išdėstomi šalių įsipareigojimai ir teisės projekto atžvilgiu (nurodytas kiekvienos šalies finansinis ir dalykinis indėlis į projektą, kokias veiklas vykdys kiekviena šalis, teisės į bendrai sukurtą ar įgytą turtą, laikantis finansinės apskaitos principų, projekto rezultatai ir kt.) ir šalių atsakomybė, taip pat įsipareigojimai laikytis pagrindinių geros partnerystės praktikos taisyklių.</w:t>
            </w:r>
          </w:p>
          <w:p w14:paraId="672BF5F3" w14:textId="3A6425D9" w:rsidR="008549AC" w:rsidRPr="00355C59" w:rsidRDefault="006A6D3D" w:rsidP="008549AC">
            <w:pPr>
              <w:jc w:val="both"/>
              <w:rPr>
                <w:szCs w:val="24"/>
              </w:rPr>
            </w:pPr>
            <w:r>
              <w:rPr>
                <w:szCs w:val="24"/>
              </w:rPr>
              <w:t xml:space="preserve">Pažymime, kad </w:t>
            </w:r>
            <w:r w:rsidRPr="00355C59">
              <w:rPr>
                <w:szCs w:val="24"/>
              </w:rPr>
              <w:t>Aprašo 11.10.1-11.10.2 papunkčiuose</w:t>
            </w:r>
            <w:r>
              <w:rPr>
                <w:szCs w:val="24"/>
              </w:rPr>
              <w:t xml:space="preserve"> nustatytos sąlygos, kokiais atvejais būtų pripažintas netiesioginės pagalbos teikimas a</w:t>
            </w:r>
            <w:r w:rsidR="00366DB0">
              <w:rPr>
                <w:szCs w:val="24"/>
              </w:rPr>
              <w:t xml:space="preserve">tsižvelgiant į Komunikato </w:t>
            </w:r>
            <w:r w:rsidR="00366DB0">
              <w:rPr>
                <w:szCs w:val="24"/>
                <w:lang w:val="en-US"/>
              </w:rPr>
              <w:t xml:space="preserve">2014/C/198/01 </w:t>
            </w:r>
            <w:proofErr w:type="spellStart"/>
            <w:r w:rsidR="00366DB0">
              <w:rPr>
                <w:szCs w:val="24"/>
                <w:lang w:val="en-US"/>
              </w:rPr>
              <w:t>nuostatas</w:t>
            </w:r>
            <w:proofErr w:type="spellEnd"/>
            <w:r w:rsidR="008549AC" w:rsidRPr="00355C59">
              <w:rPr>
                <w:szCs w:val="24"/>
              </w:rPr>
              <w:t>.</w:t>
            </w:r>
          </w:p>
          <w:p w14:paraId="127EECAB" w14:textId="77777777" w:rsidR="008549AC" w:rsidRPr="00E563D5" w:rsidRDefault="008549AC" w:rsidP="00ED245D">
            <w:pPr>
              <w:jc w:val="both"/>
              <w:rPr>
                <w:b/>
                <w:bCs/>
              </w:rPr>
            </w:pPr>
          </w:p>
        </w:tc>
      </w:tr>
      <w:tr w:rsidR="008549AC" w:rsidRPr="00E563D5" w14:paraId="575BC920" w14:textId="77777777" w:rsidTr="00605BDB">
        <w:tc>
          <w:tcPr>
            <w:tcW w:w="567" w:type="dxa"/>
          </w:tcPr>
          <w:p w14:paraId="5A010E84" w14:textId="17312DDA" w:rsidR="008549AC" w:rsidRPr="00E563D5" w:rsidRDefault="008549AC" w:rsidP="008549AC">
            <w:pPr>
              <w:jc w:val="center"/>
              <w:rPr>
                <w:b/>
                <w:szCs w:val="24"/>
              </w:rPr>
            </w:pPr>
            <w:r w:rsidRPr="00E563D5">
              <w:rPr>
                <w:b/>
                <w:szCs w:val="24"/>
              </w:rPr>
              <w:t>3.</w:t>
            </w:r>
          </w:p>
        </w:tc>
        <w:tc>
          <w:tcPr>
            <w:tcW w:w="1730" w:type="dxa"/>
            <w:vMerge/>
            <w:tcBorders>
              <w:bottom w:val="single" w:sz="4" w:space="0" w:color="auto"/>
            </w:tcBorders>
          </w:tcPr>
          <w:p w14:paraId="7596C32E" w14:textId="77777777" w:rsidR="008549AC" w:rsidRPr="00E563D5" w:rsidRDefault="008549AC" w:rsidP="008549AC">
            <w:pPr>
              <w:jc w:val="center"/>
              <w:rPr>
                <w:b/>
                <w:szCs w:val="24"/>
              </w:rPr>
            </w:pPr>
          </w:p>
        </w:tc>
        <w:tc>
          <w:tcPr>
            <w:tcW w:w="6662" w:type="dxa"/>
          </w:tcPr>
          <w:p w14:paraId="03EFA75A" w14:textId="77777777" w:rsidR="008549AC" w:rsidRPr="00E563D5" w:rsidRDefault="008549AC" w:rsidP="008549AC">
            <w:pPr>
              <w:pStyle w:val="NormalWeb"/>
              <w:shd w:val="clear" w:color="auto" w:fill="FFFFFF"/>
              <w:spacing w:before="0" w:beforeAutospacing="0" w:after="0" w:afterAutospacing="0"/>
              <w:jc w:val="both"/>
              <w:textAlignment w:val="baseline"/>
              <w:rPr>
                <w:color w:val="242424"/>
              </w:rPr>
            </w:pPr>
            <w:r w:rsidRPr="00E563D5">
              <w:rPr>
                <w:rStyle w:val="Strong"/>
                <w:color w:val="000000"/>
              </w:rPr>
              <w:t>3 siūlymas. Dėl finansavimo mažinimo proporcingumo</w:t>
            </w:r>
          </w:p>
          <w:p w14:paraId="1BF3D315" w14:textId="77777777" w:rsidR="008549AC" w:rsidRPr="00E563D5" w:rsidRDefault="008549AC" w:rsidP="008549AC">
            <w:pPr>
              <w:pStyle w:val="NormalWeb"/>
              <w:shd w:val="clear" w:color="auto" w:fill="FFFFFF"/>
              <w:spacing w:before="0" w:beforeAutospacing="0" w:after="0" w:afterAutospacing="0"/>
              <w:jc w:val="both"/>
              <w:textAlignment w:val="baseline"/>
              <w:rPr>
                <w:color w:val="242424"/>
              </w:rPr>
            </w:pPr>
            <w:r w:rsidRPr="00E563D5">
              <w:rPr>
                <w:color w:val="000000"/>
              </w:rPr>
              <w:t>Siūlome patikslinti Aprašo 11.12 papunktį, nustatant, kad nustačius netiesioginės valstybės pagalbos suteikimą finansavimo mažinimas būtų taikomas tik tai ekonominės naudos daliai, kuri pripažįstama netiesiogine valstybės pagalba, o ne visai mokslo ir studijų institucijos įnašo vertei.</w:t>
            </w:r>
          </w:p>
          <w:p w14:paraId="73F5869F" w14:textId="77777777" w:rsidR="008549AC" w:rsidRPr="00E563D5" w:rsidRDefault="008549AC" w:rsidP="008549AC">
            <w:pPr>
              <w:pStyle w:val="NormalWeb"/>
              <w:shd w:val="clear" w:color="auto" w:fill="FFFFFF"/>
              <w:spacing w:before="0" w:beforeAutospacing="0" w:after="0" w:afterAutospacing="0"/>
              <w:jc w:val="both"/>
              <w:textAlignment w:val="baseline"/>
              <w:rPr>
                <w:color w:val="242424"/>
              </w:rPr>
            </w:pPr>
            <w:r w:rsidRPr="00E563D5">
              <w:rPr>
                <w:rStyle w:val="Strong"/>
                <w:color w:val="000000"/>
              </w:rPr>
              <w:t>Pagrindimas</w:t>
            </w:r>
          </w:p>
          <w:p w14:paraId="33CAA4C3" w14:textId="2D3A723B" w:rsidR="008549AC" w:rsidRPr="00E563D5" w:rsidRDefault="008549AC" w:rsidP="008549AC">
            <w:pPr>
              <w:jc w:val="both"/>
              <w:rPr>
                <w:b/>
                <w:bCs/>
              </w:rPr>
            </w:pPr>
            <w:r w:rsidRPr="00E563D5">
              <w:rPr>
                <w:color w:val="000000"/>
              </w:rPr>
              <w:lastRenderedPageBreak/>
              <w:t>Esama nuostata gali lemti neproporcingas finansines pasekmes, kai net ir nedidelis nukrypimas nuo rinkos sąlygų gali sąlygoti reikšmingą finansavimo sumažinimą. Finansavimo mažinimas turėtų būti proporcingas faktiškai nustatytos netiesioginės valstybės pagalbos dydžiui. Toks reguliavimas užtikrintų proporcingumo, teisinio aiškumo ir teisėtų lūkesčių principų laikymąsi bei sumažintų projektų įgyvendinimo riziką.</w:t>
            </w:r>
          </w:p>
        </w:tc>
        <w:tc>
          <w:tcPr>
            <w:tcW w:w="5529" w:type="dxa"/>
          </w:tcPr>
          <w:p w14:paraId="363D0DA3" w14:textId="77777777" w:rsidR="008549AC" w:rsidRPr="00795008" w:rsidRDefault="008549AC" w:rsidP="008549AC">
            <w:pPr>
              <w:jc w:val="both"/>
              <w:rPr>
                <w:b/>
                <w:bCs/>
                <w:szCs w:val="24"/>
              </w:rPr>
            </w:pPr>
            <w:r w:rsidRPr="00795008">
              <w:rPr>
                <w:b/>
                <w:bCs/>
                <w:szCs w:val="24"/>
              </w:rPr>
              <w:lastRenderedPageBreak/>
              <w:t>Neatsižvelgta.</w:t>
            </w:r>
          </w:p>
          <w:p w14:paraId="001F99CC" w14:textId="1EC41D17" w:rsidR="008549AC" w:rsidRPr="00E563D5" w:rsidRDefault="008549AC" w:rsidP="008549AC">
            <w:pPr>
              <w:jc w:val="both"/>
              <w:rPr>
                <w:b/>
                <w:bCs/>
              </w:rPr>
            </w:pPr>
            <w:r w:rsidRPr="00795008">
              <w:rPr>
                <w:szCs w:val="24"/>
              </w:rPr>
              <w:t>Atkreipiame dėmesį, kad</w:t>
            </w:r>
            <w:r w:rsidR="000B24FF">
              <w:rPr>
                <w:szCs w:val="24"/>
              </w:rPr>
              <w:t>, kaip jau minėta, teikiamas finansavimas yra valstybės pagalba. T. y.</w:t>
            </w:r>
            <w:r w:rsidRPr="00795008">
              <w:rPr>
                <w:szCs w:val="24"/>
              </w:rPr>
              <w:t xml:space="preserve"> įgyvendinant bendrą projektą pareiškėjai ir partneriai (MSI) vykdo ekonominę veiklą (neekonominės veiklos šiame projekte negali būti</w:t>
            </w:r>
            <w:r w:rsidR="000B24FF" w:rsidRPr="00795008">
              <w:rPr>
                <w:szCs w:val="24"/>
              </w:rPr>
              <w:t>)</w:t>
            </w:r>
            <w:r w:rsidR="000B24FF">
              <w:rPr>
                <w:szCs w:val="24"/>
              </w:rPr>
              <w:t>.</w:t>
            </w:r>
            <w:r w:rsidR="000B24FF" w:rsidRPr="00795008">
              <w:rPr>
                <w:szCs w:val="24"/>
              </w:rPr>
              <w:t xml:space="preserve"> </w:t>
            </w:r>
            <w:r w:rsidR="000B24FF">
              <w:rPr>
                <w:szCs w:val="24"/>
              </w:rPr>
              <w:t xml:space="preserve">Pažymime, kad </w:t>
            </w:r>
            <w:r w:rsidRPr="00795008">
              <w:rPr>
                <w:szCs w:val="24"/>
              </w:rPr>
              <w:t>Aprašo 11.12 papunkčio nuostata</w:t>
            </w:r>
            <w:r w:rsidR="000B24FF">
              <w:rPr>
                <w:szCs w:val="24"/>
              </w:rPr>
              <w:t xml:space="preserve"> nustatyta atsižvelgiant į K</w:t>
            </w:r>
            <w:r w:rsidR="000B24FF" w:rsidRPr="00795008">
              <w:rPr>
                <w:szCs w:val="24"/>
              </w:rPr>
              <w:t>omunikat</w:t>
            </w:r>
            <w:r w:rsidR="000B24FF">
              <w:rPr>
                <w:szCs w:val="24"/>
              </w:rPr>
              <w:t>o</w:t>
            </w:r>
            <w:r w:rsidR="000B24FF" w:rsidRPr="00795008">
              <w:rPr>
                <w:szCs w:val="24"/>
              </w:rPr>
              <w:t xml:space="preserve"> 2014/C 198/01</w:t>
            </w:r>
            <w:r w:rsidR="000B24FF">
              <w:rPr>
                <w:szCs w:val="24"/>
              </w:rPr>
              <w:t xml:space="preserve"> </w:t>
            </w:r>
            <w:r w:rsidR="000B24FF">
              <w:rPr>
                <w:szCs w:val="24"/>
                <w:lang w:val="en-US"/>
              </w:rPr>
              <w:t xml:space="preserve">30 </w:t>
            </w:r>
            <w:proofErr w:type="spellStart"/>
            <w:r w:rsidR="000B24FF">
              <w:rPr>
                <w:szCs w:val="24"/>
                <w:lang w:val="en-US"/>
              </w:rPr>
              <w:t>punktą</w:t>
            </w:r>
            <w:proofErr w:type="spellEnd"/>
            <w:r w:rsidR="000B24FF">
              <w:rPr>
                <w:szCs w:val="24"/>
                <w:lang w:val="en-US"/>
              </w:rPr>
              <w:t>,</w:t>
            </w:r>
            <w:r w:rsidRPr="00795008">
              <w:rPr>
                <w:szCs w:val="24"/>
              </w:rPr>
              <w:t>.</w:t>
            </w:r>
          </w:p>
        </w:tc>
      </w:tr>
      <w:tr w:rsidR="008549AC" w:rsidRPr="00E563D5" w14:paraId="5B57A9EE" w14:textId="77777777" w:rsidTr="00605BDB">
        <w:tc>
          <w:tcPr>
            <w:tcW w:w="567" w:type="dxa"/>
          </w:tcPr>
          <w:p w14:paraId="2A5F9DE5" w14:textId="78D0F827" w:rsidR="008549AC" w:rsidRPr="00E563D5" w:rsidRDefault="008549AC" w:rsidP="008549AC">
            <w:pPr>
              <w:jc w:val="center"/>
              <w:rPr>
                <w:b/>
                <w:szCs w:val="24"/>
              </w:rPr>
            </w:pPr>
            <w:r w:rsidRPr="00E563D5">
              <w:rPr>
                <w:b/>
                <w:szCs w:val="24"/>
              </w:rPr>
              <w:t>4.</w:t>
            </w:r>
          </w:p>
        </w:tc>
        <w:tc>
          <w:tcPr>
            <w:tcW w:w="1730" w:type="dxa"/>
            <w:vMerge w:val="restart"/>
          </w:tcPr>
          <w:p w14:paraId="31392BF0" w14:textId="2B524181" w:rsidR="008549AC" w:rsidRPr="00E563D5" w:rsidRDefault="008549AC" w:rsidP="008549AC">
            <w:pPr>
              <w:jc w:val="both"/>
              <w:rPr>
                <w:b/>
                <w:szCs w:val="24"/>
              </w:rPr>
            </w:pPr>
            <w:r w:rsidRPr="00E563D5">
              <w:rPr>
                <w:b/>
                <w:szCs w:val="24"/>
              </w:rPr>
              <w:t>VšĮ „Investuok Lietuvoje“</w:t>
            </w:r>
          </w:p>
        </w:tc>
        <w:tc>
          <w:tcPr>
            <w:tcW w:w="6662" w:type="dxa"/>
          </w:tcPr>
          <w:p w14:paraId="6B653B98" w14:textId="77777777"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rStyle w:val="Strong"/>
                <w:color w:val="000000"/>
              </w:rPr>
              <w:t>Dėl 5.1.2 papunkčio.</w:t>
            </w:r>
          </w:p>
          <w:p w14:paraId="7957768B" w14:textId="50047C2A"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color w:val="000000"/>
              </w:rPr>
              <w:t>Prašytume patikslinti 5.1.2 papunktyje nustatytą reikalavimą dėl projekto veiklų įgyvendinimo vietos. Iš esamos redakcijos nėra aišku, ar išimtis dėl projekto dalies įgyvendinimo užsienio valstybėje taikoma tik ES Baltijos jūros regiono strategijos politinę sritį „Inovacijos“ atitinkantiems projektams su užsienio partneriais, ar ir kitiems tarptautiniams projektams, kuriuose dalyvauja užsienio partneriai. Pažodinis nuostatos aiškinimas leidžia daryti išvadą, kad kituose tarptautiniuose projektuose ir užsienio partnerio veiklos turėtų būti vykdomos Vidurio ir vakarų Lietuvos regione, kas praktikoje gali būti neįgyvendinama. Siūlytume šią nuostatą patikslinti, aiškiai apibrėžiant jos taikymo apimtį.</w:t>
            </w:r>
          </w:p>
        </w:tc>
        <w:tc>
          <w:tcPr>
            <w:tcW w:w="5529" w:type="dxa"/>
          </w:tcPr>
          <w:p w14:paraId="393AA39D" w14:textId="5E99F36C" w:rsidR="008549AC" w:rsidRDefault="00F33F8D" w:rsidP="008549AC">
            <w:pPr>
              <w:jc w:val="both"/>
              <w:rPr>
                <w:b/>
                <w:bCs/>
                <w:szCs w:val="24"/>
              </w:rPr>
            </w:pPr>
            <w:r>
              <w:rPr>
                <w:b/>
                <w:bCs/>
                <w:szCs w:val="24"/>
              </w:rPr>
              <w:t>Neatsižvelgta.</w:t>
            </w:r>
          </w:p>
          <w:p w14:paraId="0935989E" w14:textId="5222712D" w:rsidR="00F33F8D" w:rsidRPr="002C19EC" w:rsidRDefault="00F33F8D" w:rsidP="008549AC">
            <w:pPr>
              <w:jc w:val="both"/>
              <w:rPr>
                <w:szCs w:val="24"/>
                <w:rPrChange w:id="1" w:author="Jurgita Vilūnienė" w:date="2026-08-06T08:50:00Z" w16du:dateUtc="2026-08-06T05:50:00Z">
                  <w:rPr>
                    <w:szCs w:val="24"/>
                    <w:lang w:val="en-US"/>
                  </w:rPr>
                </w:rPrChange>
              </w:rPr>
            </w:pPr>
            <w:r w:rsidRPr="002C19EC">
              <w:rPr>
                <w:szCs w:val="24"/>
                <w:rPrChange w:id="2" w:author="Jurgita Vilūnienė" w:date="2026-08-06T08:50:00Z" w16du:dateUtc="2026-08-06T05:50:00Z">
                  <w:rPr>
                    <w:szCs w:val="24"/>
                    <w:lang w:val="en-US"/>
                  </w:rPr>
                </w:rPrChange>
              </w:rPr>
              <w:t xml:space="preserve">5.1.2 papunktyje nurodyta, kad </w:t>
            </w:r>
            <w:r>
              <w:rPr>
                <w:szCs w:val="24"/>
              </w:rPr>
              <w:t>„</w:t>
            </w:r>
            <w:r w:rsidRPr="00A34D64">
              <w:rPr>
                <w:i/>
                <w:iCs/>
                <w:szCs w:val="24"/>
              </w:rPr>
              <w:t>ES BJRS užsienio partneris (-</w:t>
            </w:r>
            <w:proofErr w:type="spellStart"/>
            <w:r w:rsidRPr="00A34D64">
              <w:rPr>
                <w:i/>
                <w:iCs/>
                <w:szCs w:val="24"/>
              </w:rPr>
              <w:t>iai</w:t>
            </w:r>
            <w:proofErr w:type="spellEnd"/>
            <w:r w:rsidRPr="00A34D64">
              <w:rPr>
                <w:i/>
                <w:iCs/>
                <w:szCs w:val="24"/>
              </w:rPr>
              <w:t>) projekto dalį gali įgyvendinti savo šalyje</w:t>
            </w:r>
            <w:r>
              <w:rPr>
                <w:szCs w:val="24"/>
              </w:rPr>
              <w:t>“.</w:t>
            </w:r>
          </w:p>
          <w:p w14:paraId="2B6BA2F7" w14:textId="0CA2DBA3" w:rsidR="00F33F8D" w:rsidRPr="00880F64" w:rsidRDefault="00F33F8D" w:rsidP="008549AC">
            <w:pPr>
              <w:jc w:val="both"/>
              <w:rPr>
                <w:b/>
                <w:bCs/>
                <w:szCs w:val="24"/>
              </w:rPr>
            </w:pPr>
          </w:p>
        </w:tc>
      </w:tr>
      <w:tr w:rsidR="008549AC" w:rsidRPr="00E563D5" w14:paraId="57E819A0" w14:textId="77777777" w:rsidTr="00605BDB">
        <w:tc>
          <w:tcPr>
            <w:tcW w:w="567" w:type="dxa"/>
          </w:tcPr>
          <w:p w14:paraId="1551D769" w14:textId="687EBAA3" w:rsidR="008549AC" w:rsidRPr="00E563D5" w:rsidRDefault="008549AC" w:rsidP="008549AC">
            <w:pPr>
              <w:jc w:val="center"/>
              <w:rPr>
                <w:b/>
                <w:szCs w:val="24"/>
              </w:rPr>
            </w:pPr>
            <w:r w:rsidRPr="00E563D5">
              <w:rPr>
                <w:b/>
                <w:szCs w:val="24"/>
              </w:rPr>
              <w:t>5.</w:t>
            </w:r>
          </w:p>
        </w:tc>
        <w:tc>
          <w:tcPr>
            <w:tcW w:w="1730" w:type="dxa"/>
            <w:vMerge/>
          </w:tcPr>
          <w:p w14:paraId="7FC196D4" w14:textId="77777777" w:rsidR="008549AC" w:rsidRPr="00E563D5" w:rsidRDefault="008549AC" w:rsidP="008549AC">
            <w:pPr>
              <w:jc w:val="both"/>
              <w:rPr>
                <w:b/>
                <w:szCs w:val="24"/>
              </w:rPr>
            </w:pPr>
          </w:p>
        </w:tc>
        <w:tc>
          <w:tcPr>
            <w:tcW w:w="6662" w:type="dxa"/>
          </w:tcPr>
          <w:p w14:paraId="3FB41396" w14:textId="77777777"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rStyle w:val="Strong"/>
                <w:color w:val="000000"/>
              </w:rPr>
              <w:t>Dėl 5.1.3 papunkčio.</w:t>
            </w:r>
          </w:p>
          <w:p w14:paraId="40C4525B" w14:textId="7832C45B"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color w:val="000000"/>
              </w:rPr>
              <w:t>Siūlytume patikslinti 5.1.3 papunktyje vartojamą sąvoką „projekto veiklos turi būti pradėtos įgyvendinti“. Iš nuostatos nėra aišku, kokie veiksmai laikomi projekto veiklų pradžia – ar pakanka pradėti pasirengimo veiklas (pvz., projekto komandos formavimą, viešųjų pirkimų procedūras), ar turi būti faktiškai pradėtos MTEPI veiklos, numatytos projekte. Siekiant vienodo reikalavimo taikymo ir išvengti skirtingo aiškinimo, siūlytume šią nuostatą patikslinti.</w:t>
            </w:r>
          </w:p>
        </w:tc>
        <w:tc>
          <w:tcPr>
            <w:tcW w:w="5529" w:type="dxa"/>
          </w:tcPr>
          <w:p w14:paraId="72024086" w14:textId="77777777" w:rsidR="008549AC" w:rsidRDefault="00F33F8D" w:rsidP="008549AC">
            <w:pPr>
              <w:jc w:val="both"/>
              <w:rPr>
                <w:b/>
                <w:bCs/>
                <w:szCs w:val="24"/>
              </w:rPr>
            </w:pPr>
            <w:r>
              <w:rPr>
                <w:b/>
                <w:bCs/>
                <w:szCs w:val="24"/>
              </w:rPr>
              <w:t>Neatsižvelgta.</w:t>
            </w:r>
          </w:p>
          <w:p w14:paraId="469832F7" w14:textId="036A9C91" w:rsidR="00F33F8D" w:rsidRPr="00880F64" w:rsidRDefault="00F33F8D" w:rsidP="008549AC">
            <w:pPr>
              <w:jc w:val="both"/>
              <w:rPr>
                <w:szCs w:val="24"/>
              </w:rPr>
            </w:pPr>
            <w:r>
              <w:rPr>
                <w:szCs w:val="24"/>
              </w:rPr>
              <w:t xml:space="preserve">Pažymime, kad </w:t>
            </w:r>
            <w:r w:rsidR="00107F95">
              <w:rPr>
                <w:szCs w:val="24"/>
              </w:rPr>
              <w:t xml:space="preserve">projektams taikomas </w:t>
            </w:r>
            <w:r w:rsidR="00107F95" w:rsidRPr="00107F95">
              <w:rPr>
                <w:szCs w:val="24"/>
              </w:rPr>
              <w:t> Projektų administravimo ir finansavimo taisyklės (toliau – Taisyklės)</w:t>
            </w:r>
            <w:r w:rsidR="00107F95">
              <w:rPr>
                <w:szCs w:val="24"/>
              </w:rPr>
              <w:t xml:space="preserve">, patvirtintos </w:t>
            </w:r>
            <w:r w:rsidR="00107F95" w:rsidRPr="00AE4C62">
              <w:rPr>
                <w:szCs w:val="24"/>
              </w:rPr>
              <w:t xml:space="preserve">Lietuvos Respublikos finansų ministro 2022 m. birželio 22 d. įsakymu </w:t>
            </w:r>
            <w:r w:rsidR="00107F95" w:rsidRPr="00AE4C62">
              <w:rPr>
                <w:szCs w:val="24"/>
              </w:rPr>
              <w:br/>
              <w:t>Nr. 1K-237 „Dėl 2021–2027 metų Europos Sąjungos fondų investicijų programos ir Ekonomikos gaivinimo ir atsparumo didinimo plano „Naujos kartos Lietuva“ įgyvendinimo“</w:t>
            </w:r>
            <w:r w:rsidR="00107F95">
              <w:rPr>
                <w:szCs w:val="24"/>
              </w:rPr>
              <w:t xml:space="preserve">, kurių </w:t>
            </w:r>
            <w:r w:rsidR="00107F95">
              <w:rPr>
                <w:szCs w:val="24"/>
                <w:lang w:val="en-US"/>
              </w:rPr>
              <w:t xml:space="preserve">3.36 </w:t>
            </w:r>
            <w:r w:rsidR="00107F95">
              <w:rPr>
                <w:szCs w:val="24"/>
              </w:rPr>
              <w:t>punkte nustatyta, jog „</w:t>
            </w:r>
            <w:r w:rsidR="00107F95" w:rsidRPr="00107F95">
              <w:rPr>
                <w:b/>
                <w:bCs/>
                <w:szCs w:val="24"/>
              </w:rPr>
              <w:t>Projekto veiklų vykdymo pradžia</w:t>
            </w:r>
            <w:r w:rsidR="00107F95" w:rsidRPr="00107F95">
              <w:rPr>
                <w:szCs w:val="24"/>
              </w:rPr>
              <w:t> – projekto sutartyje nustatyta anksčiausiai pradedamos vykdyti projekto veiklos pradžios data</w:t>
            </w:r>
            <w:r w:rsidR="00107F95">
              <w:rPr>
                <w:szCs w:val="24"/>
              </w:rPr>
              <w:t>“.</w:t>
            </w:r>
          </w:p>
        </w:tc>
      </w:tr>
      <w:tr w:rsidR="008549AC" w:rsidRPr="00E563D5" w14:paraId="3E06FD2F" w14:textId="77777777" w:rsidTr="00605BDB">
        <w:tc>
          <w:tcPr>
            <w:tcW w:w="567" w:type="dxa"/>
          </w:tcPr>
          <w:p w14:paraId="2D52C940" w14:textId="7F2AA407" w:rsidR="008549AC" w:rsidRPr="00E563D5" w:rsidRDefault="00A34D64" w:rsidP="008549AC">
            <w:pPr>
              <w:jc w:val="center"/>
              <w:rPr>
                <w:b/>
                <w:szCs w:val="24"/>
              </w:rPr>
            </w:pPr>
            <w:r>
              <w:rPr>
                <w:b/>
                <w:szCs w:val="24"/>
              </w:rPr>
              <w:t>6</w:t>
            </w:r>
            <w:r w:rsidR="008549AC" w:rsidRPr="00E563D5">
              <w:rPr>
                <w:b/>
                <w:szCs w:val="24"/>
              </w:rPr>
              <w:t>.</w:t>
            </w:r>
          </w:p>
        </w:tc>
        <w:tc>
          <w:tcPr>
            <w:tcW w:w="1730" w:type="dxa"/>
            <w:vMerge/>
          </w:tcPr>
          <w:p w14:paraId="5BFF5C9D" w14:textId="77777777" w:rsidR="008549AC" w:rsidRPr="00E563D5" w:rsidRDefault="008549AC" w:rsidP="008549AC">
            <w:pPr>
              <w:jc w:val="both"/>
              <w:rPr>
                <w:b/>
                <w:szCs w:val="24"/>
              </w:rPr>
            </w:pPr>
          </w:p>
        </w:tc>
        <w:tc>
          <w:tcPr>
            <w:tcW w:w="6662" w:type="dxa"/>
          </w:tcPr>
          <w:p w14:paraId="6266BD71" w14:textId="352AEBBF"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rStyle w:val="Strong"/>
                <w:color w:val="000000"/>
              </w:rPr>
              <w:t>Dėl 5.1.19.6 papunkčio.</w:t>
            </w:r>
          </w:p>
          <w:p w14:paraId="6E90CDFF" w14:textId="523870CF"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color w:val="000000"/>
              </w:rPr>
              <w:t xml:space="preserve">Norėtume pasitikslinti, ar finansavimo šaltinis gali būti būsimi finansiniai srautai? Jei ne, siūlome apsvarstyti galimybę nuosavą </w:t>
            </w:r>
            <w:r w:rsidRPr="00E563D5">
              <w:rPr>
                <w:color w:val="000000"/>
              </w:rPr>
              <w:lastRenderedPageBreak/>
              <w:t>įnašą leisti pagrįsti ir būsimais įmonės finansiniais srautais. Verslo įmonės dažnai nelaiko didelių "įšaldytų" sumų, o juos investuoja, tad reikalauti iškart turėti visą "laisvą" sumą būtų neproporcinga.</w:t>
            </w:r>
          </w:p>
        </w:tc>
        <w:tc>
          <w:tcPr>
            <w:tcW w:w="5529" w:type="dxa"/>
          </w:tcPr>
          <w:p w14:paraId="4EF7D4C6" w14:textId="77777777" w:rsidR="008549AC" w:rsidRDefault="00107F95" w:rsidP="008549AC">
            <w:pPr>
              <w:jc w:val="both"/>
              <w:rPr>
                <w:b/>
                <w:bCs/>
                <w:szCs w:val="24"/>
              </w:rPr>
            </w:pPr>
            <w:r>
              <w:rPr>
                <w:b/>
                <w:bCs/>
                <w:szCs w:val="24"/>
              </w:rPr>
              <w:lastRenderedPageBreak/>
              <w:t>Paaiškinta.</w:t>
            </w:r>
          </w:p>
          <w:p w14:paraId="443B9D1B" w14:textId="36217BC3" w:rsidR="00107F95" w:rsidRPr="00880F64" w:rsidRDefault="000B24FF" w:rsidP="008549AC">
            <w:pPr>
              <w:jc w:val="both"/>
              <w:rPr>
                <w:szCs w:val="24"/>
              </w:rPr>
            </w:pPr>
            <w:r w:rsidRPr="00ED245D">
              <w:rPr>
                <w:szCs w:val="24"/>
              </w:rPr>
              <w:t>Vienas iš bendrųjų projektų atrankos kriterijų  yra „Pareiškėjas ir partneris (-</w:t>
            </w:r>
            <w:proofErr w:type="spellStart"/>
            <w:r w:rsidRPr="00ED245D">
              <w:rPr>
                <w:szCs w:val="24"/>
              </w:rPr>
              <w:t>iai</w:t>
            </w:r>
            <w:proofErr w:type="spellEnd"/>
            <w:r w:rsidRPr="00ED245D">
              <w:rPr>
                <w:szCs w:val="24"/>
              </w:rPr>
              <w:t xml:space="preserve">) organizaciniu ir </w:t>
            </w:r>
            <w:r w:rsidRPr="00ED245D">
              <w:rPr>
                <w:szCs w:val="24"/>
              </w:rPr>
              <w:lastRenderedPageBreak/>
              <w:t xml:space="preserve">finansiniu požiūriu yra pajėgūs tinkamai ir laiku įgyvendinti projektą bei užtikrinti projekto rezultatų tęstinumą“. Kaip nustatyta Projektų bendrųjų atrankos kriterijų sąrašo ir jų vertinimo metodikos formos, patvirtintoje </w:t>
            </w:r>
            <w:r w:rsidR="00CE1D67">
              <w:rPr>
                <w:szCs w:val="24"/>
              </w:rPr>
              <w:t>f</w:t>
            </w:r>
            <w:r w:rsidRPr="00ED245D">
              <w:rPr>
                <w:szCs w:val="24"/>
              </w:rPr>
              <w:t xml:space="preserve">inansų ministro 2022 m. birželio 22 d. įsakymu Nr. 1K-237 „Dėl 20212027 metų Europos Sąjungos fondų investicijų programos ir Ekonomikos gaivinimo ir atsparumo didinimo plano "Naujos kartos Lietuva" įgyvendinimo“ Projektų administravimo ir finansavimo taisyklių 2 priede, 4.6 ir 4.7 papunkčiuose atliekant atitiktį šiam bendrajam projektų atrankos kriterijui vertinama, ar nuosavas įnašas atitinka projektų finansavimo sąlygų aprašą ir </w:t>
            </w:r>
            <w:r w:rsidR="00ED245D" w:rsidRPr="00ED245D">
              <w:rPr>
                <w:szCs w:val="24"/>
              </w:rPr>
              <w:t xml:space="preserve">tai, ar ir yra užtikrintas įnašo finansavimas, taip pat turi būti užtikrintas netinkamų finansuoti su projektu susijusių išlaidų padengimas. </w:t>
            </w:r>
            <w:r w:rsidR="00107F95">
              <w:rPr>
                <w:szCs w:val="24"/>
              </w:rPr>
              <w:t xml:space="preserve">Įvertinus tai, kad </w:t>
            </w:r>
            <w:r w:rsidR="00ED245D">
              <w:rPr>
                <w:szCs w:val="24"/>
              </w:rPr>
              <w:t xml:space="preserve">būsimi </w:t>
            </w:r>
            <w:r w:rsidR="00107F95">
              <w:rPr>
                <w:szCs w:val="24"/>
              </w:rPr>
              <w:t xml:space="preserve">įmonės </w:t>
            </w:r>
            <w:r w:rsidR="00ED245D">
              <w:rPr>
                <w:szCs w:val="24"/>
              </w:rPr>
              <w:t xml:space="preserve">finansiniai srautai negarantuoja finansinio įnašo, </w:t>
            </w:r>
            <w:r w:rsidR="00C97466">
              <w:rPr>
                <w:szCs w:val="24"/>
              </w:rPr>
              <w:t>jie negali būti laikomi finansavimo šaltiniu.</w:t>
            </w:r>
          </w:p>
        </w:tc>
      </w:tr>
      <w:tr w:rsidR="008549AC" w:rsidRPr="00E563D5" w14:paraId="35A3B231" w14:textId="77777777" w:rsidTr="00605BDB">
        <w:tc>
          <w:tcPr>
            <w:tcW w:w="567" w:type="dxa"/>
          </w:tcPr>
          <w:p w14:paraId="2924E27C" w14:textId="3098A56D" w:rsidR="008549AC" w:rsidRPr="00E563D5" w:rsidRDefault="00A34D64" w:rsidP="008549AC">
            <w:pPr>
              <w:jc w:val="center"/>
              <w:rPr>
                <w:b/>
                <w:szCs w:val="24"/>
              </w:rPr>
            </w:pPr>
            <w:r>
              <w:rPr>
                <w:b/>
                <w:szCs w:val="24"/>
              </w:rPr>
              <w:lastRenderedPageBreak/>
              <w:t>7</w:t>
            </w:r>
            <w:r w:rsidR="008549AC" w:rsidRPr="00E563D5">
              <w:rPr>
                <w:b/>
                <w:szCs w:val="24"/>
              </w:rPr>
              <w:t>.</w:t>
            </w:r>
          </w:p>
        </w:tc>
        <w:tc>
          <w:tcPr>
            <w:tcW w:w="1730" w:type="dxa"/>
            <w:vMerge/>
          </w:tcPr>
          <w:p w14:paraId="07117209" w14:textId="77777777" w:rsidR="008549AC" w:rsidRPr="00E563D5" w:rsidRDefault="008549AC" w:rsidP="008549AC">
            <w:pPr>
              <w:jc w:val="both"/>
              <w:rPr>
                <w:b/>
                <w:szCs w:val="24"/>
              </w:rPr>
            </w:pPr>
          </w:p>
        </w:tc>
        <w:tc>
          <w:tcPr>
            <w:tcW w:w="6662" w:type="dxa"/>
          </w:tcPr>
          <w:p w14:paraId="5FC41B12" w14:textId="77777777"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rStyle w:val="Strong"/>
                <w:color w:val="000000"/>
              </w:rPr>
              <w:t>Dėl 5.1.20.6 papunkčio.</w:t>
            </w:r>
          </w:p>
          <w:p w14:paraId="43508595" w14:textId="0A7B9A4C"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color w:val="000000"/>
              </w:rPr>
              <w:t>Tas pats komentaras apie finansavimo galimybę būsimais finansiniais srautais.</w:t>
            </w:r>
          </w:p>
        </w:tc>
        <w:tc>
          <w:tcPr>
            <w:tcW w:w="5529" w:type="dxa"/>
          </w:tcPr>
          <w:p w14:paraId="03217575" w14:textId="38775C3F" w:rsidR="008549AC" w:rsidRPr="00880F64" w:rsidRDefault="00C97466" w:rsidP="008549AC">
            <w:pPr>
              <w:jc w:val="both"/>
              <w:rPr>
                <w:szCs w:val="24"/>
              </w:rPr>
            </w:pPr>
            <w:r>
              <w:rPr>
                <w:szCs w:val="24"/>
              </w:rPr>
              <w:t>Žr. paaiškinimą aukščiau.</w:t>
            </w:r>
          </w:p>
        </w:tc>
      </w:tr>
      <w:tr w:rsidR="008549AC" w:rsidRPr="00E563D5" w14:paraId="7190BE3C" w14:textId="77777777" w:rsidTr="00605BDB">
        <w:tc>
          <w:tcPr>
            <w:tcW w:w="567" w:type="dxa"/>
          </w:tcPr>
          <w:p w14:paraId="610E6B07" w14:textId="7A92B17B" w:rsidR="008549AC" w:rsidRPr="00E563D5" w:rsidRDefault="00A34D64" w:rsidP="008549AC">
            <w:pPr>
              <w:jc w:val="center"/>
              <w:rPr>
                <w:b/>
                <w:szCs w:val="24"/>
              </w:rPr>
            </w:pPr>
            <w:r>
              <w:rPr>
                <w:b/>
                <w:szCs w:val="24"/>
              </w:rPr>
              <w:t>8</w:t>
            </w:r>
            <w:r w:rsidR="008549AC" w:rsidRPr="00E563D5">
              <w:rPr>
                <w:b/>
                <w:szCs w:val="24"/>
              </w:rPr>
              <w:t>.</w:t>
            </w:r>
          </w:p>
        </w:tc>
        <w:tc>
          <w:tcPr>
            <w:tcW w:w="1730" w:type="dxa"/>
            <w:vMerge/>
            <w:tcBorders>
              <w:bottom w:val="single" w:sz="4" w:space="0" w:color="auto"/>
            </w:tcBorders>
          </w:tcPr>
          <w:p w14:paraId="012CDBA4" w14:textId="77777777" w:rsidR="008549AC" w:rsidRPr="00E563D5" w:rsidRDefault="008549AC" w:rsidP="008549AC">
            <w:pPr>
              <w:jc w:val="both"/>
              <w:rPr>
                <w:b/>
                <w:szCs w:val="24"/>
              </w:rPr>
            </w:pPr>
          </w:p>
        </w:tc>
        <w:tc>
          <w:tcPr>
            <w:tcW w:w="6662" w:type="dxa"/>
          </w:tcPr>
          <w:p w14:paraId="7CD89C24" w14:textId="77777777"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rStyle w:val="Strong"/>
                <w:color w:val="000000"/>
              </w:rPr>
              <w:t>Dėl 5.3.1.2 papunkčio.</w:t>
            </w:r>
          </w:p>
          <w:p w14:paraId="30F2CBDD" w14:textId="6247CF23" w:rsidR="008549AC" w:rsidRPr="00E563D5" w:rsidRDefault="008549AC" w:rsidP="008549AC">
            <w:pPr>
              <w:pStyle w:val="NormalWeb"/>
              <w:shd w:val="clear" w:color="auto" w:fill="FFFFFF"/>
              <w:spacing w:before="0" w:beforeAutospacing="0" w:after="0" w:afterAutospacing="0"/>
              <w:jc w:val="both"/>
              <w:textAlignment w:val="baseline"/>
              <w:rPr>
                <w:rStyle w:val="Strong"/>
                <w:color w:val="000000"/>
              </w:rPr>
            </w:pPr>
            <w:r w:rsidRPr="00E563D5">
              <w:rPr>
                <w:color w:val="000000"/>
              </w:rPr>
              <w:t>Prašytume patikslinti 5.3.1.2 papunktį. Iš jo nėra aišku, ar tais atvejais, kai pareiškėjas yra didelė įmonė, projekto partneriu gali būti ir mokslo ir studijų institucija (MSI). Dabartinė formuluotė leidžia suprasti, kad partneriu gali būti tik MVĮ, nors nėra aišku, ar tokiu atveju kartu su MVĮ projekte gali dalyvauti ir MSI.</w:t>
            </w:r>
          </w:p>
        </w:tc>
        <w:tc>
          <w:tcPr>
            <w:tcW w:w="5529" w:type="dxa"/>
          </w:tcPr>
          <w:p w14:paraId="59ACE144" w14:textId="77777777" w:rsidR="008549AC" w:rsidRDefault="00C97466" w:rsidP="008549AC">
            <w:pPr>
              <w:jc w:val="both"/>
              <w:rPr>
                <w:b/>
                <w:bCs/>
                <w:szCs w:val="24"/>
              </w:rPr>
            </w:pPr>
            <w:r>
              <w:rPr>
                <w:b/>
                <w:bCs/>
                <w:szCs w:val="24"/>
              </w:rPr>
              <w:t>Atsižvelgta.</w:t>
            </w:r>
          </w:p>
          <w:p w14:paraId="0E942DC4" w14:textId="180D49A3" w:rsidR="00C97466" w:rsidRDefault="00C97466" w:rsidP="008549AC">
            <w:pPr>
              <w:jc w:val="both"/>
              <w:rPr>
                <w:b/>
                <w:bCs/>
                <w:szCs w:val="24"/>
              </w:rPr>
            </w:pPr>
            <w:r>
              <w:rPr>
                <w:b/>
                <w:bCs/>
                <w:szCs w:val="24"/>
                <w:lang w:val="en-US"/>
              </w:rPr>
              <w:t xml:space="preserve">5.3. 1 </w:t>
            </w:r>
            <w:r>
              <w:rPr>
                <w:b/>
                <w:bCs/>
                <w:szCs w:val="24"/>
              </w:rPr>
              <w:t>papunktis patikslintas ir išdėstytas taip:</w:t>
            </w:r>
          </w:p>
          <w:p w14:paraId="3E110F3A" w14:textId="0B48F9DB" w:rsidR="00C97466" w:rsidRDefault="00C97466" w:rsidP="00C97466">
            <w:pPr>
              <w:jc w:val="both"/>
              <w:rPr>
                <w:szCs w:val="24"/>
              </w:rPr>
            </w:pPr>
            <w:r>
              <w:rPr>
                <w:szCs w:val="24"/>
              </w:rPr>
              <w:t xml:space="preserve">„5.3.1. </w:t>
            </w:r>
            <w:r w:rsidRPr="00993F23">
              <w:rPr>
                <w:szCs w:val="24"/>
              </w:rPr>
              <w:t>Galimi projekto</w:t>
            </w:r>
            <w:r w:rsidRPr="00952E8F">
              <w:rPr>
                <w:szCs w:val="24"/>
              </w:rPr>
              <w:t xml:space="preserve"> partneriai</w:t>
            </w:r>
            <w:r>
              <w:rPr>
                <w:szCs w:val="24"/>
              </w:rPr>
              <w:t>:</w:t>
            </w:r>
          </w:p>
          <w:p w14:paraId="2F81F572" w14:textId="3D95A8BA" w:rsidR="00C97466" w:rsidRDefault="00C97466" w:rsidP="00C97466">
            <w:pPr>
              <w:jc w:val="both"/>
              <w:rPr>
                <w:szCs w:val="24"/>
              </w:rPr>
            </w:pPr>
            <w:r>
              <w:rPr>
                <w:szCs w:val="24"/>
              </w:rPr>
              <w:t xml:space="preserve">5.3.1.1. </w:t>
            </w:r>
            <w:r w:rsidRPr="00ED245D">
              <w:rPr>
                <w:szCs w:val="24"/>
              </w:rPr>
              <w:t xml:space="preserve">MVĮ </w:t>
            </w:r>
            <w:r w:rsidRPr="00CA098C">
              <w:rPr>
                <w:strike/>
                <w:szCs w:val="24"/>
              </w:rPr>
              <w:t>(tarp jų MSI)</w:t>
            </w:r>
            <w:r w:rsidRPr="00ED245D">
              <w:rPr>
                <w:szCs w:val="24"/>
              </w:rPr>
              <w:t xml:space="preserve"> arba didelės įmonės</w:t>
            </w:r>
            <w:r w:rsidRPr="00880F64">
              <w:rPr>
                <w:strike/>
                <w:szCs w:val="24"/>
              </w:rPr>
              <w:t xml:space="preserve"> (tarp jų MSI), jei pareiškėjas MVĮ</w:t>
            </w:r>
            <w:r>
              <w:rPr>
                <w:szCs w:val="24"/>
              </w:rPr>
              <w:t xml:space="preserve">; </w:t>
            </w:r>
          </w:p>
          <w:p w14:paraId="27B1D3EF" w14:textId="6B3CE8A7" w:rsidR="00C97466" w:rsidRDefault="00C97466" w:rsidP="00C97466">
            <w:pPr>
              <w:jc w:val="both"/>
              <w:rPr>
                <w:szCs w:val="24"/>
              </w:rPr>
            </w:pPr>
            <w:r>
              <w:rPr>
                <w:szCs w:val="24"/>
              </w:rPr>
              <w:t xml:space="preserve">5.3.1.2. </w:t>
            </w:r>
            <w:r w:rsidRPr="00880F64">
              <w:rPr>
                <w:strike/>
                <w:szCs w:val="24"/>
              </w:rPr>
              <w:t xml:space="preserve">MVĮ, kai pareiškėjas didelė </w:t>
            </w:r>
            <w:proofErr w:type="spellStart"/>
            <w:r w:rsidRPr="00880F64">
              <w:rPr>
                <w:strike/>
                <w:szCs w:val="24"/>
              </w:rPr>
              <w:t>įmonė</w:t>
            </w:r>
            <w:r w:rsidR="00A31F3D" w:rsidRPr="00880F64">
              <w:rPr>
                <w:b/>
                <w:bCs/>
                <w:szCs w:val="24"/>
              </w:rPr>
              <w:t>MSI</w:t>
            </w:r>
            <w:proofErr w:type="spellEnd"/>
            <w:r>
              <w:rPr>
                <w:szCs w:val="24"/>
              </w:rPr>
              <w:t xml:space="preserve">; </w:t>
            </w:r>
          </w:p>
          <w:p w14:paraId="45E67B8D" w14:textId="4D099FCA" w:rsidR="00ED245D" w:rsidRDefault="00C97466" w:rsidP="00C97466">
            <w:pPr>
              <w:jc w:val="both"/>
            </w:pPr>
            <w:r>
              <w:rPr>
                <w:szCs w:val="24"/>
              </w:rPr>
              <w:t xml:space="preserve">5.3.1.3. ES BJRS užsienio partneris </w:t>
            </w:r>
            <w:r w:rsidRPr="0058054C">
              <w:rPr>
                <w:strike/>
                <w:szCs w:val="24"/>
              </w:rPr>
              <w:t>(</w:t>
            </w:r>
            <w:r w:rsidRPr="0058054C">
              <w:rPr>
                <w:strike/>
                <w:color w:val="000000"/>
              </w:rPr>
              <w:t>MVĮ</w:t>
            </w:r>
            <w:r w:rsidR="00ED245D" w:rsidRPr="0058054C">
              <w:rPr>
                <w:strike/>
                <w:color w:val="000000"/>
              </w:rPr>
              <w:t xml:space="preserve"> </w:t>
            </w:r>
            <w:r w:rsidR="00ED245D" w:rsidRPr="0058054C">
              <w:rPr>
                <w:b/>
                <w:bCs/>
                <w:strike/>
                <w:color w:val="000000"/>
              </w:rPr>
              <w:t>arba</w:t>
            </w:r>
            <w:r w:rsidR="00ED245D" w:rsidRPr="0058054C">
              <w:rPr>
                <w:strike/>
                <w:color w:val="000000"/>
              </w:rPr>
              <w:t xml:space="preserve"> </w:t>
            </w:r>
            <w:r w:rsidRPr="0058054C">
              <w:rPr>
                <w:strike/>
                <w:color w:val="000000"/>
              </w:rPr>
              <w:t>didelės įmonės, kai bendradarbiauja su MVĮ)</w:t>
            </w:r>
            <w:r>
              <w:rPr>
                <w:color w:val="000000"/>
              </w:rPr>
              <w:t xml:space="preserve">, kai </w:t>
            </w:r>
            <w:r>
              <w:t xml:space="preserve">įgyvendinamas </w:t>
            </w:r>
            <w:r w:rsidRPr="00F207AF">
              <w:rPr>
                <w:szCs w:val="24"/>
              </w:rPr>
              <w:t xml:space="preserve">ES BJRS politinę sritį „Inovacijos“ atitinkantis </w:t>
            </w:r>
            <w:r w:rsidRPr="00F95AF2">
              <w:t>projekt</w:t>
            </w:r>
            <w:r>
              <w:t>as</w:t>
            </w:r>
            <w:r w:rsidR="00ED245D">
              <w:t>;</w:t>
            </w:r>
          </w:p>
          <w:p w14:paraId="6D83BA58" w14:textId="7E4F12A6" w:rsidR="00C97466" w:rsidRPr="00880F64" w:rsidRDefault="00ED245D" w:rsidP="00ED245D">
            <w:pPr>
              <w:jc w:val="both"/>
              <w:rPr>
                <w:b/>
                <w:bCs/>
                <w:szCs w:val="24"/>
              </w:rPr>
            </w:pPr>
            <w:r w:rsidRPr="00ED245D">
              <w:rPr>
                <w:b/>
                <w:bCs/>
              </w:rPr>
              <w:t xml:space="preserve">5.3.1.4. </w:t>
            </w:r>
            <w:r w:rsidR="0058054C">
              <w:rPr>
                <w:b/>
                <w:bCs/>
              </w:rPr>
              <w:t>K</w:t>
            </w:r>
            <w:r w:rsidRPr="00ED245D">
              <w:rPr>
                <w:b/>
                <w:bCs/>
              </w:rPr>
              <w:t>ai pareiškėjas yra didelė įmonė, bent vienas projekto partneris privalo būti MVĮ</w:t>
            </w:r>
            <w:r w:rsidR="0058054C">
              <w:rPr>
                <w:b/>
                <w:bCs/>
              </w:rPr>
              <w:t xml:space="preserve">; ES BJRS </w:t>
            </w:r>
            <w:r w:rsidR="0058054C">
              <w:rPr>
                <w:b/>
                <w:bCs/>
              </w:rPr>
              <w:lastRenderedPageBreak/>
              <w:t>užsienio partneris, jei jis dalyvauja projekte, nėra įskaitomas vertinant atitiktį šiam reikalavimui.</w:t>
            </w:r>
            <w:r w:rsidR="00C97466">
              <w:t>“</w:t>
            </w:r>
          </w:p>
        </w:tc>
      </w:tr>
      <w:tr w:rsidR="00605BDB" w:rsidRPr="00E563D5" w14:paraId="3B6A2C4C" w14:textId="77777777" w:rsidTr="00605BDB">
        <w:tc>
          <w:tcPr>
            <w:tcW w:w="567" w:type="dxa"/>
          </w:tcPr>
          <w:p w14:paraId="06A34076" w14:textId="5436B3AA" w:rsidR="00605BDB" w:rsidRPr="00E563D5" w:rsidRDefault="00A34D64" w:rsidP="008549AC">
            <w:pPr>
              <w:jc w:val="center"/>
              <w:rPr>
                <w:b/>
                <w:szCs w:val="24"/>
              </w:rPr>
            </w:pPr>
            <w:r>
              <w:rPr>
                <w:b/>
                <w:szCs w:val="24"/>
              </w:rPr>
              <w:lastRenderedPageBreak/>
              <w:t>9</w:t>
            </w:r>
            <w:r w:rsidR="00605BDB" w:rsidRPr="00E563D5">
              <w:rPr>
                <w:b/>
                <w:szCs w:val="24"/>
              </w:rPr>
              <w:t>.</w:t>
            </w:r>
          </w:p>
        </w:tc>
        <w:tc>
          <w:tcPr>
            <w:tcW w:w="1730" w:type="dxa"/>
            <w:vMerge w:val="restart"/>
          </w:tcPr>
          <w:p w14:paraId="3FECAFFB" w14:textId="1B37CF04" w:rsidR="00605BDB" w:rsidRPr="00E563D5" w:rsidRDefault="00605BDB" w:rsidP="008549AC">
            <w:pPr>
              <w:jc w:val="both"/>
              <w:rPr>
                <w:b/>
                <w:szCs w:val="24"/>
              </w:rPr>
            </w:pPr>
            <w:r w:rsidRPr="00E563D5">
              <w:rPr>
                <w:b/>
                <w:szCs w:val="24"/>
              </w:rPr>
              <w:t xml:space="preserve">UAB </w:t>
            </w:r>
            <w:proofErr w:type="spellStart"/>
            <w:r w:rsidRPr="00E563D5">
              <w:rPr>
                <w:b/>
                <w:szCs w:val="24"/>
              </w:rPr>
              <w:t>Sentante</w:t>
            </w:r>
            <w:proofErr w:type="spellEnd"/>
          </w:p>
        </w:tc>
        <w:tc>
          <w:tcPr>
            <w:tcW w:w="6662" w:type="dxa"/>
          </w:tcPr>
          <w:p w14:paraId="15AC39BD" w14:textId="77777777" w:rsidR="00605BDB" w:rsidRPr="00E563D5" w:rsidRDefault="00605BDB" w:rsidP="00605BDB">
            <w:pPr>
              <w:pStyle w:val="NormalWeb"/>
              <w:shd w:val="clear" w:color="auto" w:fill="FFFFFF"/>
              <w:spacing w:before="0" w:beforeAutospacing="0" w:after="0" w:afterAutospacing="0"/>
              <w:jc w:val="both"/>
              <w:textAlignment w:val="baseline"/>
              <w:rPr>
                <w:b/>
                <w:bCs/>
                <w:color w:val="000000"/>
              </w:rPr>
            </w:pPr>
            <w:r w:rsidRPr="00E563D5">
              <w:rPr>
                <w:b/>
                <w:bCs/>
                <w:color w:val="000000"/>
              </w:rPr>
              <w:t>Aprašo 12 punkto 2 specialusis projektų atrankos kriterijus, kuriuo pareiškėjo finansinis pajėgumas vertinamas pagal jo pardavimo pajamas per paskutinius trejus finansinius metus.</w:t>
            </w:r>
          </w:p>
          <w:p w14:paraId="0B2FBAC4" w14:textId="77777777" w:rsidR="00605BDB" w:rsidRPr="00E563D5" w:rsidRDefault="00605BDB" w:rsidP="00605BDB">
            <w:pPr>
              <w:pStyle w:val="NormalWeb"/>
              <w:shd w:val="clear" w:color="auto" w:fill="FFFFFF"/>
              <w:spacing w:before="0" w:beforeAutospacing="0" w:after="0" w:afterAutospacing="0"/>
              <w:jc w:val="both"/>
              <w:textAlignment w:val="baseline"/>
              <w:rPr>
                <w:color w:val="000000"/>
              </w:rPr>
            </w:pPr>
            <w:r w:rsidRPr="00E563D5">
              <w:rPr>
                <w:color w:val="000000"/>
              </w:rPr>
              <w:t>Siūlomas pakeitimas:</w:t>
            </w:r>
          </w:p>
          <w:p w14:paraId="411CA009" w14:textId="77777777" w:rsidR="00605BDB" w:rsidRPr="00E563D5" w:rsidRDefault="00605BDB" w:rsidP="00605BDB">
            <w:pPr>
              <w:pStyle w:val="NormalWeb"/>
              <w:shd w:val="clear" w:color="auto" w:fill="FFFFFF"/>
              <w:spacing w:before="0" w:beforeAutospacing="0" w:after="0" w:afterAutospacing="0"/>
              <w:jc w:val="both"/>
              <w:textAlignment w:val="baseline"/>
              <w:rPr>
                <w:color w:val="000000"/>
              </w:rPr>
            </w:pPr>
            <w:r w:rsidRPr="00E563D5">
              <w:rPr>
                <w:color w:val="000000"/>
              </w:rPr>
              <w:t>Siūlome nustatyti alternatyvius pareiškėjo finansinio pajėgumo vertinimo kriterijus ir Aprašo 12 punkto 2 specialųjį projektų atrankos kriterijų išdėstyti taip:</w:t>
            </w:r>
          </w:p>
          <w:p w14:paraId="023440E8" w14:textId="77777777" w:rsidR="00605BDB" w:rsidRPr="00E563D5" w:rsidRDefault="00605BDB" w:rsidP="00605BDB">
            <w:pPr>
              <w:pStyle w:val="NormalWeb"/>
              <w:shd w:val="clear" w:color="auto" w:fill="FFFFFF"/>
              <w:spacing w:before="0" w:beforeAutospacing="0" w:after="0" w:afterAutospacing="0"/>
              <w:jc w:val="both"/>
              <w:textAlignment w:val="baseline"/>
              <w:rPr>
                <w:color w:val="000000"/>
              </w:rPr>
            </w:pPr>
            <w:r w:rsidRPr="00E563D5">
              <w:rPr>
                <w:color w:val="000000"/>
              </w:rPr>
              <w:t>„Pareiškėjas yra ne trumpiau kaip 3 finansinius metus veikianti labai maža, maža arba vidutinė įmonė arba didelė įmonė, bendradarbiaujanti su labai maža, maža arba vidutine įmone, ir atitinka bent vieną iš šių finansinio pajėgumo sąlygų:</w:t>
            </w:r>
          </w:p>
          <w:p w14:paraId="29AAAA46" w14:textId="77777777" w:rsidR="00605BDB" w:rsidRPr="00E563D5" w:rsidRDefault="00605BDB" w:rsidP="00605BDB">
            <w:pPr>
              <w:pStyle w:val="NormalWeb"/>
              <w:numPr>
                <w:ilvl w:val="0"/>
                <w:numId w:val="26"/>
              </w:numPr>
              <w:shd w:val="clear" w:color="auto" w:fill="FFFFFF"/>
              <w:spacing w:before="0" w:beforeAutospacing="0" w:after="0" w:afterAutospacing="0"/>
              <w:jc w:val="both"/>
              <w:textAlignment w:val="baseline"/>
              <w:rPr>
                <w:color w:val="000000"/>
              </w:rPr>
            </w:pPr>
            <w:r w:rsidRPr="00E563D5">
              <w:rPr>
                <w:color w:val="000000"/>
              </w:rPr>
              <w:t>pareiškėjo pardavimo pajamų suma per paskutinius 3 finansinius metus yra ne mažesnė kaip 300 000 Eur; arba</w:t>
            </w:r>
          </w:p>
          <w:p w14:paraId="1352F66F" w14:textId="77777777" w:rsidR="00605BDB" w:rsidRPr="00E563D5" w:rsidRDefault="00605BDB" w:rsidP="00605BDB">
            <w:pPr>
              <w:pStyle w:val="NormalWeb"/>
              <w:numPr>
                <w:ilvl w:val="0"/>
                <w:numId w:val="26"/>
              </w:numPr>
              <w:shd w:val="clear" w:color="auto" w:fill="FFFFFF"/>
              <w:spacing w:before="0" w:beforeAutospacing="0" w:after="0" w:afterAutospacing="0"/>
              <w:jc w:val="both"/>
              <w:textAlignment w:val="baseline"/>
              <w:rPr>
                <w:color w:val="000000"/>
              </w:rPr>
            </w:pPr>
            <w:r w:rsidRPr="00E563D5">
              <w:rPr>
                <w:color w:val="000000"/>
              </w:rPr>
              <w:t>pareiškėjo nuosavo kapitalo balansinė vertė pagal paskutinį patvirtintą metinių finansinių ataskaitų rinkinį yra ne mažesnė kaip 1 000 000 Eur.“</w:t>
            </w:r>
          </w:p>
          <w:p w14:paraId="70C4B0E0" w14:textId="77777777" w:rsidR="00605BDB" w:rsidRPr="00E563D5" w:rsidRDefault="00605BDB" w:rsidP="00605BDB">
            <w:pPr>
              <w:pStyle w:val="NormalWeb"/>
              <w:shd w:val="clear" w:color="auto" w:fill="FFFFFF"/>
              <w:spacing w:before="0" w:beforeAutospacing="0" w:after="0" w:afterAutospacing="0"/>
              <w:jc w:val="both"/>
              <w:textAlignment w:val="baseline"/>
              <w:rPr>
                <w:color w:val="000000"/>
              </w:rPr>
            </w:pPr>
            <w:r w:rsidRPr="00E563D5">
              <w:rPr>
                <w:color w:val="000000"/>
              </w:rPr>
              <w:t>Atitinkamai siūlome papildyti kriterijaus vertinimo metodą, nustatant, kad pareiškėjo nuosavo kapitalo dydis tikrinamas pagal Juridinių asmenų registrui pateiktą paskutinį patvirtintą metinių finansinių ataskaitų rinkinį. Vertinamas tik paties pareiškėjo nuosavas kapitalas, neįskaitant kitų įmonių grupės įmonių nuosavo kapitalo.</w:t>
            </w:r>
          </w:p>
          <w:p w14:paraId="44C27630" w14:textId="77777777" w:rsidR="00605BDB" w:rsidRPr="00E563D5" w:rsidRDefault="00605BDB" w:rsidP="00605BDB">
            <w:pPr>
              <w:pStyle w:val="NormalWeb"/>
              <w:shd w:val="clear" w:color="auto" w:fill="FFFFFF"/>
              <w:spacing w:before="0" w:beforeAutospacing="0" w:after="0" w:afterAutospacing="0"/>
              <w:jc w:val="both"/>
              <w:textAlignment w:val="baseline"/>
              <w:rPr>
                <w:color w:val="000000"/>
              </w:rPr>
            </w:pPr>
            <w:r w:rsidRPr="00E563D5">
              <w:rPr>
                <w:color w:val="000000"/>
              </w:rPr>
              <w:t>Pasiūlymo pagrindimas:</w:t>
            </w:r>
          </w:p>
          <w:p w14:paraId="733CF02B" w14:textId="77777777" w:rsidR="00605BDB" w:rsidRPr="00E563D5" w:rsidRDefault="00605BDB" w:rsidP="00605BDB">
            <w:pPr>
              <w:pStyle w:val="NormalWeb"/>
              <w:shd w:val="clear" w:color="auto" w:fill="FFFFFF"/>
              <w:spacing w:before="0" w:beforeAutospacing="0" w:after="0" w:afterAutospacing="0"/>
              <w:jc w:val="both"/>
              <w:textAlignment w:val="baseline"/>
              <w:rPr>
                <w:color w:val="000000"/>
              </w:rPr>
            </w:pPr>
            <w:r w:rsidRPr="00E563D5">
              <w:rPr>
                <w:color w:val="000000"/>
              </w:rPr>
              <w:t xml:space="preserve">Sveikatos technologijų įmonių pardavimo pajamos dažnai pradeda reikšmingai augti tik užbaigus produkto kūrimą, gavus reikiamus reguliacinius patvirtinimus, suteikus CE ženklą ir pradėjus </w:t>
            </w:r>
            <w:proofErr w:type="spellStart"/>
            <w:r w:rsidRPr="00E563D5">
              <w:rPr>
                <w:color w:val="000000"/>
              </w:rPr>
              <w:t>komercializaciją</w:t>
            </w:r>
            <w:proofErr w:type="spellEnd"/>
            <w:r w:rsidRPr="00E563D5">
              <w:rPr>
                <w:color w:val="000000"/>
              </w:rPr>
              <w:t>. Mažos pajamos produkto kūrimo ir reguliacinio vertinimo laikotarpiu savaime neparodo nepakankamo įmonės finansinio pajėgumo, projekto kokybės ar mažesnio komercinio potencialo.</w:t>
            </w:r>
          </w:p>
          <w:p w14:paraId="03D68E92" w14:textId="77777777" w:rsidR="00605BDB" w:rsidRPr="00E563D5" w:rsidRDefault="00605BDB" w:rsidP="00605BDB">
            <w:pPr>
              <w:pStyle w:val="NormalWeb"/>
              <w:shd w:val="clear" w:color="auto" w:fill="FFFFFF"/>
              <w:spacing w:before="0" w:beforeAutospacing="0" w:after="0" w:afterAutospacing="0"/>
              <w:jc w:val="both"/>
              <w:textAlignment w:val="baseline"/>
              <w:rPr>
                <w:color w:val="000000"/>
              </w:rPr>
            </w:pPr>
            <w:r w:rsidRPr="00E563D5">
              <w:rPr>
                <w:color w:val="000000"/>
              </w:rPr>
              <w:t xml:space="preserve">Jeigu pareiškėjo tinkamumas būtų vertinamas tik pagal istorines pardavimo pajamas, iš finansavimo galėtų būti nepagrįstai </w:t>
            </w:r>
            <w:r w:rsidRPr="00E563D5">
              <w:rPr>
                <w:color w:val="000000"/>
              </w:rPr>
              <w:lastRenderedPageBreak/>
              <w:t>eliminuojamos perspektyvios ir finansiškai pajėgios įmonės, kurios jau yra pritraukusios reikšmingas investicijas, tačiau dėl objektyviai ilgo produkto kūrimo ir CE ženklinimo proceso dar nėra pradėjusios generuoti nustatyto dydžio pajamų.</w:t>
            </w:r>
          </w:p>
          <w:p w14:paraId="7628041A" w14:textId="61AA1C99" w:rsidR="00605BDB" w:rsidRPr="00E563D5" w:rsidRDefault="00605BDB" w:rsidP="00605BDB">
            <w:pPr>
              <w:pStyle w:val="NormalWeb"/>
              <w:shd w:val="clear" w:color="auto" w:fill="FFFFFF"/>
              <w:spacing w:before="0" w:beforeAutospacing="0" w:after="0" w:afterAutospacing="0"/>
              <w:jc w:val="both"/>
              <w:textAlignment w:val="baseline"/>
              <w:rPr>
                <w:rStyle w:val="Strong"/>
                <w:color w:val="000000"/>
              </w:rPr>
            </w:pPr>
            <w:r w:rsidRPr="00E563D5">
              <w:rPr>
                <w:color w:val="000000"/>
              </w:rPr>
              <w:t>Dėl šių priežasčių siūloma nustatyti alternatyvų pareiškėjo finansinio pajėgumo kriterijų, pagal kurį tinkamu pareiškėju būtų laikoma ir įmonė, kurios nuosavo kapitalo balansinė vertė pagal paskutinį patvirtintą metinių finansinių ataskaitų rinkinį yra ne mažesnė kaip 1 000 000 Eur.</w:t>
            </w:r>
          </w:p>
        </w:tc>
        <w:tc>
          <w:tcPr>
            <w:tcW w:w="5529" w:type="dxa"/>
          </w:tcPr>
          <w:p w14:paraId="0F034883" w14:textId="77777777" w:rsidR="00605BDB" w:rsidRDefault="00A31F3D" w:rsidP="008549AC">
            <w:pPr>
              <w:jc w:val="both"/>
              <w:rPr>
                <w:b/>
                <w:bCs/>
                <w:szCs w:val="24"/>
              </w:rPr>
            </w:pPr>
            <w:r>
              <w:rPr>
                <w:b/>
                <w:bCs/>
                <w:szCs w:val="24"/>
              </w:rPr>
              <w:lastRenderedPageBreak/>
              <w:t>Neatsižvelgta.</w:t>
            </w:r>
          </w:p>
          <w:p w14:paraId="78324411" w14:textId="7A1FA3DB" w:rsidR="00A31F3D" w:rsidRPr="00880F64" w:rsidRDefault="00A31F3D" w:rsidP="008549AC">
            <w:pPr>
              <w:jc w:val="both"/>
              <w:rPr>
                <w:szCs w:val="24"/>
              </w:rPr>
            </w:pPr>
            <w:r w:rsidRPr="00E04ABE">
              <w:rPr>
                <w:szCs w:val="24"/>
              </w:rPr>
              <w:t xml:space="preserve">Pažymime, kad projektų atrankos kriterijai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1" w:history="1">
              <w:r w:rsidR="008B4BF9" w:rsidRPr="003A4637">
                <w:rPr>
                  <w:rStyle w:val="Hyperlink"/>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w:t>
            </w:r>
            <w:r w:rsidR="008B4BF9">
              <w:rPr>
                <w:rFonts w:eastAsia="Calibri"/>
                <w:szCs w:val="24"/>
              </w:rPr>
              <w:t xml:space="preserve"> </w:t>
            </w:r>
            <w:r>
              <w:rPr>
                <w:rFonts w:eastAsia="Calibri"/>
                <w:szCs w:val="24"/>
              </w:rPr>
              <w:t xml:space="preserve">Šiuo metu projektų atrankos kriterijai yra pateikti </w:t>
            </w:r>
            <w:r w:rsidR="008B4BF9">
              <w:rPr>
                <w:rFonts w:eastAsia="Calibri"/>
                <w:szCs w:val="24"/>
              </w:rPr>
              <w:t xml:space="preserve">vadovaujančiajai institucijai </w:t>
            </w:r>
            <w:r>
              <w:rPr>
                <w:rFonts w:eastAsia="Calibri"/>
                <w:szCs w:val="24"/>
              </w:rPr>
              <w:t>Stebėsenos komiteto tvirtinimui, todėl jų keisti nebeturime galimybės.</w:t>
            </w:r>
          </w:p>
        </w:tc>
      </w:tr>
      <w:tr w:rsidR="00605BDB" w:rsidRPr="00E563D5" w14:paraId="63776C92" w14:textId="77777777" w:rsidTr="00605BDB">
        <w:tc>
          <w:tcPr>
            <w:tcW w:w="567" w:type="dxa"/>
          </w:tcPr>
          <w:p w14:paraId="7057488A" w14:textId="47D462C4" w:rsidR="00605BDB" w:rsidRPr="00E563D5" w:rsidRDefault="00A34D64" w:rsidP="008549AC">
            <w:pPr>
              <w:jc w:val="center"/>
              <w:rPr>
                <w:b/>
                <w:szCs w:val="24"/>
              </w:rPr>
            </w:pPr>
            <w:r w:rsidRPr="00E563D5">
              <w:rPr>
                <w:b/>
                <w:szCs w:val="24"/>
              </w:rPr>
              <w:t>1</w:t>
            </w:r>
            <w:r>
              <w:rPr>
                <w:b/>
                <w:szCs w:val="24"/>
              </w:rPr>
              <w:t>0</w:t>
            </w:r>
            <w:r w:rsidR="00605BDB" w:rsidRPr="00E563D5">
              <w:rPr>
                <w:b/>
                <w:szCs w:val="24"/>
              </w:rPr>
              <w:t>.</w:t>
            </w:r>
          </w:p>
        </w:tc>
        <w:tc>
          <w:tcPr>
            <w:tcW w:w="1730" w:type="dxa"/>
            <w:vMerge/>
            <w:tcBorders>
              <w:bottom w:val="single" w:sz="4" w:space="0" w:color="auto"/>
            </w:tcBorders>
          </w:tcPr>
          <w:p w14:paraId="5F86C3AD" w14:textId="77777777" w:rsidR="00605BDB" w:rsidRPr="00E563D5" w:rsidRDefault="00605BDB" w:rsidP="008549AC">
            <w:pPr>
              <w:jc w:val="both"/>
              <w:rPr>
                <w:b/>
                <w:szCs w:val="24"/>
              </w:rPr>
            </w:pPr>
          </w:p>
        </w:tc>
        <w:tc>
          <w:tcPr>
            <w:tcW w:w="6662" w:type="dxa"/>
          </w:tcPr>
          <w:p w14:paraId="32EE4F77" w14:textId="77777777" w:rsidR="00605BDB" w:rsidRPr="00E563D5" w:rsidRDefault="00605BDB" w:rsidP="00E563D5">
            <w:pPr>
              <w:pStyle w:val="NormalWeb"/>
              <w:shd w:val="clear" w:color="auto" w:fill="FFFFFF"/>
              <w:spacing w:before="0" w:beforeAutospacing="0" w:after="0" w:afterAutospacing="0"/>
              <w:jc w:val="both"/>
              <w:textAlignment w:val="baseline"/>
              <w:rPr>
                <w:b/>
                <w:bCs/>
                <w:color w:val="000000"/>
              </w:rPr>
            </w:pPr>
            <w:r w:rsidRPr="00E563D5">
              <w:rPr>
                <w:b/>
                <w:bCs/>
                <w:color w:val="000000"/>
              </w:rPr>
              <w:t>Pastaba dėl laikotarpio, už kurį vertinamos pareiškėjo pardavimo pajamos, ir jas pagrindžiančių dokumentų pateikimo</w:t>
            </w:r>
          </w:p>
          <w:p w14:paraId="7B6B60DE"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Prašome patikslinti, kokie finansiniai metai bus laikomi paskutiniais finansiniais metais, vertinant pareiškėjo pardavimo pajamas, jeigu kvietimo teikti projektų įgyvendinimo planus terminas tęsis iki 2026 m. gruodžio 31 d.</w:t>
            </w:r>
          </w:p>
          <w:p w14:paraId="61702047"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Kadangi 2026 finansiniai metai paraiškos pateikimo termino pabaigoje bus tik pasibaigiantys, pareiškėjai objektyviai neturės galimybės kartu su paraiška pateikti patvirtinto 2026 m. metinių finansinių ataskaitų rinkinio. Metinės finansinės ataskaitos gali būti parengtos ir patvirtintos tik pasibaigus finansiniams metams, paprastai per pirmuosius keturis kitų metų mėnesius.</w:t>
            </w:r>
          </w:p>
          <w:p w14:paraId="259338E8"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Todėl prašome paaiškinti, ar, vertinant pareiškėjo atitiktį pardavimo pajamų kriterijui, bus sudaryta galimybė:</w:t>
            </w:r>
          </w:p>
          <w:p w14:paraId="1BFAF274" w14:textId="77777777" w:rsidR="00605BDB" w:rsidRPr="00E563D5" w:rsidRDefault="00605BDB" w:rsidP="00E563D5">
            <w:pPr>
              <w:pStyle w:val="NormalWeb"/>
              <w:numPr>
                <w:ilvl w:val="0"/>
                <w:numId w:val="27"/>
              </w:numPr>
              <w:shd w:val="clear" w:color="auto" w:fill="FFFFFF"/>
              <w:spacing w:before="0" w:beforeAutospacing="0" w:after="0" w:afterAutospacing="0"/>
              <w:jc w:val="both"/>
              <w:textAlignment w:val="baseline"/>
              <w:rPr>
                <w:color w:val="000000"/>
              </w:rPr>
            </w:pPr>
            <w:r w:rsidRPr="00E563D5">
              <w:rPr>
                <w:color w:val="000000"/>
              </w:rPr>
              <w:t>paraiškos vertinimo metu pateikti jau patvirtintą 2026 m. metinių finansinių ataskaitų rinkinį ir pagal jį įtraukti 2026 m. pardavimo pajamas į vertinamą trejų finansinių metų laikotarpį; arba</w:t>
            </w:r>
          </w:p>
          <w:p w14:paraId="0533FB46" w14:textId="77777777" w:rsidR="00605BDB" w:rsidRPr="00E563D5" w:rsidRDefault="00605BDB" w:rsidP="00E563D5">
            <w:pPr>
              <w:pStyle w:val="NormalWeb"/>
              <w:numPr>
                <w:ilvl w:val="0"/>
                <w:numId w:val="27"/>
              </w:numPr>
              <w:shd w:val="clear" w:color="auto" w:fill="FFFFFF"/>
              <w:spacing w:before="0" w:beforeAutospacing="0" w:after="0" w:afterAutospacing="0"/>
              <w:jc w:val="both"/>
              <w:textAlignment w:val="baseline"/>
              <w:rPr>
                <w:color w:val="000000"/>
              </w:rPr>
            </w:pPr>
            <w:r w:rsidRPr="00E563D5">
              <w:rPr>
                <w:color w:val="000000"/>
              </w:rPr>
              <w:t>kartu su paraiška pateikti preliminarias 2026 m. finansines ataskaitas ar vadovo patvirtintus apskaitos duomenis, o patvirtintą 2026 m. metinių finansinių ataskaitų rinkinį pateikti vėliau, projekto vertinimo metu, iki sprendimo dėl finansavimo priėmimo.</w:t>
            </w:r>
          </w:p>
          <w:p w14:paraId="363B6992"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Siūlomas Aprašo papildymas</w:t>
            </w:r>
          </w:p>
          <w:p w14:paraId="204DE846"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lastRenderedPageBreak/>
              <w:t>Siūlome Apraše aiškiai nustatyti:</w:t>
            </w:r>
          </w:p>
          <w:p w14:paraId="67D47DEC"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„Jeigu projekto įgyvendinimo plano pateikimo dieną paskutinių pasibaigusių finansinių metų metinių finansinių ataskaitų rinkinys dar nėra patvirtintas, pareiškėjas turi teisę projekto įgyvendinimo plano vertinimo metu, iki sprendimo dėl projekto finansavimo priėmimo, pateikti patvirtintą šių finansinių metų metinių finansinių ataskaitų rinkinį. Tokiu atveju pareiškėjo pardavimo pajamos perskaičiuojamos ir vertinamos įtraukiant šių finansinių metų duomenis.“</w:t>
            </w:r>
          </w:p>
          <w:p w14:paraId="5DEFC549"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Iki patvirtinto metinių finansinių ataskaitų rinkinio pateikimo pareiškėjui turėtų būti leidžiama pateikti preliminarias finansines ataskaitas, didžiosios knygos duomenis, pardavimo pajamų sąskaitų išrašus ar kitus apskaitos dokumentus, patvirtintus pareiškėjo vadovo ir, kai taikoma, vyriausiojo buhalterio arba apskaitą tvarkančio asmens.</w:t>
            </w:r>
          </w:p>
          <w:p w14:paraId="527079B4"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Pasiūlymo pagrindimas</w:t>
            </w:r>
          </w:p>
          <w:p w14:paraId="500DB344" w14:textId="64180A14" w:rsidR="00605BDB" w:rsidRPr="00E563D5" w:rsidRDefault="00605BDB" w:rsidP="00E563D5">
            <w:pPr>
              <w:pStyle w:val="NormalWeb"/>
              <w:shd w:val="clear" w:color="auto" w:fill="FFFFFF"/>
              <w:spacing w:before="0" w:beforeAutospacing="0" w:after="0" w:afterAutospacing="0"/>
              <w:jc w:val="both"/>
              <w:textAlignment w:val="baseline"/>
              <w:rPr>
                <w:rStyle w:val="Strong"/>
                <w:color w:val="000000"/>
              </w:rPr>
            </w:pPr>
            <w:r w:rsidRPr="00E563D5">
              <w:rPr>
                <w:color w:val="000000"/>
              </w:rPr>
              <w:t xml:space="preserve">Nenustačius tokios galimybės, pareiškėjų vertinimas priklausytų ne tik nuo jų faktinių finansinių rezultatų, bet ir nuo paraiškos pateikimo datos. Pavyzdžiui, įmonė, 2026 m. pasiekusi reikalaujamą pardavimo pajamų dydį, 2026 m. gruodžio 31 d. dar negalėtų šių pajamų pagrįsti patvirtintu metinių finansinių ataskaitų rinkiniu. Todėl jos atitiktis galėtų būti vertinama tik pagal ankstesnių, t. y. 2023–2025 m., finansinių metų duomenis, nors projekto vertinimo metu jau būtų parengtos ir patvirtintos 2026 m. finansinės ataskaitos. Tokia situacija būtų ypač nepalanki sparčiai augančioms ir inovacinius produktus kuriančioms įmonėms, kurių pardavimo pajamos reikšmingai didėja tik paskutiniais veiklos metais, pavyzdžiui, užbaigus produkto kūrimą, gavus reikalingus reguliacinius patvirtinimus ar CE ženklą ir pradėjus produkto </w:t>
            </w:r>
            <w:proofErr w:type="spellStart"/>
            <w:r w:rsidRPr="00E563D5">
              <w:rPr>
                <w:color w:val="000000"/>
              </w:rPr>
              <w:t>komercializaciją</w:t>
            </w:r>
            <w:proofErr w:type="spellEnd"/>
            <w:r w:rsidRPr="00E563D5">
              <w:rPr>
                <w:color w:val="000000"/>
              </w:rPr>
              <w:t xml:space="preserve">. Galimybė projekto vertinimo metu pateikti patvirtintą 2026 m. metinių finansinių ataskaitų rinkinį leistų vertinti naujausius faktinius pareiškėjo finansinius rezultatus, užtikrintų vienodas sąlygas visiems pareiškėjams ir nesumažintų </w:t>
            </w:r>
            <w:r w:rsidRPr="00E563D5">
              <w:rPr>
                <w:color w:val="000000"/>
              </w:rPr>
              <w:lastRenderedPageBreak/>
              <w:t>kriterijaus patikimumo, nes galutinė atitiktis būtų grindžiama patvirtintomis finansinėmis ataskaitomis.</w:t>
            </w:r>
          </w:p>
        </w:tc>
        <w:tc>
          <w:tcPr>
            <w:tcW w:w="5529" w:type="dxa"/>
          </w:tcPr>
          <w:p w14:paraId="05861F02" w14:textId="77777777" w:rsidR="00605BDB" w:rsidRDefault="008B4BF9" w:rsidP="008549AC">
            <w:pPr>
              <w:jc w:val="both"/>
              <w:rPr>
                <w:b/>
                <w:bCs/>
                <w:szCs w:val="24"/>
              </w:rPr>
            </w:pPr>
            <w:r>
              <w:rPr>
                <w:b/>
                <w:bCs/>
                <w:szCs w:val="24"/>
              </w:rPr>
              <w:lastRenderedPageBreak/>
              <w:t>Paaiškinta.</w:t>
            </w:r>
          </w:p>
          <w:p w14:paraId="38A3155D" w14:textId="5B60B1E0" w:rsidR="008B4BF9" w:rsidRPr="00880F64" w:rsidRDefault="008B4BF9" w:rsidP="008549AC">
            <w:pPr>
              <w:jc w:val="both"/>
              <w:rPr>
                <w:szCs w:val="24"/>
                <w:lang w:val="en-US"/>
              </w:rPr>
            </w:pPr>
            <w:r>
              <w:rPr>
                <w:szCs w:val="24"/>
              </w:rPr>
              <w:t xml:space="preserve">Aprašo </w:t>
            </w:r>
            <w:r>
              <w:rPr>
                <w:szCs w:val="24"/>
                <w:lang w:val="en-US"/>
              </w:rPr>
              <w:t xml:space="preserve">12 </w:t>
            </w:r>
            <w:proofErr w:type="spellStart"/>
            <w:r>
              <w:rPr>
                <w:szCs w:val="24"/>
                <w:lang w:val="en-US"/>
              </w:rPr>
              <w:t>punkto</w:t>
            </w:r>
            <w:proofErr w:type="spellEnd"/>
            <w:r>
              <w:rPr>
                <w:szCs w:val="24"/>
                <w:lang w:val="en-US"/>
              </w:rPr>
              <w:t xml:space="preserve"> 2 </w:t>
            </w:r>
            <w:proofErr w:type="spellStart"/>
            <w:r>
              <w:rPr>
                <w:szCs w:val="24"/>
                <w:lang w:val="en-US"/>
              </w:rPr>
              <w:t>specialiajame</w:t>
            </w:r>
            <w:proofErr w:type="spellEnd"/>
            <w:r>
              <w:rPr>
                <w:szCs w:val="24"/>
                <w:lang w:val="en-US"/>
              </w:rPr>
              <w:t xml:space="preserve"> </w:t>
            </w:r>
            <w:proofErr w:type="spellStart"/>
            <w:r>
              <w:rPr>
                <w:szCs w:val="24"/>
                <w:lang w:val="en-US"/>
              </w:rPr>
              <w:t>kriterijuje</w:t>
            </w:r>
            <w:proofErr w:type="spellEnd"/>
            <w:r>
              <w:rPr>
                <w:szCs w:val="24"/>
                <w:lang w:val="en-US"/>
              </w:rPr>
              <w:t xml:space="preserve"> </w:t>
            </w:r>
            <w:proofErr w:type="spellStart"/>
            <w:r>
              <w:rPr>
                <w:szCs w:val="24"/>
                <w:lang w:val="en-US"/>
              </w:rPr>
              <w:t>nustatyta</w:t>
            </w:r>
            <w:proofErr w:type="spellEnd"/>
            <w:r>
              <w:rPr>
                <w:szCs w:val="24"/>
                <w:lang w:val="en-US"/>
              </w:rPr>
              <w:t xml:space="preserve"> </w:t>
            </w:r>
            <w:r>
              <w:rPr>
                <w:szCs w:val="24"/>
              </w:rPr>
              <w:t>„</w:t>
            </w:r>
            <w:r w:rsidRPr="266BCB77">
              <w:rPr>
                <w:i/>
                <w:iCs/>
              </w:rPr>
              <w:t xml:space="preserve">Įmonės pajamos vertinamos pagal </w:t>
            </w:r>
            <w:r>
              <w:rPr>
                <w:i/>
                <w:iCs/>
              </w:rPr>
              <w:t xml:space="preserve">valstybės įmonei Registrų centrui pateiktus paskutinius patvirtintus 3 finansinių metų </w:t>
            </w:r>
            <w:r w:rsidRPr="266BCB77">
              <w:rPr>
                <w:i/>
                <w:iCs/>
              </w:rPr>
              <w:t>metinės finansinės atskaitomybės dokumentus</w:t>
            </w:r>
            <w:r>
              <w:t xml:space="preserve">“. Taigi, tuo atveju, jei kvietimas galioja </w:t>
            </w:r>
            <w:r>
              <w:rPr>
                <w:lang w:val="en-US"/>
              </w:rPr>
              <w:t xml:space="preserve">2026 </w:t>
            </w:r>
            <w:proofErr w:type="spellStart"/>
            <w:r>
              <w:rPr>
                <w:lang w:val="en-US"/>
              </w:rPr>
              <w:t>metais</w:t>
            </w:r>
            <w:proofErr w:type="spellEnd"/>
            <w:r>
              <w:rPr>
                <w:lang w:val="en-US"/>
              </w:rPr>
              <w:t xml:space="preserve">, </w:t>
            </w:r>
            <w:r>
              <w:t xml:space="preserve">įmonės pajamos vertinamos pagal </w:t>
            </w:r>
            <w:r>
              <w:rPr>
                <w:lang w:val="en-US"/>
              </w:rPr>
              <w:t>2023, 2024 ir 2025 met</w:t>
            </w:r>
            <w:r>
              <w:t xml:space="preserve">ų metinės finansinės atskaitomybės dokumentus, kaip nurodyta Aprašo </w:t>
            </w:r>
            <w:r>
              <w:rPr>
                <w:lang w:val="en-US"/>
              </w:rPr>
              <w:t xml:space="preserve">4 </w:t>
            </w:r>
            <w:r>
              <w:t xml:space="preserve">priedo </w:t>
            </w:r>
            <w:r>
              <w:rPr>
                <w:lang w:val="en-US"/>
              </w:rPr>
              <w:t xml:space="preserve">2 </w:t>
            </w:r>
            <w:proofErr w:type="spellStart"/>
            <w:r>
              <w:rPr>
                <w:lang w:val="en-US"/>
              </w:rPr>
              <w:t>punkte</w:t>
            </w:r>
            <w:proofErr w:type="spellEnd"/>
            <w:r>
              <w:rPr>
                <w:lang w:val="en-US"/>
              </w:rPr>
              <w:t>.</w:t>
            </w:r>
          </w:p>
        </w:tc>
      </w:tr>
      <w:tr w:rsidR="00605BDB" w:rsidRPr="00E563D5" w14:paraId="78151FCE" w14:textId="77777777" w:rsidTr="00605BDB">
        <w:tc>
          <w:tcPr>
            <w:tcW w:w="567" w:type="dxa"/>
          </w:tcPr>
          <w:p w14:paraId="36E88E46" w14:textId="0AEC9166" w:rsidR="00605BDB" w:rsidRPr="00E563D5" w:rsidRDefault="00A34D64" w:rsidP="008549AC">
            <w:pPr>
              <w:jc w:val="center"/>
              <w:rPr>
                <w:b/>
                <w:szCs w:val="24"/>
              </w:rPr>
            </w:pPr>
            <w:r w:rsidRPr="00E563D5">
              <w:rPr>
                <w:b/>
                <w:szCs w:val="24"/>
              </w:rPr>
              <w:lastRenderedPageBreak/>
              <w:t>1</w:t>
            </w:r>
            <w:r>
              <w:rPr>
                <w:b/>
                <w:szCs w:val="24"/>
              </w:rPr>
              <w:t>1</w:t>
            </w:r>
            <w:r w:rsidR="00605BDB" w:rsidRPr="00E563D5">
              <w:rPr>
                <w:b/>
                <w:szCs w:val="24"/>
              </w:rPr>
              <w:t>.</w:t>
            </w:r>
          </w:p>
        </w:tc>
        <w:tc>
          <w:tcPr>
            <w:tcW w:w="1730" w:type="dxa"/>
            <w:vMerge w:val="restart"/>
          </w:tcPr>
          <w:p w14:paraId="12A6D944" w14:textId="7F96ADD6" w:rsidR="00605BDB" w:rsidRPr="00E563D5" w:rsidRDefault="00605BDB" w:rsidP="008549AC">
            <w:pPr>
              <w:jc w:val="both"/>
              <w:rPr>
                <w:b/>
                <w:szCs w:val="24"/>
              </w:rPr>
            </w:pPr>
            <w:r w:rsidRPr="00E563D5">
              <w:rPr>
                <w:b/>
                <w:szCs w:val="24"/>
              </w:rPr>
              <w:t xml:space="preserve">UAB </w:t>
            </w:r>
            <w:proofErr w:type="spellStart"/>
            <w:r w:rsidRPr="00E563D5">
              <w:rPr>
                <w:b/>
                <w:szCs w:val="24"/>
              </w:rPr>
              <w:t>Sintesi</w:t>
            </w:r>
            <w:proofErr w:type="spellEnd"/>
            <w:r w:rsidRPr="00E563D5">
              <w:rPr>
                <w:b/>
                <w:szCs w:val="24"/>
              </w:rPr>
              <w:t xml:space="preserve"> </w:t>
            </w:r>
            <w:proofErr w:type="spellStart"/>
            <w:r w:rsidRPr="00E563D5">
              <w:rPr>
                <w:b/>
                <w:szCs w:val="24"/>
              </w:rPr>
              <w:t>consulting</w:t>
            </w:r>
            <w:proofErr w:type="spellEnd"/>
          </w:p>
        </w:tc>
        <w:tc>
          <w:tcPr>
            <w:tcW w:w="6662" w:type="dxa"/>
          </w:tcPr>
          <w:p w14:paraId="710B5877"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b/>
                <w:bCs/>
                <w:color w:val="000000"/>
              </w:rPr>
              <w:t>Dėl projekto sąsajos su tiesioginių užsienio investicijų pritraukimu</w:t>
            </w:r>
            <w:r w:rsidRPr="00E563D5">
              <w:rPr>
                <w:color w:val="000000"/>
              </w:rPr>
              <w:t>:</w:t>
            </w:r>
          </w:p>
          <w:p w14:paraId="5B4DCD35"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-Prašome paaiškinti numatomo kvietimo sąsajas susijusias su užsienio investicijų pritraukimu bei patikslinti Aprašo nuostatas, aiškiai apibrėžiant, kaip projektų vertinimo metu bus vertinama ar Projektas šias nuostatas atitinką;</w:t>
            </w:r>
          </w:p>
          <w:p w14:paraId="52C64D62"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-Prašome patikslinti ar gerai suprantame, kad šio numatomo kvietimo apimtyje užsienio partneris nėra privalomas ?</w:t>
            </w:r>
          </w:p>
          <w:p w14:paraId="25E9C445" w14:textId="5297F489" w:rsidR="00605BDB" w:rsidRPr="00E563D5" w:rsidRDefault="00605BDB" w:rsidP="00E563D5">
            <w:pPr>
              <w:pStyle w:val="NormalWeb"/>
              <w:shd w:val="clear" w:color="auto" w:fill="FFFFFF"/>
              <w:spacing w:before="0" w:beforeAutospacing="0" w:after="0" w:afterAutospacing="0"/>
              <w:jc w:val="both"/>
              <w:textAlignment w:val="baseline"/>
              <w:rPr>
                <w:rStyle w:val="Strong"/>
                <w:color w:val="000000"/>
              </w:rPr>
            </w:pPr>
            <w:r w:rsidRPr="00E563D5">
              <w:rPr>
                <w:color w:val="000000"/>
              </w:rPr>
              <w:t>-Atsižvelgiant į tai, kad kvietimą numatoma sieti su užsienio investicijų pritraukimu, siūloma sudaryti sąlygas paraiškas teikti ir užsienio investuotojams, norintiems pradėti veiklą Lietuvoje, šiuo atveju pajamų kriterijų taikant pareiškėjo pajamoms ir/ar įmonių grupei, kuriai priklauso pareiškėjas. </w:t>
            </w:r>
          </w:p>
        </w:tc>
        <w:tc>
          <w:tcPr>
            <w:tcW w:w="5529" w:type="dxa"/>
          </w:tcPr>
          <w:p w14:paraId="58CC0290" w14:textId="77777777" w:rsidR="00605BDB" w:rsidRDefault="008B4BF9" w:rsidP="008549AC">
            <w:pPr>
              <w:jc w:val="both"/>
              <w:rPr>
                <w:b/>
                <w:bCs/>
                <w:szCs w:val="24"/>
              </w:rPr>
            </w:pPr>
            <w:r>
              <w:rPr>
                <w:b/>
                <w:bCs/>
                <w:szCs w:val="24"/>
              </w:rPr>
              <w:t>Paaiškinta.</w:t>
            </w:r>
          </w:p>
          <w:p w14:paraId="64B1576A" w14:textId="77777777" w:rsidR="008B4BF9" w:rsidRDefault="008B4BF9" w:rsidP="008549AC">
            <w:pPr>
              <w:jc w:val="both"/>
            </w:pPr>
            <w:r>
              <w:rPr>
                <w:szCs w:val="24"/>
              </w:rPr>
              <w:t xml:space="preserve">Pažymime, kad kvietimu bus remiamos dvi veiklos, kaip nurodyta Aprašo 5.1.1 papunktyje, t. y. </w:t>
            </w:r>
            <w:r w:rsidRPr="36B9BA00">
              <w:t>inovacijų pasiūlos skatinimas</w:t>
            </w:r>
            <w:r>
              <w:t xml:space="preserve"> arba aukštos pridėtinės vertės tarptautinių užsienio investicijų skatinimas.</w:t>
            </w:r>
          </w:p>
          <w:p w14:paraId="77B95FF4" w14:textId="77777777" w:rsidR="008926C2" w:rsidRDefault="008B4BF9" w:rsidP="008549AC">
            <w:pPr>
              <w:jc w:val="both"/>
            </w:pPr>
            <w:r>
              <w:t xml:space="preserve">Remiantis kvietimo sąlygomis, patvirtiname, kad užsienio partneris nėra privalomas, jis galimas įgyvendinant inovacijų pasiūlos veiklą, t. y. jei įgyvendinamas </w:t>
            </w:r>
            <w:r w:rsidRPr="00EB6561">
              <w:t xml:space="preserve">ES </w:t>
            </w:r>
            <w:r>
              <w:rPr>
                <w:iCs/>
              </w:rPr>
              <w:t xml:space="preserve">Baltijos jūros regiono strategijos </w:t>
            </w:r>
            <w:r w:rsidRPr="00EB6561">
              <w:t xml:space="preserve">politinę </w:t>
            </w:r>
            <w:r w:rsidRPr="0D762309">
              <w:t>sritį „Inovacijos“ atitinkantis projektas</w:t>
            </w:r>
            <w:r>
              <w:t>.</w:t>
            </w:r>
          </w:p>
          <w:p w14:paraId="141B583F" w14:textId="1703268B" w:rsidR="008B4BF9" w:rsidRPr="00880F64" w:rsidRDefault="008926C2" w:rsidP="008549AC">
            <w:pPr>
              <w:jc w:val="both"/>
            </w:pPr>
            <w:r>
              <w:t xml:space="preserve">Atkreipiame dėmesį, kad viena iš remiamų veiklų yra aukštos pridėtinės vertės tarptautinių užsienio investicijų skatinimas. Aprašo </w:t>
            </w:r>
            <w:r>
              <w:rPr>
                <w:lang w:val="en-US"/>
              </w:rPr>
              <w:t xml:space="preserve">12 </w:t>
            </w:r>
            <w:proofErr w:type="spellStart"/>
            <w:r>
              <w:rPr>
                <w:lang w:val="en-US"/>
              </w:rPr>
              <w:t>punkto</w:t>
            </w:r>
            <w:proofErr w:type="spellEnd"/>
            <w:r>
              <w:rPr>
                <w:lang w:val="en-US"/>
              </w:rPr>
              <w:t xml:space="preserve"> 2 </w:t>
            </w:r>
            <w:r>
              <w:t xml:space="preserve">specialiajame kriterijuje nustatyta, kad visais atvejais nepaisant to, kur pareiškėjas registruotas, vertinant pajamas vertinamos tik </w:t>
            </w:r>
            <w:r w:rsidRPr="00880F64">
              <w:rPr>
                <w:iCs/>
              </w:rPr>
              <w:t xml:space="preserve">pareiškėjo pajamos, įmonių grupės pajamos </w:t>
            </w:r>
            <w:r w:rsidRPr="00880F64">
              <w:rPr>
                <w:iCs/>
                <w:noProof/>
              </w:rPr>
              <w:t>neįskaičiuojamos.</w:t>
            </w:r>
          </w:p>
        </w:tc>
      </w:tr>
      <w:tr w:rsidR="00605BDB" w:rsidRPr="00E563D5" w14:paraId="4008056E" w14:textId="77777777" w:rsidTr="00605BDB">
        <w:tc>
          <w:tcPr>
            <w:tcW w:w="567" w:type="dxa"/>
          </w:tcPr>
          <w:p w14:paraId="11D2A549" w14:textId="46464BA2" w:rsidR="00605BDB" w:rsidRPr="00E563D5" w:rsidRDefault="00A34D64" w:rsidP="008549AC">
            <w:pPr>
              <w:jc w:val="center"/>
              <w:rPr>
                <w:b/>
                <w:szCs w:val="24"/>
              </w:rPr>
            </w:pPr>
            <w:r w:rsidRPr="00E563D5">
              <w:rPr>
                <w:b/>
                <w:szCs w:val="24"/>
              </w:rPr>
              <w:t>1</w:t>
            </w:r>
            <w:r>
              <w:rPr>
                <w:b/>
                <w:szCs w:val="24"/>
              </w:rPr>
              <w:t>2</w:t>
            </w:r>
            <w:r w:rsidR="00605BDB" w:rsidRPr="00E563D5">
              <w:rPr>
                <w:b/>
                <w:szCs w:val="24"/>
              </w:rPr>
              <w:t>.</w:t>
            </w:r>
          </w:p>
        </w:tc>
        <w:tc>
          <w:tcPr>
            <w:tcW w:w="1730" w:type="dxa"/>
            <w:vMerge/>
          </w:tcPr>
          <w:p w14:paraId="591BACEF" w14:textId="77777777" w:rsidR="00605BDB" w:rsidRPr="00E563D5" w:rsidRDefault="00605BDB" w:rsidP="008549AC">
            <w:pPr>
              <w:jc w:val="both"/>
              <w:rPr>
                <w:b/>
                <w:szCs w:val="24"/>
              </w:rPr>
            </w:pPr>
          </w:p>
        </w:tc>
        <w:tc>
          <w:tcPr>
            <w:tcW w:w="6662" w:type="dxa"/>
          </w:tcPr>
          <w:p w14:paraId="67C1B8A4"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b/>
                <w:bCs/>
                <w:color w:val="000000"/>
              </w:rPr>
              <w:t>Dėl  INVEST MTEP kvietimų</w:t>
            </w:r>
            <w:r w:rsidRPr="00E563D5">
              <w:rPr>
                <w:color w:val="000000"/>
              </w:rPr>
              <w:t>:</w:t>
            </w:r>
          </w:p>
          <w:p w14:paraId="15C632FE" w14:textId="1CB12486" w:rsidR="00605BDB" w:rsidRPr="00E563D5" w:rsidRDefault="00605BDB" w:rsidP="00E563D5">
            <w:pPr>
              <w:pStyle w:val="NormalWeb"/>
              <w:shd w:val="clear" w:color="auto" w:fill="FFFFFF"/>
              <w:spacing w:before="0" w:beforeAutospacing="0" w:after="0" w:afterAutospacing="0"/>
              <w:jc w:val="both"/>
              <w:textAlignment w:val="baseline"/>
              <w:rPr>
                <w:rStyle w:val="Strong"/>
                <w:b w:val="0"/>
                <w:bCs w:val="0"/>
                <w:color w:val="000000"/>
              </w:rPr>
            </w:pPr>
            <w:r w:rsidRPr="00E563D5">
              <w:rPr>
                <w:color w:val="000000"/>
              </w:rPr>
              <w:t>Prašome patikslinti ar atsižvelgiant į tai, kad šio kvietimo apimtyje projektai privalo atitiktį „Sveikatos technologijos ir biotechnologijos“ tematiką, planuojami ir kiti kvietimai orientuoti į kitus sektorius ? Pažymime, kad kvietimas orientuotas į vieną gana siaurą sritį diskriminuoja kitus sektorius apribodamas MTEP pažangą ir TUI kituose sektoriuose, taip pat kelią klausimų dėl kokių priežasčių pasirinkta būtent ši tematiką.  </w:t>
            </w:r>
          </w:p>
        </w:tc>
        <w:tc>
          <w:tcPr>
            <w:tcW w:w="5529" w:type="dxa"/>
          </w:tcPr>
          <w:p w14:paraId="62EEDD6B" w14:textId="77777777" w:rsidR="008926C2" w:rsidRDefault="008926C2" w:rsidP="008549AC">
            <w:pPr>
              <w:jc w:val="both"/>
              <w:rPr>
                <w:b/>
                <w:bCs/>
                <w:szCs w:val="24"/>
              </w:rPr>
            </w:pPr>
            <w:r>
              <w:rPr>
                <w:b/>
                <w:bCs/>
                <w:szCs w:val="24"/>
              </w:rPr>
              <w:t>Paaiškinta.</w:t>
            </w:r>
          </w:p>
          <w:p w14:paraId="0E4725AF" w14:textId="77777777" w:rsidR="00BD7343" w:rsidRDefault="00EE232C" w:rsidP="00BD7343">
            <w:pPr>
              <w:jc w:val="both"/>
              <w:rPr>
                <w:szCs w:val="24"/>
              </w:rPr>
            </w:pPr>
            <w:r>
              <w:rPr>
                <w:szCs w:val="24"/>
              </w:rPr>
              <w:t>Informuojame, kad MTEP skatinimui numatoma skelbti</w:t>
            </w:r>
            <w:r w:rsidR="00BD7343">
              <w:rPr>
                <w:szCs w:val="24"/>
              </w:rPr>
              <w:t xml:space="preserve"> </w:t>
            </w:r>
            <w:r>
              <w:rPr>
                <w:szCs w:val="24"/>
              </w:rPr>
              <w:t>kvietim</w:t>
            </w:r>
            <w:r w:rsidR="00BD7343">
              <w:rPr>
                <w:szCs w:val="24"/>
              </w:rPr>
              <w:t>us:</w:t>
            </w:r>
          </w:p>
          <w:p w14:paraId="53E77DFE" w14:textId="0D3A4AD3" w:rsidR="00BD7343" w:rsidRPr="00BD7343" w:rsidRDefault="00475828" w:rsidP="00BD7343">
            <w:pPr>
              <w:pStyle w:val="ListParagraph"/>
              <w:numPr>
                <w:ilvl w:val="0"/>
                <w:numId w:val="28"/>
              </w:numPr>
              <w:jc w:val="both"/>
              <w:rPr>
                <w:szCs w:val="24"/>
              </w:rPr>
            </w:pPr>
            <w:r w:rsidRPr="00BD7343">
              <w:rPr>
                <w:szCs w:val="24"/>
              </w:rPr>
              <w:t>pagal 2022–2030 metų ekonomikos transformacijos ir konkurencingumo plėtros programos pažangos priemonės Nr. 05-001-01-05-07 „Sukurti nuoseklią inovacinės veiklos skatinimo sistemą“ veiklą „20. Didinti įmonių pajėgumus investuoti į inovatyvių produktų, skirtų gynybos ir saugumo sektoriui, kūrimą ir vystymą“, pagal kurią numatomos investicijos į gynybos ir saugumo sektoriaus MTEP</w:t>
            </w:r>
            <w:r w:rsidR="00BD7343" w:rsidRPr="00BD7343">
              <w:rPr>
                <w:szCs w:val="24"/>
              </w:rPr>
              <w:t>;</w:t>
            </w:r>
          </w:p>
          <w:p w14:paraId="04E0F5D9" w14:textId="660C49E0" w:rsidR="00475828" w:rsidRPr="00BD7343" w:rsidRDefault="00BD7343" w:rsidP="00C91B7F">
            <w:pPr>
              <w:pStyle w:val="ListParagraph"/>
              <w:numPr>
                <w:ilvl w:val="0"/>
                <w:numId w:val="28"/>
              </w:numPr>
              <w:jc w:val="both"/>
              <w:rPr>
                <w:szCs w:val="24"/>
              </w:rPr>
            </w:pPr>
            <w:r w:rsidRPr="00BD7343">
              <w:rPr>
                <w:szCs w:val="24"/>
              </w:rPr>
              <w:t xml:space="preserve">pagal </w:t>
            </w:r>
            <w:r w:rsidRPr="00880F64">
              <w:rPr>
                <w:szCs w:val="24"/>
              </w:rPr>
              <w:t>2022–2030 metų ekonomikos transformacijos ir konkurencingumo plėtros programos pažangos priemonės Nr.</w:t>
            </w:r>
            <w:r w:rsidRPr="00880F64">
              <w:rPr>
                <w:i/>
                <w:szCs w:val="24"/>
              </w:rPr>
              <w:t xml:space="preserve"> </w:t>
            </w:r>
            <w:r w:rsidRPr="00880F64">
              <w:rPr>
                <w:szCs w:val="24"/>
              </w:rPr>
              <w:t>05-001-01-</w:t>
            </w:r>
            <w:r w:rsidRPr="00880F64">
              <w:rPr>
                <w:szCs w:val="24"/>
              </w:rPr>
              <w:lastRenderedPageBreak/>
              <w:t>04-02 „Skatinti įmones pereiti link neutralios klimatui ekonomikos“</w:t>
            </w:r>
            <w:r w:rsidRPr="00880F64">
              <w:rPr>
                <w:i/>
                <w:szCs w:val="24"/>
              </w:rPr>
              <w:t xml:space="preserve"> </w:t>
            </w:r>
            <w:r w:rsidRPr="00880F64">
              <w:rPr>
                <w:szCs w:val="24"/>
              </w:rPr>
              <w:t xml:space="preserve">veiklos „Sudaryti sąlygas tvariai pramonės labai mažų, mažų ir vidutinių įmonių transformacijai“ </w:t>
            </w:r>
            <w:proofErr w:type="spellStart"/>
            <w:r w:rsidRPr="00880F64">
              <w:rPr>
                <w:szCs w:val="24"/>
              </w:rPr>
              <w:t>poveiklę</w:t>
            </w:r>
            <w:proofErr w:type="spellEnd"/>
            <w:r w:rsidRPr="00880F64">
              <w:rPr>
                <w:szCs w:val="24"/>
              </w:rPr>
              <w:t xml:space="preserve"> „Skatinti inovatyvių aplinkai draugiškų, t. y. tvarių produktų gamybą skatinančių, technologijų kūrimą, demonstravimą pramonės labai mažose, mažose ir vidutinėse įmonėse (Vidurio ir vakarų Lietuvos regionas)“, pagal kurią numatomos investicijos į </w:t>
            </w:r>
            <w:r w:rsidR="005C1E25" w:rsidRPr="00880F64">
              <w:rPr>
                <w:szCs w:val="24"/>
              </w:rPr>
              <w:t>MTE</w:t>
            </w:r>
            <w:r w:rsidR="005C1E25">
              <w:rPr>
                <w:szCs w:val="24"/>
              </w:rPr>
              <w:t>P</w:t>
            </w:r>
            <w:r w:rsidR="005C1E25" w:rsidRPr="00880F64">
              <w:rPr>
                <w:szCs w:val="24"/>
              </w:rPr>
              <w:t xml:space="preserve"> </w:t>
            </w:r>
            <w:r w:rsidRPr="00880F64">
              <w:rPr>
                <w:szCs w:val="24"/>
              </w:rPr>
              <w:t>siekiant sukurti</w:t>
            </w:r>
            <w:r>
              <w:rPr>
                <w:b/>
                <w:bCs/>
                <w:szCs w:val="24"/>
              </w:rPr>
              <w:t xml:space="preserve"> </w:t>
            </w:r>
            <w:r w:rsidRPr="00C8639B">
              <w:rPr>
                <w:iCs/>
                <w:szCs w:val="24"/>
              </w:rPr>
              <w:t>inovatyvi</w:t>
            </w:r>
            <w:r>
              <w:rPr>
                <w:iCs/>
                <w:szCs w:val="24"/>
              </w:rPr>
              <w:t>as</w:t>
            </w:r>
            <w:r w:rsidRPr="00C8639B">
              <w:rPr>
                <w:iCs/>
                <w:szCs w:val="24"/>
              </w:rPr>
              <w:t xml:space="preserve"> aplinkai draugišk</w:t>
            </w:r>
            <w:r>
              <w:rPr>
                <w:iCs/>
                <w:szCs w:val="24"/>
              </w:rPr>
              <w:t>as</w:t>
            </w:r>
            <w:r w:rsidRPr="00C8639B">
              <w:rPr>
                <w:iCs/>
                <w:szCs w:val="24"/>
              </w:rPr>
              <w:t xml:space="preserve"> technologij</w:t>
            </w:r>
            <w:r>
              <w:rPr>
                <w:iCs/>
                <w:szCs w:val="24"/>
              </w:rPr>
              <w:t>as</w:t>
            </w:r>
            <w:r w:rsidR="00475828" w:rsidRPr="00BD7343">
              <w:rPr>
                <w:szCs w:val="24"/>
              </w:rPr>
              <w:t>.</w:t>
            </w:r>
          </w:p>
          <w:p w14:paraId="2873B97B" w14:textId="3A771156" w:rsidR="00475828" w:rsidRDefault="00475828" w:rsidP="00475828">
            <w:pPr>
              <w:jc w:val="both"/>
              <w:rPr>
                <w:i/>
              </w:rPr>
            </w:pPr>
            <w:r>
              <w:rPr>
                <w:szCs w:val="24"/>
              </w:rPr>
              <w:t xml:space="preserve">Kvietimo Invest MTEP </w:t>
            </w:r>
            <w:r w:rsidR="00EE232C">
              <w:rPr>
                <w:szCs w:val="24"/>
              </w:rPr>
              <w:t>sektoriaus pasirinkimo pagrindimas yra pateiktas projektų atrankos kriterijų pagrindime</w:t>
            </w:r>
            <w:r>
              <w:rPr>
                <w:szCs w:val="24"/>
              </w:rPr>
              <w:t>: „</w:t>
            </w:r>
            <w:r w:rsidRPr="1EBD9224">
              <w:rPr>
                <w:i/>
              </w:rPr>
              <w:t xml:space="preserve">Nustatytas kriterijus padės atrinkti projektus, kurie atitinka Koncepcijos nuostatas ir bent vieną iš nurodytų </w:t>
            </w:r>
            <w:r>
              <w:rPr>
                <w:i/>
              </w:rPr>
              <w:t xml:space="preserve">Koncepcijos </w:t>
            </w:r>
            <w:r w:rsidRPr="1EBD9224">
              <w:rPr>
                <w:i/>
              </w:rPr>
              <w:t>MTEPI prioriteto</w:t>
            </w:r>
            <w:r>
              <w:rPr>
                <w:i/>
              </w:rPr>
              <w:t xml:space="preserve"> </w:t>
            </w:r>
            <w:r w:rsidRPr="006A70E9">
              <w:rPr>
                <w:i/>
                <w:iCs/>
              </w:rPr>
              <w:t>„Sveikatos technologijos ir biotechnologijos“</w:t>
            </w:r>
            <w:r w:rsidRPr="1EBD9224">
              <w:rPr>
                <w:i/>
              </w:rPr>
              <w:t xml:space="preserve"> tematikų </w:t>
            </w:r>
            <w:r>
              <w:rPr>
                <w:i/>
              </w:rPr>
              <w:t>(</w:t>
            </w:r>
            <w:r w:rsidRPr="009D4CEF">
              <w:rPr>
                <w:i/>
              </w:rPr>
              <w:t xml:space="preserve">molekulinės technologijos medicinai ir </w:t>
            </w:r>
            <w:r w:rsidRPr="009D4CEF">
              <w:rPr>
                <w:i/>
                <w:noProof/>
              </w:rPr>
              <w:t>biofarmacijai</w:t>
            </w:r>
            <w:r>
              <w:rPr>
                <w:i/>
                <w:noProof/>
              </w:rPr>
              <w:t>;</w:t>
            </w:r>
            <w:r w:rsidRPr="009D4CEF">
              <w:rPr>
                <w:i/>
                <w:noProof/>
              </w:rPr>
              <w:t xml:space="preserve"> pažangi medicinos inžinerija ankstyvai diagnostikai ir gydymui; saugus maistas ir tvarūs agrobiologiniai išteklia</w:t>
            </w:r>
            <w:r>
              <w:rPr>
                <w:i/>
                <w:noProof/>
              </w:rPr>
              <w:t>i)</w:t>
            </w:r>
            <w:r w:rsidRPr="009D4CEF">
              <w:rPr>
                <w:i/>
                <w:noProof/>
              </w:rPr>
              <w:t xml:space="preserve"> </w:t>
            </w:r>
            <w:r w:rsidRPr="1EBD9224">
              <w:rPr>
                <w:i/>
                <w:noProof/>
              </w:rPr>
              <w:t>ir Investicijų programos 1 prioriteto „Pažangesnė Lietuva“ 1.1 konkretaus uždavinio „Plėtoti ir stiprinti mokslinių tyrimų ir inovacinius pajėgumus ir diegti pažangiąsias technologijas“ tikslus</w:t>
            </w:r>
            <w:r>
              <w:rPr>
                <w:noProof/>
              </w:rPr>
              <w:t xml:space="preserve"> </w:t>
            </w:r>
            <w:r w:rsidRPr="1EBD9224">
              <w:rPr>
                <w:i/>
                <w:noProof/>
              </w:rPr>
              <w:t>ir prisideda prie investicijų į MTEPI didinimą, komercinamų žinių kūrimą ir (arba) perdavimą, at</w:t>
            </w:r>
            <w:r w:rsidRPr="1EBD9224">
              <w:rPr>
                <w:i/>
              </w:rPr>
              <w:t>liepiant visuomenės ir verslo poreikius.</w:t>
            </w:r>
          </w:p>
          <w:p w14:paraId="4EB16820" w14:textId="5298E16F" w:rsidR="00475828" w:rsidRDefault="00475828" w:rsidP="00475828">
            <w:pPr>
              <w:jc w:val="both"/>
              <w:rPr>
                <w:i/>
                <w:iCs/>
              </w:rPr>
            </w:pPr>
            <w:r>
              <w:rPr>
                <w:i/>
                <w:noProof/>
              </w:rPr>
              <w:t>S</w:t>
            </w:r>
            <w:r w:rsidRPr="002F1619">
              <w:rPr>
                <w:i/>
                <w:noProof/>
              </w:rPr>
              <w:t xml:space="preserve">veikatos technologijos  ir biotechnologijos </w:t>
            </w:r>
            <w:r w:rsidRPr="00514442">
              <w:rPr>
                <w:bCs/>
                <w:i/>
                <w:noProof/>
                <w:szCs w:val="24"/>
              </w:rPr>
              <w:t xml:space="preserve"> </w:t>
            </w:r>
            <w:r>
              <w:rPr>
                <w:i/>
                <w:noProof/>
              </w:rPr>
              <w:t>yra priskiriamos g</w:t>
            </w:r>
            <w:r w:rsidRPr="002F1619">
              <w:rPr>
                <w:i/>
                <w:noProof/>
              </w:rPr>
              <w:t>yvybės mokslų sektoriui</w:t>
            </w:r>
            <w:r>
              <w:rPr>
                <w:i/>
                <w:noProof/>
              </w:rPr>
              <w:t xml:space="preserve">. </w:t>
            </w:r>
            <w:r w:rsidRPr="05E5362A">
              <w:rPr>
                <w:i/>
                <w:iCs/>
              </w:rPr>
              <w:t xml:space="preserve">Gyvybės mokslų sektorius yra vienas inovatyviausių sektorių Lietuvoje, generuojantis aukštą pridėtinę vertę kuriančius produktus, turintis didelį augimo potencialą bei pasižymintis išskirtinėmis pasauliniu mastu </w:t>
            </w:r>
            <w:r w:rsidRPr="05E5362A">
              <w:rPr>
                <w:i/>
                <w:iCs/>
              </w:rPr>
              <w:lastRenderedPageBreak/>
              <w:t xml:space="preserve">pripažintomis kompetencijomis (molekulinės biologijos, biofizikos, genetikos, biomedicinos ir kt. srityse), pasiekimais ir partnerystėmis. Gyvybės mokslų sektorius yra itin svarbus dėl besikeičiančių demografinių, ekonominių, technologinių pokyčių pasaulyje. </w:t>
            </w:r>
          </w:p>
          <w:p w14:paraId="06F4732A" w14:textId="77777777" w:rsidR="00475828" w:rsidRDefault="00475828" w:rsidP="00475828">
            <w:pPr>
              <w:jc w:val="both"/>
              <w:rPr>
                <w:i/>
                <w:iCs/>
              </w:rPr>
            </w:pPr>
            <w:r w:rsidRPr="00A17128">
              <w:rPr>
                <w:i/>
                <w:iCs/>
              </w:rPr>
              <w:t>Pažangiųjų biotechnologijų taikymas atveria galimybes iš atsinaujinančių žaliavų (biomasės) vystyti naujos kartos maisto ingredientus ir biopramonės sprendimus, didinant išteklių panaudojimo efektyvumą bei tarptautinį konkurencingumą. Ši kryptis atitinka</w:t>
            </w:r>
            <w:r>
              <w:rPr>
                <w:i/>
                <w:iCs/>
              </w:rPr>
              <w:t xml:space="preserve"> </w:t>
            </w:r>
            <w:hyperlink r:id="rId12" w:history="1">
              <w:r w:rsidRPr="00D91CC2">
                <w:rPr>
                  <w:rStyle w:val="Hyperlink"/>
                  <w:i/>
                </w:rPr>
                <w:t xml:space="preserve">2025 </w:t>
              </w:r>
              <w:r w:rsidRPr="008B5359">
                <w:rPr>
                  <w:rStyle w:val="Hyperlink"/>
                  <w:i/>
                  <w:iCs/>
                </w:rPr>
                <w:t xml:space="preserve">m. lapkričio 27 d. Europos Komisijos komunikato „Strateginė konkurencingos ir tvarios ES </w:t>
              </w:r>
              <w:proofErr w:type="spellStart"/>
              <w:r w:rsidRPr="008B5359">
                <w:rPr>
                  <w:rStyle w:val="Hyperlink"/>
                  <w:i/>
                  <w:iCs/>
                </w:rPr>
                <w:t>bioekonomikos</w:t>
              </w:r>
              <w:proofErr w:type="spellEnd"/>
              <w:r w:rsidRPr="008B5359">
                <w:rPr>
                  <w:rStyle w:val="Hyperlink"/>
                  <w:i/>
                  <w:iCs/>
                </w:rPr>
                <w:t xml:space="preserve"> programa“ (COM(2025) 960 </w:t>
              </w:r>
              <w:proofErr w:type="spellStart"/>
              <w:r w:rsidRPr="008B5359">
                <w:rPr>
                  <w:rStyle w:val="Hyperlink"/>
                  <w:i/>
                  <w:iCs/>
                </w:rPr>
                <w:t>final</w:t>
              </w:r>
              <w:proofErr w:type="spellEnd"/>
              <w:r w:rsidRPr="008B5359">
                <w:rPr>
                  <w:rStyle w:val="Hyperlink"/>
                  <w:i/>
                  <w:iCs/>
                </w:rPr>
                <w:t>)</w:t>
              </w:r>
            </w:hyperlink>
            <w:r w:rsidRPr="008B5359">
              <w:rPr>
                <w:i/>
                <w:iCs/>
              </w:rPr>
              <w:t xml:space="preserve"> nuostatas</w:t>
            </w:r>
            <w:r w:rsidRPr="00A17128">
              <w:rPr>
                <w:i/>
                <w:iCs/>
              </w:rPr>
              <w:t xml:space="preserve"> ir įgalina Lietuvą stiprinti savo pozicijas sparčiai augančiose globaliose rinkose, susijusiose su naujos kartos maisto sprendimais ir biotechnologiniais gamybos procesais.</w:t>
            </w:r>
          </w:p>
          <w:p w14:paraId="3EE9D51D" w14:textId="48DF6729" w:rsidR="00475828" w:rsidRPr="00880F64" w:rsidRDefault="00475828" w:rsidP="00475828">
            <w:pPr>
              <w:jc w:val="both"/>
              <w:rPr>
                <w:i/>
                <w:iCs/>
              </w:rPr>
            </w:pPr>
            <w:r w:rsidRPr="05E5362A">
              <w:rPr>
                <w:i/>
                <w:iCs/>
              </w:rPr>
              <w:t>Lietuvoje gyvybės mokslų sektorius pasižymi itin sparčiu vidutiniškai 22 proc. metiniu augimu, o biotechnologijų ir farmacijos segmentas 2024 m. išaugo net 87 proc., tapdamas vienu sparčiausiai augančiu Europos Sąjungoje</w:t>
            </w:r>
            <w:r>
              <w:rPr>
                <w:i/>
                <w:iCs/>
              </w:rPr>
              <w:t xml:space="preserve"> (toliau </w:t>
            </w:r>
            <w:r>
              <w:rPr>
                <w:bCs/>
                <w:i/>
                <w:iCs/>
                <w:szCs w:val="24"/>
              </w:rPr>
              <w:t xml:space="preserve">– </w:t>
            </w:r>
            <w:r>
              <w:rPr>
                <w:i/>
                <w:iCs/>
              </w:rPr>
              <w:t>ES)</w:t>
            </w:r>
            <w:r w:rsidRPr="05E5362A">
              <w:rPr>
                <w:i/>
                <w:iCs/>
              </w:rPr>
              <w:t>. Nors šis sektorius generuoja aukštą pridėtinę vertę ir 90 proc. produkcijos eksportuoja, į jį nukreipiama tik apie 18 proc. MTEPI skiriamo finansavimo. Atsižvelgiant į aukštą inovatyvumą ir tarptautinį konkurencingumą, investicijų sutelkimas gyvybės mokslų srityje galėtų tapti kertiniu ekonomikos augimą stiprinančiu veiksniu.</w:t>
            </w:r>
            <w:r w:rsidRPr="020718A8">
              <w:rPr>
                <w:i/>
                <w:iCs/>
              </w:rPr>
              <w:t xml:space="preserve"> </w:t>
            </w:r>
            <w:r w:rsidRPr="05E5362A">
              <w:rPr>
                <w:i/>
                <w:iCs/>
              </w:rPr>
              <w:t xml:space="preserve">Dėmesys gyvybės mokslų sričiai įtvirtintas ir </w:t>
            </w:r>
            <w:hyperlink r:id="rId13" w:history="1">
              <w:r w:rsidRPr="006A70E9">
                <w:rPr>
                  <w:rStyle w:val="Hyperlink"/>
                  <w:i/>
                  <w:iCs/>
                </w:rPr>
                <w:t>Dvidešimtosios Lietuvos Respublikos Vyriausybės programoje</w:t>
              </w:r>
            </w:hyperlink>
            <w:r w:rsidRPr="05E5362A">
              <w:rPr>
                <w:i/>
                <w:iCs/>
              </w:rPr>
              <w:t>, p</w:t>
            </w:r>
            <w:r>
              <w:rPr>
                <w:i/>
                <w:iCs/>
              </w:rPr>
              <w:t>atvirtintoje</w:t>
            </w:r>
            <w:r w:rsidRPr="05E5362A">
              <w:rPr>
                <w:i/>
                <w:iCs/>
              </w:rPr>
              <w:t xml:space="preserve"> Lietuvos Respublikos Seimo 2025 m. rugsėjo 25 d. nutarimu Nr. XV-439.</w:t>
            </w:r>
            <w:r>
              <w:rPr>
                <w:i/>
              </w:rPr>
              <w:t>“</w:t>
            </w:r>
          </w:p>
          <w:p w14:paraId="6F9EF41E" w14:textId="2BCFF3BC" w:rsidR="00EE232C" w:rsidRPr="00880F64" w:rsidRDefault="00EE232C" w:rsidP="008549AC">
            <w:pPr>
              <w:jc w:val="both"/>
              <w:rPr>
                <w:rFonts w:eastAsia="Calibri"/>
                <w:szCs w:val="24"/>
              </w:rPr>
            </w:pPr>
            <w:r>
              <w:rPr>
                <w:szCs w:val="24"/>
              </w:rPr>
              <w:lastRenderedPageBreak/>
              <w:t xml:space="preserve">Primename, kad  </w:t>
            </w:r>
            <w:r w:rsidRPr="00E04ABE">
              <w:rPr>
                <w:szCs w:val="24"/>
              </w:rPr>
              <w:t xml:space="preserve">projektų atrankos kriterijai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4" w:history="1">
              <w:r w:rsidRPr="003A4637">
                <w:rPr>
                  <w:rStyle w:val="Hyperlink"/>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 xml:space="preserve">. </w:t>
            </w:r>
          </w:p>
        </w:tc>
      </w:tr>
      <w:tr w:rsidR="00605BDB" w:rsidRPr="00E563D5" w14:paraId="689AA3A2" w14:textId="77777777" w:rsidTr="00605BDB">
        <w:tc>
          <w:tcPr>
            <w:tcW w:w="567" w:type="dxa"/>
          </w:tcPr>
          <w:p w14:paraId="4F815C7B" w14:textId="7EFA4362" w:rsidR="00605BDB" w:rsidRPr="00E563D5" w:rsidRDefault="00605BDB" w:rsidP="008549AC">
            <w:pPr>
              <w:jc w:val="center"/>
              <w:rPr>
                <w:b/>
                <w:szCs w:val="24"/>
              </w:rPr>
            </w:pPr>
            <w:r w:rsidRPr="00E563D5">
              <w:rPr>
                <w:b/>
                <w:szCs w:val="24"/>
              </w:rPr>
              <w:lastRenderedPageBreak/>
              <w:t>1</w:t>
            </w:r>
            <w:r w:rsidR="00A34D64">
              <w:rPr>
                <w:b/>
                <w:szCs w:val="24"/>
              </w:rPr>
              <w:t>3</w:t>
            </w:r>
            <w:r w:rsidRPr="00E563D5">
              <w:rPr>
                <w:b/>
                <w:szCs w:val="24"/>
              </w:rPr>
              <w:t>.</w:t>
            </w:r>
          </w:p>
        </w:tc>
        <w:tc>
          <w:tcPr>
            <w:tcW w:w="1730" w:type="dxa"/>
            <w:vMerge/>
          </w:tcPr>
          <w:p w14:paraId="30C5B50C" w14:textId="77777777" w:rsidR="00605BDB" w:rsidRPr="00E563D5" w:rsidRDefault="00605BDB" w:rsidP="008549AC">
            <w:pPr>
              <w:jc w:val="both"/>
              <w:rPr>
                <w:b/>
                <w:szCs w:val="24"/>
              </w:rPr>
            </w:pPr>
          </w:p>
        </w:tc>
        <w:tc>
          <w:tcPr>
            <w:tcW w:w="6662" w:type="dxa"/>
          </w:tcPr>
          <w:p w14:paraId="4FCC3A68"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b/>
                <w:bCs/>
                <w:color w:val="000000"/>
              </w:rPr>
              <w:t>Dėl  1. specialiojo atrankos kriterijaus</w:t>
            </w:r>
            <w:r w:rsidRPr="00E563D5">
              <w:rPr>
                <w:color w:val="000000"/>
              </w:rPr>
              <w:t xml:space="preserve"> - Projektas atitinka Koncepcijos nuostatas ir bent vieną Koncepcijos MTEPI prioriteto  „Sveikatos technologijos ir biotechnologijos“ tematikų: </w:t>
            </w:r>
          </w:p>
          <w:p w14:paraId="68E996E6" w14:textId="04D16930"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Atsižvelgiant į tai, kad MTEP prioritetas „Sveikatos technologijos ir biotechnologijos“ apimą keturias temas:</w:t>
            </w:r>
          </w:p>
          <w:p w14:paraId="644EDDB4"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 xml:space="preserve">1.Molekulinės technologijos medicinai ir </w:t>
            </w:r>
            <w:proofErr w:type="spellStart"/>
            <w:r w:rsidRPr="00E563D5">
              <w:rPr>
                <w:color w:val="000000"/>
              </w:rPr>
              <w:t>biofarmacijai</w:t>
            </w:r>
            <w:proofErr w:type="spellEnd"/>
          </w:p>
          <w:p w14:paraId="409C2EAA"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2. Pažangios taikomosios technologijos asmens ir visuomenės sveikatai</w:t>
            </w:r>
          </w:p>
          <w:p w14:paraId="42B6F54B"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3. Pažangi medicinos inžinerija ankstyvai diagnostikai ir gydymui</w:t>
            </w:r>
          </w:p>
          <w:p w14:paraId="7FED074C"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 xml:space="preserve">4. Saugus maistas ir tvarūs </w:t>
            </w:r>
            <w:proofErr w:type="spellStart"/>
            <w:r w:rsidRPr="00E563D5">
              <w:rPr>
                <w:color w:val="000000"/>
              </w:rPr>
              <w:t>agrobiologiniai</w:t>
            </w:r>
            <w:proofErr w:type="spellEnd"/>
            <w:r w:rsidRPr="00E563D5">
              <w:rPr>
                <w:color w:val="000000"/>
              </w:rPr>
              <w:t xml:space="preserve"> ištekliai,</w:t>
            </w:r>
          </w:p>
          <w:p w14:paraId="2BBF6973" w14:textId="221573AA" w:rsidR="00605BDB" w:rsidRPr="00E563D5" w:rsidRDefault="00605BDB" w:rsidP="00E563D5">
            <w:pPr>
              <w:pStyle w:val="NormalWeb"/>
              <w:shd w:val="clear" w:color="auto" w:fill="FFFFFF"/>
              <w:spacing w:before="0" w:beforeAutospacing="0" w:after="0" w:afterAutospacing="0"/>
              <w:jc w:val="both"/>
              <w:textAlignment w:val="baseline"/>
              <w:rPr>
                <w:rStyle w:val="Strong"/>
                <w:color w:val="000000"/>
              </w:rPr>
            </w:pPr>
            <w:r w:rsidRPr="00E563D5">
              <w:rPr>
                <w:color w:val="000000"/>
              </w:rPr>
              <w:t xml:space="preserve">Prašome paaiškinti kodėl šio kvietimo kontekste, planuojamas įgyvendinti projektas privalo atitiktį  bent viena iš šių šio MTEP prioriteto tematikų:1. molekulinės technologijos medicinai ir </w:t>
            </w:r>
            <w:proofErr w:type="spellStart"/>
            <w:r w:rsidRPr="00E563D5">
              <w:rPr>
                <w:color w:val="000000"/>
              </w:rPr>
              <w:t>biofarmacijai</w:t>
            </w:r>
            <w:proofErr w:type="spellEnd"/>
            <w:r w:rsidRPr="00E563D5">
              <w:rPr>
                <w:color w:val="000000"/>
              </w:rPr>
              <w:t xml:space="preserve">; 3. pažangi medicinos inžinerija ankstyvai diagnostikai ir gydymui; 4. saugus maistas ir tvarūs </w:t>
            </w:r>
            <w:proofErr w:type="spellStart"/>
            <w:r w:rsidRPr="00E563D5">
              <w:rPr>
                <w:color w:val="000000"/>
              </w:rPr>
              <w:t>agrobiologiniai</w:t>
            </w:r>
            <w:proofErr w:type="spellEnd"/>
            <w:r w:rsidRPr="00E563D5">
              <w:rPr>
                <w:color w:val="000000"/>
              </w:rPr>
              <w:t xml:space="preserve"> ištekliai, eliminuojant 2. temą - pažangios taikomosios technologijos asmens ir visuomenės sveikatai ? Kadangi šios temos eliminavimas kelią skaidrumo klausimus, siūlome į šį kriterijų įtraukti visas 4 MTEP prioriteto „Sveikatos technologijos ir </w:t>
            </w:r>
            <w:r w:rsidRPr="00E563D5">
              <w:rPr>
                <w:color w:val="000000"/>
              </w:rPr>
              <w:lastRenderedPageBreak/>
              <w:t xml:space="preserve">biotechnologijos“ temas </w:t>
            </w:r>
            <w:proofErr w:type="spellStart"/>
            <w:r w:rsidRPr="00E563D5">
              <w:rPr>
                <w:color w:val="000000"/>
              </w:rPr>
              <w:t>t.y</w:t>
            </w:r>
            <w:proofErr w:type="spellEnd"/>
            <w:r w:rsidRPr="00E563D5">
              <w:rPr>
                <w:color w:val="000000"/>
              </w:rPr>
              <w:t>. pagal 1. specialųjį atrankos kriterijų vertinti ar projektas atitinką bent vieną iš 4. MTEP prioriteto „Sveikatos technologijos ir biotechnologijos“ tematikų.</w:t>
            </w:r>
          </w:p>
        </w:tc>
        <w:tc>
          <w:tcPr>
            <w:tcW w:w="5529" w:type="dxa"/>
          </w:tcPr>
          <w:p w14:paraId="2C7069EF" w14:textId="77777777" w:rsidR="00605BDB" w:rsidRDefault="00A45415" w:rsidP="00880F64">
            <w:pPr>
              <w:jc w:val="both"/>
              <w:rPr>
                <w:b/>
                <w:bCs/>
                <w:szCs w:val="24"/>
              </w:rPr>
            </w:pPr>
            <w:r>
              <w:rPr>
                <w:b/>
                <w:bCs/>
                <w:szCs w:val="24"/>
              </w:rPr>
              <w:lastRenderedPageBreak/>
              <w:t>Paaiškinta.</w:t>
            </w:r>
          </w:p>
          <w:p w14:paraId="0E37EA00" w14:textId="1A8C0B41" w:rsidR="00A45415" w:rsidRDefault="00A45415" w:rsidP="00A45415">
            <w:pPr>
              <w:jc w:val="both"/>
              <w:rPr>
                <w:szCs w:val="24"/>
              </w:rPr>
            </w:pPr>
            <w:r>
              <w:rPr>
                <w:szCs w:val="24"/>
              </w:rPr>
              <w:t xml:space="preserve">Formuojant šį projektų atrankos kriterijų, tematikos „pažangios taikomosios technologijos asmens ir visuomenės sveikatai“ buvo </w:t>
            </w:r>
            <w:r w:rsidRPr="00A45415">
              <w:rPr>
                <w:szCs w:val="24"/>
              </w:rPr>
              <w:t xml:space="preserve">atsisakyta </w:t>
            </w:r>
            <w:r>
              <w:rPr>
                <w:szCs w:val="24"/>
              </w:rPr>
              <w:t>atsižvelgiant į praktinę patirtį, kadangi</w:t>
            </w:r>
            <w:r w:rsidRPr="00A45415">
              <w:rPr>
                <w:szCs w:val="24"/>
              </w:rPr>
              <w:t xml:space="preserve"> </w:t>
            </w:r>
            <w:r>
              <w:rPr>
                <w:szCs w:val="24"/>
              </w:rPr>
              <w:t>šioje</w:t>
            </w:r>
            <w:r w:rsidRPr="00A45415">
              <w:rPr>
                <w:szCs w:val="24"/>
              </w:rPr>
              <w:t xml:space="preserve"> tematikoje </w:t>
            </w:r>
            <w:r>
              <w:rPr>
                <w:szCs w:val="24"/>
              </w:rPr>
              <w:t>didelė projektų</w:t>
            </w:r>
            <w:r w:rsidRPr="00A45415">
              <w:rPr>
                <w:szCs w:val="24"/>
              </w:rPr>
              <w:t xml:space="preserve"> </w:t>
            </w:r>
            <w:proofErr w:type="spellStart"/>
            <w:r w:rsidRPr="00A45415">
              <w:rPr>
                <w:szCs w:val="24"/>
              </w:rPr>
              <w:t>projektų</w:t>
            </w:r>
            <w:proofErr w:type="spellEnd"/>
            <w:r w:rsidRPr="00A45415">
              <w:rPr>
                <w:szCs w:val="24"/>
              </w:rPr>
              <w:t xml:space="preserve"> ankstesniuose kvietimuose siejosi su skaitmeniniais sprendimais (kuriamos mobilios aplikacijos, stebėjimo sistemos ir pan.), kas galėtų būti finansuojama </w:t>
            </w:r>
            <w:r>
              <w:rPr>
                <w:szCs w:val="24"/>
              </w:rPr>
              <w:t>pagal dirbtinio intelekto</w:t>
            </w:r>
            <w:r w:rsidRPr="00A45415">
              <w:rPr>
                <w:szCs w:val="24"/>
              </w:rPr>
              <w:t xml:space="preserve"> vystymo </w:t>
            </w:r>
            <w:r>
              <w:rPr>
                <w:szCs w:val="24"/>
              </w:rPr>
              <w:t>kvietimą</w:t>
            </w:r>
            <w:r w:rsidRPr="00A45415">
              <w:rPr>
                <w:szCs w:val="24"/>
              </w:rPr>
              <w:t>.</w:t>
            </w:r>
          </w:p>
          <w:p w14:paraId="65053C98" w14:textId="250CE170" w:rsidR="00A45415" w:rsidRPr="00CA098C" w:rsidRDefault="00A45415" w:rsidP="00A45415">
            <w:pPr>
              <w:jc w:val="both"/>
              <w:rPr>
                <w:szCs w:val="24"/>
              </w:rPr>
            </w:pPr>
            <w:r>
              <w:rPr>
                <w:szCs w:val="24"/>
              </w:rPr>
              <w:t xml:space="preserve">Papildomai </w:t>
            </w:r>
            <w:r w:rsidRPr="00CA098C">
              <w:rPr>
                <w:szCs w:val="24"/>
              </w:rPr>
              <w:t xml:space="preserve">pažymime, kad projektų atrankos kriterijai viešam aptarimui buvo skelbti nuo balandžio 23 d. iki gegužės 8 d. (imtinai) ir jie buvo patikslinti pagal gautus pasiūlymus pastabas, informacija skelbiama: </w:t>
            </w:r>
            <w:hyperlink r:id="rId15" w:history="1">
              <w:r w:rsidRPr="00CA098C">
                <w:rPr>
                  <w:rStyle w:val="Hyperlink"/>
                  <w:szCs w:val="24"/>
                  <w:u w:val="none"/>
                </w:rPr>
                <w:t>https://2021.esinvesticijos.lt/dokumentai/pazangos-priemones-nr-05-001-01-05-07-sukurti-nuoseklia-inovacines-veiklos-skatinimo-sistema-veiklos-6-skatinti-inovaciju-pasiula-poveikles-6-2-investuoti-i-nauju-aukstos-pridetines-vertes-produktu-kurimo-</w:t>
              </w:r>
              <w:r w:rsidRPr="00CA098C">
                <w:rPr>
                  <w:rStyle w:val="Hyperlink"/>
                  <w:szCs w:val="24"/>
                  <w:u w:val="none"/>
                </w:rPr>
                <w:lastRenderedPageBreak/>
                <w:t>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sidRPr="00CA098C">
              <w:rPr>
                <w:szCs w:val="24"/>
              </w:rPr>
              <w:t>. Šiuo metu projektų atrankos kriterijai yra pateikti vadovaujančiajai institucijai Stebėsenos komiteto tvirtinimui, todėl jų keisti nebeturime galimybės.</w:t>
            </w:r>
          </w:p>
          <w:p w14:paraId="00E66921" w14:textId="14F27B86" w:rsidR="00A45415" w:rsidRPr="00A45415" w:rsidRDefault="00A45415" w:rsidP="00A45415">
            <w:pPr>
              <w:jc w:val="both"/>
              <w:rPr>
                <w:szCs w:val="24"/>
              </w:rPr>
            </w:pPr>
          </w:p>
          <w:p w14:paraId="693D1D51" w14:textId="1218CC68" w:rsidR="00A45415" w:rsidRPr="00CA098C" w:rsidRDefault="00A45415" w:rsidP="00880F64">
            <w:pPr>
              <w:jc w:val="both"/>
              <w:rPr>
                <w:szCs w:val="24"/>
              </w:rPr>
            </w:pPr>
          </w:p>
        </w:tc>
      </w:tr>
      <w:tr w:rsidR="00605BDB" w:rsidRPr="00E563D5" w14:paraId="28031E7B" w14:textId="77777777" w:rsidTr="00605BDB">
        <w:tc>
          <w:tcPr>
            <w:tcW w:w="567" w:type="dxa"/>
          </w:tcPr>
          <w:p w14:paraId="484955F8" w14:textId="373CCF03" w:rsidR="00605BDB" w:rsidRPr="00E563D5" w:rsidRDefault="00A34D64" w:rsidP="008549AC">
            <w:pPr>
              <w:jc w:val="center"/>
              <w:rPr>
                <w:b/>
                <w:szCs w:val="24"/>
              </w:rPr>
            </w:pPr>
            <w:r w:rsidRPr="00E563D5">
              <w:rPr>
                <w:b/>
                <w:szCs w:val="24"/>
              </w:rPr>
              <w:lastRenderedPageBreak/>
              <w:t>1</w:t>
            </w:r>
            <w:r>
              <w:rPr>
                <w:b/>
                <w:szCs w:val="24"/>
              </w:rPr>
              <w:t>4</w:t>
            </w:r>
            <w:r w:rsidR="00605BDB" w:rsidRPr="00E563D5">
              <w:rPr>
                <w:b/>
                <w:szCs w:val="24"/>
              </w:rPr>
              <w:t>.</w:t>
            </w:r>
          </w:p>
        </w:tc>
        <w:tc>
          <w:tcPr>
            <w:tcW w:w="1730" w:type="dxa"/>
            <w:vMerge/>
          </w:tcPr>
          <w:p w14:paraId="4073DFD7" w14:textId="77777777" w:rsidR="00605BDB" w:rsidRPr="00E563D5" w:rsidRDefault="00605BDB" w:rsidP="008549AC">
            <w:pPr>
              <w:jc w:val="both"/>
              <w:rPr>
                <w:b/>
                <w:szCs w:val="24"/>
              </w:rPr>
            </w:pPr>
          </w:p>
        </w:tc>
        <w:tc>
          <w:tcPr>
            <w:tcW w:w="6662" w:type="dxa"/>
          </w:tcPr>
          <w:p w14:paraId="0058BE88"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b/>
                <w:bCs/>
                <w:color w:val="000000"/>
              </w:rPr>
              <w:t>Dėl 5. Prioritetinio atrankos kriterijaus</w:t>
            </w:r>
            <w:r w:rsidRPr="00E563D5">
              <w:rPr>
                <w:color w:val="000000"/>
              </w:rPr>
              <w:t xml:space="preserve"> - Projekto įgyvendinimo metu sukurtų produktų </w:t>
            </w:r>
            <w:proofErr w:type="spellStart"/>
            <w:r w:rsidRPr="00E563D5">
              <w:rPr>
                <w:color w:val="000000"/>
              </w:rPr>
              <w:t>komercinimo</w:t>
            </w:r>
            <w:proofErr w:type="spellEnd"/>
            <w:r w:rsidRPr="00E563D5">
              <w:rPr>
                <w:color w:val="000000"/>
              </w:rPr>
              <w:t> potencialas:</w:t>
            </w:r>
          </w:p>
          <w:p w14:paraId="385EFF4A" w14:textId="6EDC4273" w:rsidR="00605BDB" w:rsidRPr="00E563D5" w:rsidRDefault="00605BDB" w:rsidP="00E563D5">
            <w:pPr>
              <w:pStyle w:val="NormalWeb"/>
              <w:shd w:val="clear" w:color="auto" w:fill="FFFFFF"/>
              <w:spacing w:before="0" w:beforeAutospacing="0" w:after="0" w:afterAutospacing="0"/>
              <w:jc w:val="both"/>
              <w:textAlignment w:val="baseline"/>
              <w:rPr>
                <w:rStyle w:val="Strong"/>
                <w:color w:val="000000"/>
              </w:rPr>
            </w:pPr>
            <w:r w:rsidRPr="00E563D5">
              <w:rPr>
                <w:color w:val="000000"/>
              </w:rPr>
              <w:t xml:space="preserve">        Siūlome atsisakyti atrankos kriterijaus dalies susijusios su atrankos balų suteikimu už technologinį parengties lygį pasiektą iki </w:t>
            </w:r>
            <w:proofErr w:type="spellStart"/>
            <w:r w:rsidRPr="00E563D5">
              <w:rPr>
                <w:color w:val="000000"/>
              </w:rPr>
              <w:t>projeko</w:t>
            </w:r>
            <w:proofErr w:type="spellEnd"/>
            <w:r w:rsidRPr="00E563D5">
              <w:rPr>
                <w:color w:val="000000"/>
              </w:rPr>
              <w:t xml:space="preserve"> įgyvendinimo pradžios, atsižvelgiant į tai, kad šio kriterijaus taikymas apriboja naujų inovatyvių produktų vystymą, kadangi tai lemią mažesnį konkurencingumą, taip pat šiuo atveju šis kriterijus didesnį konkurencingumą suteikią jau pažengusiems projektams. Šį </w:t>
            </w:r>
            <w:proofErr w:type="spellStart"/>
            <w:r w:rsidRPr="00E563D5">
              <w:rPr>
                <w:color w:val="000000"/>
              </w:rPr>
              <w:t>kriteriju</w:t>
            </w:r>
            <w:proofErr w:type="spellEnd"/>
            <w:r w:rsidRPr="00E563D5">
              <w:rPr>
                <w:color w:val="000000"/>
              </w:rPr>
              <w:t xml:space="preserve"> siūlome </w:t>
            </w:r>
            <w:proofErr w:type="spellStart"/>
            <w:r w:rsidRPr="00E563D5">
              <w:rPr>
                <w:color w:val="000000"/>
              </w:rPr>
              <w:t>pakeistri</w:t>
            </w:r>
            <w:proofErr w:type="spellEnd"/>
            <w:r w:rsidRPr="00E563D5">
              <w:rPr>
                <w:color w:val="000000"/>
              </w:rPr>
              <w:t xml:space="preserve"> atrankos kriterijumi susijusius su projekto įgyvendinimo metu numatomo vystyti sprendimo reikšmingumo lygiu ( produktas naujas įmonės lygmeniu, produktas naujas rinkos lygmeniu, produktas naujas pasaulio lygmeniu, kaip nurodyta Oslo vadove 2018) – aukštesnį įvertinimą (daugiau balų) suteikiant tiems projektams, kurių įgyvendinimo metu sukurtų produktų reikšmingumas yra didesnis</w:t>
            </w:r>
          </w:p>
        </w:tc>
        <w:tc>
          <w:tcPr>
            <w:tcW w:w="5529" w:type="dxa"/>
          </w:tcPr>
          <w:p w14:paraId="5818BF37" w14:textId="77777777" w:rsidR="00880F64" w:rsidRDefault="00880F64" w:rsidP="00880F64">
            <w:pPr>
              <w:jc w:val="both"/>
              <w:rPr>
                <w:b/>
                <w:bCs/>
                <w:szCs w:val="24"/>
              </w:rPr>
            </w:pPr>
            <w:r>
              <w:rPr>
                <w:b/>
                <w:bCs/>
                <w:szCs w:val="24"/>
              </w:rPr>
              <w:t>Neatsižvelgta.</w:t>
            </w:r>
          </w:p>
          <w:p w14:paraId="2F749EF6" w14:textId="486C792C" w:rsidR="00605BDB" w:rsidRPr="00E563D5" w:rsidRDefault="00880F64" w:rsidP="00880F64">
            <w:pPr>
              <w:jc w:val="both"/>
              <w:rPr>
                <w:b/>
                <w:bCs/>
                <w:i/>
                <w:iCs/>
                <w:szCs w:val="24"/>
              </w:rPr>
            </w:pPr>
            <w:r w:rsidRPr="00E04ABE">
              <w:rPr>
                <w:szCs w:val="24"/>
              </w:rPr>
              <w:t xml:space="preserve">Pažymime, kad projektų atrankos kriterijai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6" w:history="1">
              <w:r w:rsidRPr="003A4637">
                <w:rPr>
                  <w:rStyle w:val="Hyperlink"/>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 Šiuo metu projektų atrankos kriterijai yra pateikti vadovaujančiajai institucijai Stebėsenos komiteto tvirtinimui, todėl jų keisti nebeturime galimybės.</w:t>
            </w:r>
          </w:p>
        </w:tc>
      </w:tr>
      <w:tr w:rsidR="00605BDB" w:rsidRPr="00E563D5" w14:paraId="79C1E6BB" w14:textId="77777777" w:rsidTr="00605BDB">
        <w:tc>
          <w:tcPr>
            <w:tcW w:w="567" w:type="dxa"/>
          </w:tcPr>
          <w:p w14:paraId="4E657EE9" w14:textId="032BFF26" w:rsidR="00605BDB" w:rsidRPr="00E563D5" w:rsidRDefault="00A34D64" w:rsidP="008549AC">
            <w:pPr>
              <w:jc w:val="center"/>
              <w:rPr>
                <w:b/>
                <w:szCs w:val="24"/>
              </w:rPr>
            </w:pPr>
            <w:r w:rsidRPr="00E563D5">
              <w:rPr>
                <w:b/>
                <w:szCs w:val="24"/>
              </w:rPr>
              <w:t>1</w:t>
            </w:r>
            <w:r>
              <w:rPr>
                <w:b/>
                <w:szCs w:val="24"/>
              </w:rPr>
              <w:t>5</w:t>
            </w:r>
            <w:r w:rsidR="00605BDB" w:rsidRPr="00E563D5">
              <w:rPr>
                <w:b/>
                <w:szCs w:val="24"/>
              </w:rPr>
              <w:t>.</w:t>
            </w:r>
          </w:p>
        </w:tc>
        <w:tc>
          <w:tcPr>
            <w:tcW w:w="1730" w:type="dxa"/>
            <w:vMerge/>
          </w:tcPr>
          <w:p w14:paraId="26C292E1" w14:textId="77777777" w:rsidR="00605BDB" w:rsidRPr="00E563D5" w:rsidRDefault="00605BDB" w:rsidP="008549AC">
            <w:pPr>
              <w:jc w:val="both"/>
              <w:rPr>
                <w:b/>
                <w:szCs w:val="24"/>
              </w:rPr>
            </w:pPr>
          </w:p>
        </w:tc>
        <w:tc>
          <w:tcPr>
            <w:tcW w:w="6662" w:type="dxa"/>
          </w:tcPr>
          <w:p w14:paraId="6C86AB9F"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b/>
                <w:bCs/>
                <w:color w:val="000000"/>
              </w:rPr>
              <w:t>Dėl 2. specialiojo atrankos kriterijaus</w:t>
            </w:r>
            <w:r w:rsidRPr="00E563D5">
              <w:rPr>
                <w:color w:val="000000"/>
              </w:rPr>
              <w:t>:</w:t>
            </w:r>
          </w:p>
          <w:p w14:paraId="11897A3D" w14:textId="2F43FC7D" w:rsidR="00605BDB" w:rsidRPr="00E563D5" w:rsidRDefault="00605BDB" w:rsidP="00E563D5">
            <w:pPr>
              <w:pStyle w:val="NormalWeb"/>
              <w:shd w:val="clear" w:color="auto" w:fill="FFFFFF"/>
              <w:spacing w:before="0" w:beforeAutospacing="0" w:after="0" w:afterAutospacing="0"/>
              <w:jc w:val="both"/>
              <w:textAlignment w:val="baseline"/>
              <w:rPr>
                <w:rStyle w:val="Strong"/>
                <w:color w:val="000000"/>
              </w:rPr>
            </w:pPr>
            <w:r w:rsidRPr="00E563D5">
              <w:rPr>
                <w:color w:val="000000"/>
              </w:rPr>
              <w:t>Atsižvelgiant į tai, kad 2. specialiojo atrankos kriterijaus atveju  -</w:t>
            </w:r>
            <w:r w:rsidRPr="00E563D5">
              <w:rPr>
                <w:i/>
                <w:iCs/>
                <w:color w:val="000000"/>
              </w:rPr>
              <w:t xml:space="preserve"> Pareiškėjas yra ne trumpiau kaip 3 finansinius metus veikianti labai maža, maža arba vidutinė įmonė arba didelė įmonė, </w:t>
            </w:r>
            <w:r w:rsidRPr="00E563D5">
              <w:rPr>
                <w:i/>
                <w:iCs/>
                <w:color w:val="000000"/>
              </w:rPr>
              <w:lastRenderedPageBreak/>
              <w:t>bendradarbiaujanti su labai maža, maža arba vidutine įmone, kurios metinės pardavimo pajamos per paskutinius 3 finansinius metus (paskutinių 3 finansinių metų suma) yra ne mažesnės kaip 300 000,00 (trys šimtai tūkstančių) eurų</w:t>
            </w:r>
            <w:r w:rsidRPr="00E563D5">
              <w:rPr>
                <w:color w:val="000000"/>
              </w:rPr>
              <w:t xml:space="preserve">, yra keliamas reikalavimas įmonės pajamoms, prašome patikslinti ar šiuo atveju nėra keliami apribojimai susiję su veiklos sektoriumi ar veiklos pobūdžiu iš kurio šios pajamos gautos ? Šiuo atveju siūlome gautas pajamas siekti su projekto temai artimais sektoriais: sveikatos, gamtos mokslų, išskiriant atitinkamus </w:t>
            </w:r>
            <w:proofErr w:type="spellStart"/>
            <w:r w:rsidRPr="00E563D5">
              <w:rPr>
                <w:color w:val="000000"/>
              </w:rPr>
              <w:t>Evrk</w:t>
            </w:r>
            <w:proofErr w:type="spellEnd"/>
            <w:r w:rsidRPr="00E563D5">
              <w:rPr>
                <w:color w:val="000000"/>
              </w:rPr>
              <w:t>. </w:t>
            </w:r>
          </w:p>
        </w:tc>
        <w:tc>
          <w:tcPr>
            <w:tcW w:w="5529" w:type="dxa"/>
          </w:tcPr>
          <w:p w14:paraId="62DD74DF" w14:textId="007B0340" w:rsidR="00605BDB" w:rsidRDefault="00880F64" w:rsidP="00880F64">
            <w:pPr>
              <w:jc w:val="both"/>
              <w:rPr>
                <w:b/>
                <w:bCs/>
                <w:szCs w:val="24"/>
              </w:rPr>
            </w:pPr>
            <w:r>
              <w:rPr>
                <w:b/>
                <w:bCs/>
                <w:szCs w:val="24"/>
              </w:rPr>
              <w:lastRenderedPageBreak/>
              <w:t>Paaiškinta</w:t>
            </w:r>
            <w:r w:rsidR="005C1E25">
              <w:rPr>
                <w:b/>
                <w:bCs/>
                <w:szCs w:val="24"/>
              </w:rPr>
              <w:t>.</w:t>
            </w:r>
          </w:p>
          <w:p w14:paraId="622327FC" w14:textId="5B5FB2D3" w:rsidR="00880F64" w:rsidRPr="00880F64" w:rsidRDefault="00880F64" w:rsidP="00880F64">
            <w:pPr>
              <w:jc w:val="both"/>
              <w:rPr>
                <w:i/>
                <w:iCs/>
                <w:szCs w:val="24"/>
              </w:rPr>
            </w:pPr>
            <w:r>
              <w:rPr>
                <w:szCs w:val="24"/>
              </w:rPr>
              <w:t xml:space="preserve">Vertinant įmonės pajamas, nėra numatyta reikalauti, kad pajamos būtų gautos tik iš sektoriaus, kuriame numatyta remti veiklą. Taip pat pažymime, kad </w:t>
            </w:r>
            <w:r>
              <w:rPr>
                <w:rFonts w:eastAsia="Calibri"/>
                <w:szCs w:val="24"/>
              </w:rPr>
              <w:t xml:space="preserve">projektų </w:t>
            </w:r>
            <w:r>
              <w:rPr>
                <w:rFonts w:eastAsia="Calibri"/>
                <w:szCs w:val="24"/>
              </w:rPr>
              <w:lastRenderedPageBreak/>
              <w:t>atrankos kriterijai yra pateikti vadovaujančiajai institucijai Stebėsenos komiteto tvirtinimui, todėl jų keisti nebeturime galimybės.</w:t>
            </w:r>
          </w:p>
        </w:tc>
      </w:tr>
      <w:tr w:rsidR="00605BDB" w:rsidRPr="00E563D5" w14:paraId="7AF377B1" w14:textId="77777777" w:rsidTr="00605BDB">
        <w:tc>
          <w:tcPr>
            <w:tcW w:w="567" w:type="dxa"/>
          </w:tcPr>
          <w:p w14:paraId="3CAB5579" w14:textId="69D5A6DC" w:rsidR="00605BDB" w:rsidRPr="00E563D5" w:rsidRDefault="00A34D64" w:rsidP="008549AC">
            <w:pPr>
              <w:jc w:val="center"/>
              <w:rPr>
                <w:b/>
                <w:szCs w:val="24"/>
              </w:rPr>
            </w:pPr>
            <w:r w:rsidRPr="00E563D5">
              <w:rPr>
                <w:b/>
                <w:szCs w:val="24"/>
              </w:rPr>
              <w:lastRenderedPageBreak/>
              <w:t>1</w:t>
            </w:r>
            <w:r>
              <w:rPr>
                <w:b/>
                <w:szCs w:val="24"/>
              </w:rPr>
              <w:t>6</w:t>
            </w:r>
            <w:r w:rsidR="00605BDB" w:rsidRPr="00E563D5">
              <w:rPr>
                <w:b/>
                <w:szCs w:val="24"/>
              </w:rPr>
              <w:t>.</w:t>
            </w:r>
          </w:p>
        </w:tc>
        <w:tc>
          <w:tcPr>
            <w:tcW w:w="1730" w:type="dxa"/>
          </w:tcPr>
          <w:p w14:paraId="13FACF89" w14:textId="5D1A5C9F" w:rsidR="00605BDB" w:rsidRPr="00E563D5" w:rsidRDefault="00605BDB" w:rsidP="008549AC">
            <w:pPr>
              <w:jc w:val="both"/>
              <w:rPr>
                <w:b/>
                <w:szCs w:val="24"/>
              </w:rPr>
            </w:pPr>
            <w:r w:rsidRPr="00E563D5">
              <w:rPr>
                <w:b/>
                <w:szCs w:val="24"/>
              </w:rPr>
              <w:t xml:space="preserve">UAB </w:t>
            </w:r>
            <w:proofErr w:type="spellStart"/>
            <w:r w:rsidRPr="00E563D5">
              <w:rPr>
                <w:b/>
                <w:szCs w:val="24"/>
              </w:rPr>
              <w:t>Barons</w:t>
            </w:r>
            <w:proofErr w:type="spellEnd"/>
            <w:r w:rsidRPr="00E563D5">
              <w:rPr>
                <w:b/>
                <w:szCs w:val="24"/>
              </w:rPr>
              <w:t xml:space="preserve"> grupė</w:t>
            </w:r>
          </w:p>
        </w:tc>
        <w:tc>
          <w:tcPr>
            <w:tcW w:w="6662" w:type="dxa"/>
          </w:tcPr>
          <w:p w14:paraId="18C2230E" w14:textId="77777777" w:rsidR="00605BDB" w:rsidRPr="00E563D5" w:rsidRDefault="00605BDB" w:rsidP="00E563D5">
            <w:pPr>
              <w:pStyle w:val="NormalWeb"/>
              <w:shd w:val="clear" w:color="auto" w:fill="FFFFFF"/>
              <w:spacing w:before="0" w:beforeAutospacing="0" w:after="0" w:afterAutospacing="0"/>
              <w:jc w:val="both"/>
              <w:textAlignment w:val="baseline"/>
              <w:rPr>
                <w:color w:val="000000"/>
              </w:rPr>
            </w:pPr>
            <w:r w:rsidRPr="00E563D5">
              <w:rPr>
                <w:color w:val="000000"/>
              </w:rPr>
              <w:t>priemonė yra aktuali daugiau įmonių nei tik: Sveikatos technologijos ir biotechnologijos</w:t>
            </w:r>
          </w:p>
          <w:p w14:paraId="17F886AD" w14:textId="5AD43314" w:rsidR="00605BDB" w:rsidRPr="00E563D5" w:rsidRDefault="00605BDB" w:rsidP="00E563D5">
            <w:pPr>
              <w:pStyle w:val="NormalWeb"/>
              <w:shd w:val="clear" w:color="auto" w:fill="FFFFFF"/>
              <w:spacing w:before="0" w:beforeAutospacing="0" w:after="0" w:afterAutospacing="0"/>
              <w:jc w:val="both"/>
              <w:textAlignment w:val="baseline"/>
              <w:rPr>
                <w:rStyle w:val="Strong"/>
                <w:color w:val="000000"/>
              </w:rPr>
            </w:pPr>
            <w:r w:rsidRPr="00E563D5">
              <w:rPr>
                <w:color w:val="000000"/>
              </w:rPr>
              <w:t>manau neprotinga ir netikslinga riboti konkurenciją iki šio lygio</w:t>
            </w:r>
          </w:p>
        </w:tc>
        <w:tc>
          <w:tcPr>
            <w:tcW w:w="5529" w:type="dxa"/>
          </w:tcPr>
          <w:p w14:paraId="11FF8CA4" w14:textId="77777777" w:rsidR="00605BDB" w:rsidRDefault="00880F64" w:rsidP="008549AC">
            <w:pPr>
              <w:jc w:val="both"/>
              <w:rPr>
                <w:b/>
                <w:bCs/>
                <w:szCs w:val="24"/>
              </w:rPr>
            </w:pPr>
            <w:r>
              <w:rPr>
                <w:b/>
                <w:bCs/>
                <w:szCs w:val="24"/>
              </w:rPr>
              <w:t>Paaiškinta.</w:t>
            </w:r>
          </w:p>
          <w:p w14:paraId="22A55228" w14:textId="1F7F7B81" w:rsidR="00880F64" w:rsidRDefault="00880F64" w:rsidP="00880F64">
            <w:pPr>
              <w:widowControl w:val="0"/>
              <w:jc w:val="both"/>
              <w:textAlignment w:val="baseline"/>
            </w:pPr>
            <w:r>
              <w:rPr>
                <w:szCs w:val="24"/>
              </w:rPr>
              <w:t xml:space="preserve">Kvietimo Invest MTEP remiamos veiklos sektorius yra apibrėžtas projektų atrankos kriterijais. Nustatant projektų atrankos kriterijus, buvo sulaukta pastabų dėl sektoriaus, tačiau ministerija pažymi, kad </w:t>
            </w:r>
            <w:r>
              <w:rPr>
                <w:bCs/>
                <w:szCs w:val="24"/>
              </w:rPr>
              <w:t>d</w:t>
            </w:r>
            <w:r w:rsidRPr="00452436">
              <w:rPr>
                <w:bCs/>
                <w:szCs w:val="24"/>
              </w:rPr>
              <w:t xml:space="preserve">idelį augimo potencialą Lietuvoje turintis gyvybės mokslų sektorius susiduria su ribotomis finansavimo galimybėmis, nes dėl ilgiau nei kituose sektoriuose </w:t>
            </w:r>
            <w:r w:rsidRPr="00452436">
              <w:rPr>
                <w:bCs/>
                <w:noProof/>
                <w:szCs w:val="24"/>
              </w:rPr>
              <w:t>trunkančios MTEP veiklų trukmės</w:t>
            </w:r>
            <w:r>
              <w:rPr>
                <w:noProof/>
              </w:rPr>
              <w:t xml:space="preserve"> </w:t>
            </w:r>
            <w:r>
              <w:rPr>
                <w:bCs/>
                <w:noProof/>
                <w:szCs w:val="24"/>
              </w:rPr>
              <w:t>(i</w:t>
            </w:r>
            <w:r w:rsidRPr="0003578A">
              <w:rPr>
                <w:bCs/>
                <w:noProof/>
                <w:szCs w:val="24"/>
              </w:rPr>
              <w:t>no</w:t>
            </w:r>
            <w:r>
              <w:rPr>
                <w:bCs/>
                <w:noProof/>
                <w:szCs w:val="24"/>
              </w:rPr>
              <w:t>vatyvių produktų kūrimas, jų</w:t>
            </w:r>
            <w:r w:rsidRPr="0003578A">
              <w:rPr>
                <w:bCs/>
                <w:noProof/>
                <w:szCs w:val="24"/>
              </w:rPr>
              <w:t xml:space="preserve">  komercializavimas, registravimas biotechnologijų srityje yra sudėtingas ir ilgai trunkantis</w:t>
            </w:r>
            <w:r w:rsidRPr="0003578A">
              <w:rPr>
                <w:bCs/>
                <w:szCs w:val="24"/>
              </w:rPr>
              <w:t xml:space="preserve"> procesas</w:t>
            </w:r>
            <w:r>
              <w:rPr>
                <w:bCs/>
                <w:szCs w:val="24"/>
              </w:rPr>
              <w:t>)</w:t>
            </w:r>
            <w:r w:rsidRPr="00452436">
              <w:rPr>
                <w:bCs/>
                <w:szCs w:val="24"/>
              </w:rPr>
              <w:t xml:space="preserve"> negali lygiaverčiai konkuruoti su kituose sektoriuose aukštą pridėtinę vertę kuriančiais ir greitesnį atsiperkamumą generuojančiais produktais, kaip pvz.,  </w:t>
            </w:r>
            <w:r>
              <w:rPr>
                <w:bCs/>
                <w:szCs w:val="24"/>
              </w:rPr>
              <w:t xml:space="preserve">IRT </w:t>
            </w:r>
            <w:r w:rsidRPr="00452436">
              <w:rPr>
                <w:bCs/>
                <w:szCs w:val="24"/>
              </w:rPr>
              <w:t>kuriančios įmonės</w:t>
            </w:r>
            <w:r>
              <w:rPr>
                <w:bCs/>
                <w:szCs w:val="24"/>
              </w:rPr>
              <w:t>, kurios</w:t>
            </w:r>
            <w:r>
              <w:t xml:space="preserve"> IRT sprendimus dažnai gali sukurti ir pateikti rinkai per mėnesius ar kelerius metus. </w:t>
            </w:r>
          </w:p>
          <w:p w14:paraId="3B4D7E41" w14:textId="77777777" w:rsidR="00880F64" w:rsidRDefault="00880F64" w:rsidP="00880F64">
            <w:pPr>
              <w:widowControl w:val="0"/>
              <w:jc w:val="both"/>
              <w:textAlignment w:val="baseline"/>
            </w:pPr>
            <w:r>
              <w:t xml:space="preserve">Dėl didesnės projektų įgyvendinimo rizikos, ilgesnio atsiperkamumo ciklo </w:t>
            </w:r>
            <w:r w:rsidRPr="00820756">
              <w:t xml:space="preserve">be didesnių investicijų daug perspektyvių </w:t>
            </w:r>
            <w:r>
              <w:t xml:space="preserve">su gyvybės mokslais susijusių </w:t>
            </w:r>
            <w:r w:rsidRPr="00820756">
              <w:t>projektų nepasiekia rinkos</w:t>
            </w:r>
            <w:r>
              <w:t xml:space="preserve">. </w:t>
            </w:r>
            <w:r w:rsidRPr="00820756">
              <w:t xml:space="preserve">Privatūs investuotojai dėl šios rizikos dažnai investuoja atsargiau, todėl valstybės intervencija tampa </w:t>
            </w:r>
            <w:r>
              <w:t xml:space="preserve">itin </w:t>
            </w:r>
            <w:r w:rsidRPr="00820756">
              <w:t>svarbi</w:t>
            </w:r>
            <w:r>
              <w:t xml:space="preserve">. </w:t>
            </w:r>
          </w:p>
          <w:p w14:paraId="26F16685" w14:textId="77777777" w:rsidR="00880F64" w:rsidRDefault="00880F64" w:rsidP="00880F64">
            <w:pPr>
              <w:widowControl w:val="0"/>
              <w:jc w:val="both"/>
              <w:textAlignment w:val="baseline"/>
              <w:rPr>
                <w:bCs/>
                <w:szCs w:val="24"/>
              </w:rPr>
            </w:pPr>
            <w:r>
              <w:t xml:space="preserve">Gyvybės mokslų sektorius taip pat susijęs su platesniu poveikiu visuomenei ir jos sveikatai. O kilusios pandemijos sustiprino ir valstybės požiūrį į gyvybės </w:t>
            </w:r>
            <w:r>
              <w:lastRenderedPageBreak/>
              <w:t>mokslus, nes šis sektorius ne tik prisideda prie ekonomikos transformacijos į aukštos pridėtinės vertės produktų kūrimo, bet ir stiprina visuomenės atsparumą ligoms.</w:t>
            </w:r>
          </w:p>
          <w:p w14:paraId="15F6CD2B" w14:textId="77777777" w:rsidR="00880F64" w:rsidRDefault="00880F64" w:rsidP="00880F64">
            <w:pPr>
              <w:widowControl w:val="0"/>
              <w:jc w:val="both"/>
              <w:textAlignment w:val="baseline"/>
              <w:rPr>
                <w:bCs/>
                <w:szCs w:val="24"/>
              </w:rPr>
            </w:pPr>
            <w:r w:rsidRPr="0003578A">
              <w:rPr>
                <w:bCs/>
                <w:szCs w:val="24"/>
              </w:rPr>
              <w:t xml:space="preserve">2024 m. atliktame Lietuvos biotechnologijų sektoriaus konkurencingumo </w:t>
            </w:r>
            <w:r w:rsidRPr="0003578A">
              <w:rPr>
                <w:bCs/>
                <w:noProof/>
                <w:szCs w:val="24"/>
              </w:rPr>
              <w:t>pasaulinėje bioekonomikoje vertinime teigiama, kad gyvybės mokslų industrija vertinama, kaip pagrindinė Lietuvos bioekonomikos</w:t>
            </w:r>
            <w:r w:rsidRPr="0003578A">
              <w:rPr>
                <w:bCs/>
                <w:szCs w:val="24"/>
              </w:rPr>
              <w:t xml:space="preserve"> tyrimais grįstų inovacijų stiprybė, tačiau inovacijas kuriančioms šio sektoriaus įmonėms sudėtinga išaugti dėl tinkamo finansavimo (finansavimas nėra nukreiptas specifiškai į biotechnologijų sektorių) trūkumo. Lietuvoje skiriamos lėšos nukreiptos į skirtingų sričių inovacijas, jas išskiriant pagal </w:t>
            </w:r>
            <w:r>
              <w:rPr>
                <w:bCs/>
                <w:szCs w:val="24"/>
              </w:rPr>
              <w:t xml:space="preserve">tris </w:t>
            </w:r>
            <w:r w:rsidRPr="0003578A">
              <w:rPr>
                <w:bCs/>
                <w:szCs w:val="24"/>
              </w:rPr>
              <w:t>Koncepcija MTEPI prioritet</w:t>
            </w:r>
            <w:r>
              <w:rPr>
                <w:bCs/>
                <w:szCs w:val="24"/>
              </w:rPr>
              <w:t>us</w:t>
            </w:r>
            <w:r w:rsidRPr="0003578A">
              <w:rPr>
                <w:bCs/>
                <w:szCs w:val="24"/>
              </w:rPr>
              <w:t xml:space="preserve"> (sektoriui finansuoti skiriama dalis lėšų iš bendrų Europos Sąjungos fondų ir kt. lėšų).</w:t>
            </w:r>
          </w:p>
          <w:p w14:paraId="38299DB9" w14:textId="77777777" w:rsidR="00880F64" w:rsidRPr="00052BB5" w:rsidRDefault="00880F64" w:rsidP="00880F64">
            <w:pPr>
              <w:widowControl w:val="0"/>
              <w:jc w:val="both"/>
              <w:textAlignment w:val="baseline"/>
              <w:rPr>
                <w:bCs/>
                <w:szCs w:val="24"/>
              </w:rPr>
            </w:pPr>
            <w:r>
              <w:rPr>
                <w:bCs/>
                <w:szCs w:val="24"/>
              </w:rPr>
              <w:t>Koncepcija</w:t>
            </w:r>
            <w:r w:rsidRPr="00052BB5">
              <w:rPr>
                <w:bCs/>
                <w:szCs w:val="24"/>
              </w:rPr>
              <w:t xml:space="preserve"> įgyvendinama per diferencijuotą priemonių rinkinį, kuriame skirtingos priemonės gali būti nukreiptos į skirtingas kryptis pagal jų specifinius poreikius, brandos lygį ir rinkos nepakankamumus.</w:t>
            </w:r>
            <w:r>
              <w:rPr>
                <w:bCs/>
                <w:szCs w:val="24"/>
              </w:rPr>
              <w:t xml:space="preserve"> Išskirtu</w:t>
            </w:r>
            <w:r>
              <w:t xml:space="preserve"> Koncepcijos </w:t>
            </w:r>
            <w:r w:rsidRPr="004978AC">
              <w:rPr>
                <w:bCs/>
                <w:szCs w:val="24"/>
              </w:rPr>
              <w:t>MTEPI prioritet</w:t>
            </w:r>
            <w:r>
              <w:rPr>
                <w:bCs/>
                <w:szCs w:val="24"/>
              </w:rPr>
              <w:t>u</w:t>
            </w:r>
            <w:r w:rsidRPr="00052BB5">
              <w:rPr>
                <w:bCs/>
                <w:szCs w:val="24"/>
              </w:rPr>
              <w:t xml:space="preserve"> </w:t>
            </w:r>
            <w:r>
              <w:rPr>
                <w:bCs/>
                <w:szCs w:val="24"/>
              </w:rPr>
              <w:t>siekiama</w:t>
            </w:r>
            <w:r w:rsidRPr="00052BB5">
              <w:rPr>
                <w:bCs/>
                <w:szCs w:val="24"/>
              </w:rPr>
              <w:t xml:space="preserve"> strategin</w:t>
            </w:r>
            <w:r>
              <w:rPr>
                <w:bCs/>
                <w:szCs w:val="24"/>
              </w:rPr>
              <w:t>ės</w:t>
            </w:r>
            <w:r w:rsidRPr="00052BB5">
              <w:rPr>
                <w:bCs/>
                <w:szCs w:val="24"/>
              </w:rPr>
              <w:t xml:space="preserve"> koncentracij</w:t>
            </w:r>
            <w:r>
              <w:rPr>
                <w:bCs/>
                <w:szCs w:val="24"/>
              </w:rPr>
              <w:t xml:space="preserve">os į sritį, kuri </w:t>
            </w:r>
            <w:r>
              <w:t>grindžiama ilgesniu MTEP ciklu, didesnėmis tyrimų sąnaudomis, aukšta technologine rizika ir reikšmingu poveikiu visuomenės sveikatai bei ekonominiam atsparumui.</w:t>
            </w:r>
          </w:p>
          <w:p w14:paraId="2F949767" w14:textId="77777777" w:rsidR="00880F64" w:rsidRPr="009D37A6" w:rsidRDefault="00880F64" w:rsidP="00880F64">
            <w:pPr>
              <w:widowControl w:val="0"/>
              <w:jc w:val="both"/>
              <w:textAlignment w:val="baseline"/>
              <w:rPr>
                <w:bCs/>
                <w:szCs w:val="24"/>
              </w:rPr>
            </w:pPr>
            <w:r w:rsidRPr="009D37A6">
              <w:rPr>
                <w:bCs/>
                <w:szCs w:val="24"/>
              </w:rPr>
              <w:t xml:space="preserve">Europos Komisija gyvybės mokslų sektorių vertina kaip strategiškai svarbią sritį Europos konkurencingumui, sveikatos apsaugai ir technologinei nepriklausomybei. </w:t>
            </w:r>
          </w:p>
          <w:p w14:paraId="7281120C" w14:textId="77777777" w:rsidR="00880F64" w:rsidRPr="004F706D" w:rsidRDefault="00880F64" w:rsidP="00880F64">
            <w:pPr>
              <w:widowControl w:val="0"/>
              <w:jc w:val="both"/>
              <w:textAlignment w:val="baseline"/>
              <w:rPr>
                <w:b/>
                <w:noProof/>
                <w:szCs w:val="24"/>
              </w:rPr>
            </w:pPr>
            <w:r>
              <w:t xml:space="preserve">Europos biotechnologijų aktas yra vienas svarbiausių naujų Europos Sąjungos iniciatyvų gyvybės mokslų srityje, skirtas stiprinti Europos konkurencingumą, spartinti </w:t>
            </w:r>
            <w:r>
              <w:rPr>
                <w:noProof/>
              </w:rPr>
              <w:t xml:space="preserve">biotechnologijų </w:t>
            </w:r>
            <w:r w:rsidRPr="00553544">
              <w:rPr>
                <w:noProof/>
              </w:rPr>
              <w:t xml:space="preserve">komercializavimą ir mažinti strateginę priklausomybę nuo kitų pasaulio regionų. Jis </w:t>
            </w:r>
            <w:r w:rsidRPr="00553544">
              <w:rPr>
                <w:noProof/>
                <w:szCs w:val="24"/>
              </w:rPr>
              <w:t xml:space="preserve">numato gyvybės mokslų sektoriaus išskirtinį traktavimą </w:t>
            </w:r>
            <w:r w:rsidRPr="00553544">
              <w:rPr>
                <w:noProof/>
                <w:szCs w:val="24"/>
              </w:rPr>
              <w:lastRenderedPageBreak/>
              <w:t>Europos Sąjungos politikoje, įskaitant tikslinę finansinę paramą MTEP komercializacijai.</w:t>
            </w:r>
          </w:p>
          <w:p w14:paraId="34534E66" w14:textId="6CFE2607" w:rsidR="00880F64" w:rsidRPr="00880F64" w:rsidRDefault="00880F64" w:rsidP="00880F64">
            <w:pPr>
              <w:widowControl w:val="0"/>
              <w:jc w:val="both"/>
              <w:textAlignment w:val="baseline"/>
              <w:rPr>
                <w:bCs/>
                <w:noProof/>
                <w:szCs w:val="24"/>
              </w:rPr>
            </w:pPr>
            <w:r>
              <w:rPr>
                <w:bCs/>
                <w:noProof/>
                <w:szCs w:val="24"/>
              </w:rPr>
              <w:t xml:space="preserve">Atsižvelgiant į tai, </w:t>
            </w:r>
            <w:r w:rsidRPr="004F706D">
              <w:rPr>
                <w:bCs/>
                <w:noProof/>
                <w:szCs w:val="24"/>
              </w:rPr>
              <w:t xml:space="preserve">Lietuvos </w:t>
            </w:r>
            <w:r>
              <w:rPr>
                <w:bCs/>
                <w:noProof/>
                <w:szCs w:val="24"/>
              </w:rPr>
              <w:t>dėmesys šiam sektoriui</w:t>
            </w:r>
            <w:r w:rsidRPr="004F706D">
              <w:rPr>
                <w:bCs/>
                <w:noProof/>
                <w:szCs w:val="24"/>
              </w:rPr>
              <w:t xml:space="preserve"> turi būti suderinama</w:t>
            </w:r>
            <w:r>
              <w:rPr>
                <w:bCs/>
                <w:noProof/>
                <w:szCs w:val="24"/>
              </w:rPr>
              <w:t>s</w:t>
            </w:r>
            <w:r w:rsidRPr="004F706D">
              <w:rPr>
                <w:bCs/>
                <w:noProof/>
                <w:szCs w:val="24"/>
              </w:rPr>
              <w:t xml:space="preserve"> su E</w:t>
            </w:r>
            <w:r>
              <w:rPr>
                <w:bCs/>
                <w:noProof/>
                <w:szCs w:val="24"/>
              </w:rPr>
              <w:t xml:space="preserve">uropos </w:t>
            </w:r>
            <w:r w:rsidRPr="004F706D">
              <w:rPr>
                <w:bCs/>
                <w:noProof/>
                <w:szCs w:val="24"/>
              </w:rPr>
              <w:t>S</w:t>
            </w:r>
            <w:r>
              <w:rPr>
                <w:bCs/>
                <w:noProof/>
                <w:szCs w:val="24"/>
              </w:rPr>
              <w:t>ąjungos</w:t>
            </w:r>
            <w:r w:rsidRPr="004F706D">
              <w:rPr>
                <w:bCs/>
                <w:noProof/>
                <w:szCs w:val="24"/>
              </w:rPr>
              <w:t xml:space="preserve"> politine</w:t>
            </w:r>
            <w:r>
              <w:rPr>
                <w:bCs/>
                <w:noProof/>
                <w:szCs w:val="24"/>
              </w:rPr>
              <w:t xml:space="preserve"> kryptimi</w:t>
            </w:r>
            <w:r w:rsidRPr="004F706D">
              <w:rPr>
                <w:bCs/>
                <w:noProof/>
                <w:szCs w:val="24"/>
              </w:rPr>
              <w:t xml:space="preserve">, kurioje </w:t>
            </w:r>
            <w:r>
              <w:rPr>
                <w:bCs/>
                <w:noProof/>
                <w:szCs w:val="24"/>
              </w:rPr>
              <w:t>gyvybės mokslų sektorius</w:t>
            </w:r>
            <w:r w:rsidRPr="004F706D">
              <w:rPr>
                <w:bCs/>
                <w:noProof/>
                <w:szCs w:val="24"/>
              </w:rPr>
              <w:t xml:space="preserve"> išskiriam</w:t>
            </w:r>
            <w:r>
              <w:rPr>
                <w:bCs/>
                <w:noProof/>
                <w:szCs w:val="24"/>
              </w:rPr>
              <w:t>as</w:t>
            </w:r>
            <w:r w:rsidRPr="004F706D">
              <w:rPr>
                <w:bCs/>
                <w:noProof/>
                <w:szCs w:val="24"/>
              </w:rPr>
              <w:t xml:space="preserve"> kaip </w:t>
            </w:r>
            <w:r>
              <w:rPr>
                <w:bCs/>
                <w:noProof/>
                <w:szCs w:val="24"/>
              </w:rPr>
              <w:t xml:space="preserve">vienas iš </w:t>
            </w:r>
            <w:r w:rsidRPr="004F706D">
              <w:rPr>
                <w:bCs/>
                <w:noProof/>
                <w:szCs w:val="24"/>
              </w:rPr>
              <w:t>strategini</w:t>
            </w:r>
            <w:r>
              <w:rPr>
                <w:bCs/>
                <w:noProof/>
                <w:szCs w:val="24"/>
              </w:rPr>
              <w:t>ų</w:t>
            </w:r>
            <w:r w:rsidRPr="004F706D">
              <w:rPr>
                <w:bCs/>
                <w:noProof/>
                <w:szCs w:val="24"/>
              </w:rPr>
              <w:t xml:space="preserve"> sektori</w:t>
            </w:r>
            <w:r>
              <w:rPr>
                <w:bCs/>
                <w:noProof/>
                <w:szCs w:val="24"/>
              </w:rPr>
              <w:t>ų</w:t>
            </w:r>
            <w:r w:rsidRPr="004F706D">
              <w:rPr>
                <w:bCs/>
                <w:noProof/>
                <w:szCs w:val="24"/>
              </w:rPr>
              <w:t xml:space="preserve">. </w:t>
            </w:r>
          </w:p>
        </w:tc>
      </w:tr>
      <w:tr w:rsidR="00605BDB" w:rsidRPr="00E563D5" w14:paraId="38776CBC" w14:textId="77777777" w:rsidTr="00605BDB">
        <w:tc>
          <w:tcPr>
            <w:tcW w:w="567" w:type="dxa"/>
          </w:tcPr>
          <w:p w14:paraId="0EF991CD" w14:textId="15677E48" w:rsidR="00605BDB" w:rsidRPr="00E563D5" w:rsidRDefault="00A34D64" w:rsidP="008549AC">
            <w:pPr>
              <w:jc w:val="center"/>
              <w:rPr>
                <w:b/>
                <w:szCs w:val="24"/>
              </w:rPr>
            </w:pPr>
            <w:r w:rsidRPr="00E563D5">
              <w:rPr>
                <w:b/>
                <w:szCs w:val="24"/>
              </w:rPr>
              <w:lastRenderedPageBreak/>
              <w:t>1</w:t>
            </w:r>
            <w:r>
              <w:rPr>
                <w:b/>
                <w:szCs w:val="24"/>
              </w:rPr>
              <w:t>7</w:t>
            </w:r>
            <w:r w:rsidR="00605BDB" w:rsidRPr="00E563D5">
              <w:rPr>
                <w:b/>
                <w:szCs w:val="24"/>
              </w:rPr>
              <w:t>.</w:t>
            </w:r>
          </w:p>
        </w:tc>
        <w:tc>
          <w:tcPr>
            <w:tcW w:w="1730" w:type="dxa"/>
          </w:tcPr>
          <w:p w14:paraId="175B2371" w14:textId="7950538B" w:rsidR="00605BDB" w:rsidRPr="00E563D5" w:rsidRDefault="00605BDB" w:rsidP="008549AC">
            <w:pPr>
              <w:jc w:val="both"/>
              <w:rPr>
                <w:b/>
                <w:szCs w:val="24"/>
              </w:rPr>
            </w:pPr>
            <w:r w:rsidRPr="00E563D5">
              <w:rPr>
                <w:b/>
                <w:szCs w:val="24"/>
              </w:rPr>
              <w:t xml:space="preserve">UAB </w:t>
            </w:r>
            <w:proofErr w:type="spellStart"/>
            <w:r w:rsidRPr="00E563D5">
              <w:rPr>
                <w:b/>
                <w:szCs w:val="24"/>
              </w:rPr>
              <w:t>ScienceForBrain</w:t>
            </w:r>
            <w:proofErr w:type="spellEnd"/>
          </w:p>
        </w:tc>
        <w:tc>
          <w:tcPr>
            <w:tcW w:w="6662" w:type="dxa"/>
          </w:tcPr>
          <w:p w14:paraId="03DF5711" w14:textId="77777777" w:rsidR="00605BDB" w:rsidRPr="00E563D5" w:rsidRDefault="00605BDB" w:rsidP="00E563D5">
            <w:pPr>
              <w:pStyle w:val="NormalWeb"/>
              <w:spacing w:before="0" w:beforeAutospacing="0" w:after="0" w:afterAutospacing="0"/>
              <w:jc w:val="both"/>
              <w:textAlignment w:val="baseline"/>
              <w:rPr>
                <w:color w:val="000000"/>
              </w:rPr>
            </w:pPr>
            <w:r w:rsidRPr="00E563D5">
              <w:rPr>
                <w:color w:val="000000"/>
              </w:rPr>
              <w:t>Lietuvos ekosistemos harmoningai plėtrai trukdo pertekliniai finansinių priemonių slenksčiai mažoms „</w:t>
            </w:r>
            <w:proofErr w:type="spellStart"/>
            <w:r w:rsidRPr="00E563D5">
              <w:rPr>
                <w:color w:val="000000"/>
              </w:rPr>
              <w:t>deep-tech</w:t>
            </w:r>
            <w:proofErr w:type="spellEnd"/>
            <w:r w:rsidRPr="00E563D5">
              <w:rPr>
                <w:color w:val="000000"/>
              </w:rPr>
              <w:t>“ įmonėms, plėtojančioms Sveikatos Technologijas globaliai rinkai.</w:t>
            </w:r>
          </w:p>
          <w:p w14:paraId="2A1BC91F" w14:textId="77777777" w:rsidR="00605BDB" w:rsidRPr="00E563D5" w:rsidRDefault="00605BDB" w:rsidP="00E563D5">
            <w:pPr>
              <w:pStyle w:val="NormalWeb"/>
              <w:spacing w:before="0" w:beforeAutospacing="0" w:after="0" w:afterAutospacing="0"/>
              <w:jc w:val="both"/>
              <w:textAlignment w:val="baseline"/>
              <w:rPr>
                <w:color w:val="000000"/>
              </w:rPr>
            </w:pPr>
            <w:r w:rsidRPr="00E563D5">
              <w:rPr>
                <w:color w:val="000000"/>
              </w:rPr>
              <w:t xml:space="preserve">Tokios technologijų įmonės (pvz. mūsų įmonė UAB </w:t>
            </w:r>
            <w:proofErr w:type="spellStart"/>
            <w:r w:rsidRPr="00E563D5">
              <w:rPr>
                <w:color w:val="000000"/>
              </w:rPr>
              <w:t>ScienceForBrain</w:t>
            </w:r>
            <w:proofErr w:type="spellEnd"/>
            <w:r w:rsidRPr="00E563D5">
              <w:rPr>
                <w:color w:val="000000"/>
              </w:rPr>
              <w:t xml:space="preserve">, kuri vykdo 3.5 </w:t>
            </w:r>
            <w:proofErr w:type="spellStart"/>
            <w:r w:rsidRPr="00E563D5">
              <w:rPr>
                <w:color w:val="000000"/>
              </w:rPr>
              <w:t>mln</w:t>
            </w:r>
            <w:proofErr w:type="spellEnd"/>
            <w:r w:rsidRPr="00E563D5">
              <w:rPr>
                <w:color w:val="000000"/>
              </w:rPr>
              <w:t xml:space="preserve"> Global </w:t>
            </w:r>
            <w:proofErr w:type="spellStart"/>
            <w:r w:rsidRPr="00E563D5">
              <w:rPr>
                <w:color w:val="000000"/>
              </w:rPr>
              <w:t>Brain</w:t>
            </w:r>
            <w:proofErr w:type="spellEnd"/>
            <w:r w:rsidRPr="00E563D5">
              <w:rPr>
                <w:color w:val="000000"/>
              </w:rPr>
              <w:t xml:space="preserve"> </w:t>
            </w:r>
            <w:proofErr w:type="spellStart"/>
            <w:r w:rsidRPr="00E563D5">
              <w:rPr>
                <w:color w:val="000000"/>
              </w:rPr>
              <w:t>Protect</w:t>
            </w:r>
            <w:proofErr w:type="spellEnd"/>
            <w:r w:rsidRPr="00E563D5">
              <w:rPr>
                <w:color w:val="000000"/>
              </w:rPr>
              <w:t xml:space="preserve"> projektą ES ir JAV) </w:t>
            </w:r>
            <w:proofErr w:type="spellStart"/>
            <w:r w:rsidRPr="00E563D5">
              <w:rPr>
                <w:color w:val="000000"/>
              </w:rPr>
              <w:t>džniausiai</w:t>
            </w:r>
            <w:proofErr w:type="spellEnd"/>
            <w:r w:rsidRPr="00E563D5">
              <w:rPr>
                <w:color w:val="000000"/>
              </w:rPr>
              <w:t xml:space="preserve"> neturi pardavimo pajamų per pirmuosius 3 egzistavimo metus, nes atlieka savo plėtojamo produkto klinikinius tyrimus įvairiose šalyse, </w:t>
            </w:r>
            <w:proofErr w:type="spellStart"/>
            <w:r w:rsidRPr="00E563D5">
              <w:rPr>
                <w:color w:val="000000"/>
              </w:rPr>
              <w:t>validuoja</w:t>
            </w:r>
            <w:proofErr w:type="spellEnd"/>
            <w:r w:rsidRPr="00E563D5">
              <w:rPr>
                <w:color w:val="000000"/>
              </w:rPr>
              <w:t xml:space="preserve"> ir akredituoja savo produktus, siekia CE ženklo ES ir </w:t>
            </w:r>
            <w:r w:rsidRPr="00E563D5">
              <w:rPr>
                <w:i/>
                <w:iCs/>
                <w:color w:val="000000"/>
              </w:rPr>
              <w:t xml:space="preserve">FDA </w:t>
            </w:r>
            <w:proofErr w:type="spellStart"/>
            <w:r w:rsidRPr="00E563D5">
              <w:rPr>
                <w:i/>
                <w:iCs/>
                <w:color w:val="000000"/>
              </w:rPr>
              <w:t>Approval</w:t>
            </w:r>
            <w:proofErr w:type="spellEnd"/>
            <w:r w:rsidRPr="00E563D5">
              <w:rPr>
                <w:color w:val="000000"/>
              </w:rPr>
              <w:t xml:space="preserve"> JAV.</w:t>
            </w:r>
          </w:p>
          <w:p w14:paraId="06FF689B" w14:textId="77777777" w:rsidR="00605BDB" w:rsidRPr="00E563D5" w:rsidRDefault="00605BDB" w:rsidP="00E563D5">
            <w:pPr>
              <w:pStyle w:val="NormalWeb"/>
              <w:spacing w:before="0" w:beforeAutospacing="0" w:after="0" w:afterAutospacing="0"/>
              <w:jc w:val="both"/>
              <w:textAlignment w:val="baseline"/>
              <w:rPr>
                <w:color w:val="000000"/>
              </w:rPr>
            </w:pPr>
            <w:r w:rsidRPr="00E563D5">
              <w:rPr>
                <w:color w:val="000000"/>
              </w:rPr>
              <w:t xml:space="preserve">Todėl siūlau slenkstį „pardavimo pajamos ≥300 000 EUR per 3 m.“ išplėsti: </w:t>
            </w:r>
          </w:p>
          <w:p w14:paraId="736EA969" w14:textId="1CB59D42" w:rsidR="00605BDB" w:rsidRPr="00E563D5" w:rsidRDefault="00605BDB" w:rsidP="00E563D5">
            <w:pPr>
              <w:pStyle w:val="NormalWeb"/>
              <w:spacing w:before="0" w:beforeAutospacing="0" w:after="0" w:afterAutospacing="0"/>
              <w:jc w:val="both"/>
              <w:textAlignment w:val="baseline"/>
              <w:rPr>
                <w:color w:val="000000"/>
              </w:rPr>
            </w:pPr>
            <w:r w:rsidRPr="00E563D5">
              <w:rPr>
                <w:color w:val="000000"/>
              </w:rPr>
              <w:t xml:space="preserve"> „pardavimo pajamos ≥300 000 EUR per 3 metus arba per tokį laikotarpį pritraukta ne mažiau kaip 1 </w:t>
            </w:r>
            <w:proofErr w:type="spellStart"/>
            <w:r w:rsidRPr="00E563D5">
              <w:rPr>
                <w:color w:val="000000"/>
              </w:rPr>
              <w:t>mln</w:t>
            </w:r>
            <w:proofErr w:type="spellEnd"/>
            <w:r w:rsidRPr="00E563D5">
              <w:rPr>
                <w:color w:val="000000"/>
              </w:rPr>
              <w:t xml:space="preserve"> EUR MTEPI lėšų iš Europos Komisijos finansinių instrumentų arba pritraukta ne mažiau kaip 1 </w:t>
            </w:r>
            <w:proofErr w:type="spellStart"/>
            <w:r w:rsidRPr="00E563D5">
              <w:rPr>
                <w:color w:val="000000"/>
              </w:rPr>
              <w:t>mln</w:t>
            </w:r>
            <w:proofErr w:type="spellEnd"/>
            <w:r w:rsidRPr="00E563D5">
              <w:rPr>
                <w:color w:val="000000"/>
              </w:rPr>
              <w:t xml:space="preserve"> EUR rizikos kapitalo iš privačių investuotojų ar VC fondų“.</w:t>
            </w:r>
          </w:p>
          <w:p w14:paraId="1E6B61D9" w14:textId="5871B18F" w:rsidR="00605BDB" w:rsidRPr="00E563D5" w:rsidRDefault="00605BDB" w:rsidP="00E563D5">
            <w:pPr>
              <w:pStyle w:val="NormalWeb"/>
              <w:spacing w:before="0" w:beforeAutospacing="0" w:after="0" w:afterAutospacing="0"/>
              <w:jc w:val="both"/>
              <w:textAlignment w:val="baseline"/>
              <w:rPr>
                <w:rStyle w:val="Strong"/>
                <w:color w:val="000000"/>
              </w:rPr>
            </w:pPr>
            <w:r w:rsidRPr="00E563D5">
              <w:rPr>
                <w:color w:val="000000"/>
              </w:rPr>
              <w:t>Toks išplėstas slenkstis padėtų mažoms įmonėms su globalia ambicija plėtotis iki vienaragio globalioje sveikatos technologijų rinkoje bei nesustoti kelio pradžioje.</w:t>
            </w:r>
          </w:p>
        </w:tc>
        <w:tc>
          <w:tcPr>
            <w:tcW w:w="5529" w:type="dxa"/>
          </w:tcPr>
          <w:p w14:paraId="3CD92435" w14:textId="77777777" w:rsidR="00880F64" w:rsidRDefault="00880F64" w:rsidP="00880F64">
            <w:pPr>
              <w:jc w:val="both"/>
              <w:rPr>
                <w:b/>
                <w:bCs/>
                <w:szCs w:val="24"/>
              </w:rPr>
            </w:pPr>
            <w:r>
              <w:rPr>
                <w:b/>
                <w:bCs/>
                <w:szCs w:val="24"/>
              </w:rPr>
              <w:t>Neatsižvelgta.</w:t>
            </w:r>
          </w:p>
          <w:p w14:paraId="1895735D" w14:textId="60394D1D" w:rsidR="00605BDB" w:rsidRPr="00E563D5" w:rsidRDefault="00880F64" w:rsidP="00880F64">
            <w:pPr>
              <w:jc w:val="both"/>
              <w:rPr>
                <w:b/>
                <w:bCs/>
                <w:i/>
                <w:iCs/>
                <w:szCs w:val="24"/>
              </w:rPr>
            </w:pPr>
            <w:r w:rsidRPr="00E04ABE">
              <w:rPr>
                <w:szCs w:val="24"/>
              </w:rPr>
              <w:t xml:space="preserve">Pažymime, kad </w:t>
            </w:r>
            <w:r>
              <w:rPr>
                <w:szCs w:val="24"/>
              </w:rPr>
              <w:t xml:space="preserve">pateiktas siūlymas yra susijęs su </w:t>
            </w:r>
            <w:r w:rsidRPr="00E04ABE">
              <w:rPr>
                <w:szCs w:val="24"/>
              </w:rPr>
              <w:t>projektų atrankos kriterijai</w:t>
            </w:r>
            <w:r>
              <w:rPr>
                <w:szCs w:val="24"/>
              </w:rPr>
              <w:t>s, kurie</w:t>
            </w:r>
            <w:r w:rsidRPr="00E04ABE">
              <w:rPr>
                <w:szCs w:val="24"/>
              </w:rPr>
              <w:t xml:space="preserve"> viešam aptarimui </w:t>
            </w:r>
            <w:r>
              <w:rPr>
                <w:szCs w:val="24"/>
              </w:rPr>
              <w:t xml:space="preserve">buvo </w:t>
            </w:r>
            <w:r w:rsidRPr="00E04ABE">
              <w:rPr>
                <w:szCs w:val="24"/>
              </w:rPr>
              <w:t>skelbti</w:t>
            </w:r>
            <w:r>
              <w:rPr>
                <w:szCs w:val="24"/>
              </w:rPr>
              <w:t xml:space="preserve"> nuo</w:t>
            </w:r>
            <w:r>
              <w:rPr>
                <w:rFonts w:eastAsia="Calibri"/>
                <w:szCs w:val="24"/>
              </w:rPr>
              <w:t xml:space="preserve"> balandžio </w:t>
            </w:r>
            <w:r>
              <w:rPr>
                <w:rFonts w:eastAsia="Calibri"/>
                <w:szCs w:val="24"/>
                <w:lang w:val="en-US"/>
              </w:rPr>
              <w:t xml:space="preserve">23 d. </w:t>
            </w:r>
            <w:r>
              <w:rPr>
                <w:rFonts w:eastAsia="Calibri"/>
                <w:szCs w:val="24"/>
              </w:rPr>
              <w:t xml:space="preserve">iki gegužės </w:t>
            </w:r>
            <w:r>
              <w:rPr>
                <w:rFonts w:eastAsia="Calibri"/>
                <w:szCs w:val="24"/>
                <w:lang w:val="en-US"/>
              </w:rPr>
              <w:t>8</w:t>
            </w:r>
            <w:r>
              <w:rPr>
                <w:rFonts w:eastAsia="Calibri"/>
                <w:szCs w:val="24"/>
              </w:rPr>
              <w:t xml:space="preserve"> d. (imtinai) ir jie buvo patikslinti pagal gautus pasiūlymus pastabas, informacija skelbiama: </w:t>
            </w:r>
            <w:hyperlink r:id="rId17" w:history="1">
              <w:r w:rsidRPr="003A4637">
                <w:rPr>
                  <w:rStyle w:val="Hyperlink"/>
                  <w:rFonts w:eastAsia="Calibri"/>
                  <w:szCs w:val="24"/>
                </w:rPr>
                <w: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w:t>
              </w:r>
            </w:hyperlink>
            <w:r>
              <w:rPr>
                <w:rFonts w:eastAsia="Calibri"/>
                <w:szCs w:val="24"/>
              </w:rPr>
              <w:t>. Šiuo metu projektų atrankos kriterijai yra pateikti vadovaujančiajai institucijai Stebėsenos komiteto tvirtinimui, todėl jų keisti nebeturime galimybės.</w:t>
            </w:r>
          </w:p>
        </w:tc>
      </w:tr>
    </w:tbl>
    <w:p w14:paraId="00AABEA2" w14:textId="68B17046" w:rsidR="005C5ECB" w:rsidRPr="00E563D5" w:rsidRDefault="005C5ECB" w:rsidP="008214AD">
      <w:pPr>
        <w:jc w:val="both"/>
        <w:rPr>
          <w:iCs/>
          <w:szCs w:val="24"/>
        </w:rPr>
      </w:pPr>
    </w:p>
    <w:p w14:paraId="7A2D1C05" w14:textId="2F98EFEB" w:rsidR="00D077CB" w:rsidRPr="00E563D5" w:rsidRDefault="00D077CB" w:rsidP="008214AD">
      <w:pPr>
        <w:jc w:val="both"/>
        <w:rPr>
          <w:iCs/>
          <w:szCs w:val="24"/>
        </w:rPr>
      </w:pPr>
    </w:p>
    <w:p w14:paraId="1938C6D7" w14:textId="3230EFFC" w:rsidR="00D077CB" w:rsidRPr="00E563D5" w:rsidRDefault="00D077CB" w:rsidP="008214AD">
      <w:pPr>
        <w:jc w:val="both"/>
        <w:rPr>
          <w:iCs/>
          <w:szCs w:val="24"/>
        </w:rPr>
      </w:pPr>
    </w:p>
    <w:p w14:paraId="1A737423" w14:textId="14F05BEC" w:rsidR="00D077CB" w:rsidRPr="00E563D5" w:rsidRDefault="00D077CB" w:rsidP="008214AD">
      <w:pPr>
        <w:jc w:val="center"/>
        <w:rPr>
          <w:iCs/>
          <w:szCs w:val="24"/>
        </w:rPr>
      </w:pPr>
      <w:r w:rsidRPr="00E563D5">
        <w:rPr>
          <w:iCs/>
          <w:szCs w:val="24"/>
        </w:rPr>
        <w:t>_______________________</w:t>
      </w:r>
    </w:p>
    <w:sectPr w:rsidR="00D077CB" w:rsidRPr="00E563D5" w:rsidSect="008214AD">
      <w:headerReference w:type="default" r:id="rId18"/>
      <w:pgSz w:w="16838" w:h="11906" w:orient="landscape"/>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0C3C" w14:textId="77777777" w:rsidR="00781FF1" w:rsidRDefault="00781FF1" w:rsidP="002916D9">
      <w:r>
        <w:separator/>
      </w:r>
    </w:p>
  </w:endnote>
  <w:endnote w:type="continuationSeparator" w:id="0">
    <w:p w14:paraId="187AEA28" w14:textId="77777777" w:rsidR="00781FF1" w:rsidRDefault="00781FF1" w:rsidP="0029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77B71" w14:textId="77777777" w:rsidR="00781FF1" w:rsidRDefault="00781FF1" w:rsidP="002916D9">
      <w:r>
        <w:separator/>
      </w:r>
    </w:p>
  </w:footnote>
  <w:footnote w:type="continuationSeparator" w:id="0">
    <w:p w14:paraId="77AD7BE5" w14:textId="77777777" w:rsidR="00781FF1" w:rsidRDefault="00781FF1" w:rsidP="002916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247964"/>
      <w:docPartObj>
        <w:docPartGallery w:val="Page Numbers (Top of Page)"/>
        <w:docPartUnique/>
      </w:docPartObj>
    </w:sdtPr>
    <w:sdtEndPr/>
    <w:sdtContent>
      <w:p w14:paraId="69BD9B12" w14:textId="6A1DED20" w:rsidR="002916D9" w:rsidRDefault="002916D9">
        <w:pPr>
          <w:pStyle w:val="Header"/>
          <w:jc w:val="center"/>
        </w:pPr>
        <w:r>
          <w:fldChar w:fldCharType="begin"/>
        </w:r>
        <w:r>
          <w:instrText>PAGE   \* MERGEFORMAT</w:instrText>
        </w:r>
        <w:r>
          <w:fldChar w:fldCharType="separate"/>
        </w:r>
        <w:r>
          <w:t>2</w:t>
        </w:r>
        <w:r>
          <w:fldChar w:fldCharType="end"/>
        </w:r>
      </w:p>
    </w:sdtContent>
  </w:sdt>
  <w:p w14:paraId="65A7F28B" w14:textId="77777777" w:rsidR="002916D9" w:rsidRDefault="00291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2490"/>
    <w:multiLevelType w:val="hybridMultilevel"/>
    <w:tmpl w:val="570E1D30"/>
    <w:lvl w:ilvl="0" w:tplc="7CB81BAE">
      <w:start w:val="3"/>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2A54BA"/>
    <w:multiLevelType w:val="hybridMultilevel"/>
    <w:tmpl w:val="79B0BA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2190F"/>
    <w:multiLevelType w:val="multilevel"/>
    <w:tmpl w:val="0ADAB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C02CFF"/>
    <w:multiLevelType w:val="hybridMultilevel"/>
    <w:tmpl w:val="C4C2F048"/>
    <w:lvl w:ilvl="0" w:tplc="8976F5F4">
      <w:numFmt w:val="bullet"/>
      <w:lvlText w:val="-"/>
      <w:lvlJc w:val="left"/>
      <w:pPr>
        <w:ind w:left="624" w:hanging="142"/>
      </w:pPr>
      <w:rPr>
        <w:rFonts w:hint="default"/>
        <w:w w:val="90"/>
        <w:lang w:val="lt-LT" w:eastAsia="en-US" w:bidi="ar-SA"/>
      </w:rPr>
    </w:lvl>
    <w:lvl w:ilvl="1" w:tplc="13A2A716">
      <w:numFmt w:val="bullet"/>
      <w:lvlText w:val="•"/>
      <w:lvlJc w:val="left"/>
      <w:pPr>
        <w:ind w:left="1540" w:hanging="142"/>
      </w:pPr>
      <w:rPr>
        <w:rFonts w:hint="default"/>
        <w:lang w:val="lt-LT" w:eastAsia="en-US" w:bidi="ar-SA"/>
      </w:rPr>
    </w:lvl>
    <w:lvl w:ilvl="2" w:tplc="993C2524">
      <w:numFmt w:val="bullet"/>
      <w:lvlText w:val="•"/>
      <w:lvlJc w:val="left"/>
      <w:pPr>
        <w:ind w:left="2460" w:hanging="142"/>
      </w:pPr>
      <w:rPr>
        <w:rFonts w:hint="default"/>
        <w:lang w:val="lt-LT" w:eastAsia="en-US" w:bidi="ar-SA"/>
      </w:rPr>
    </w:lvl>
    <w:lvl w:ilvl="3" w:tplc="2D9AB8DA">
      <w:numFmt w:val="bullet"/>
      <w:lvlText w:val="•"/>
      <w:lvlJc w:val="left"/>
      <w:pPr>
        <w:ind w:left="3380" w:hanging="142"/>
      </w:pPr>
      <w:rPr>
        <w:rFonts w:hint="default"/>
        <w:lang w:val="lt-LT" w:eastAsia="en-US" w:bidi="ar-SA"/>
      </w:rPr>
    </w:lvl>
    <w:lvl w:ilvl="4" w:tplc="148A3FD0">
      <w:numFmt w:val="bullet"/>
      <w:lvlText w:val="•"/>
      <w:lvlJc w:val="left"/>
      <w:pPr>
        <w:ind w:left="4300" w:hanging="142"/>
      </w:pPr>
      <w:rPr>
        <w:rFonts w:hint="default"/>
        <w:lang w:val="lt-LT" w:eastAsia="en-US" w:bidi="ar-SA"/>
      </w:rPr>
    </w:lvl>
    <w:lvl w:ilvl="5" w:tplc="82A8E346">
      <w:numFmt w:val="bullet"/>
      <w:lvlText w:val="•"/>
      <w:lvlJc w:val="left"/>
      <w:pPr>
        <w:ind w:left="5220" w:hanging="142"/>
      </w:pPr>
      <w:rPr>
        <w:rFonts w:hint="default"/>
        <w:lang w:val="lt-LT" w:eastAsia="en-US" w:bidi="ar-SA"/>
      </w:rPr>
    </w:lvl>
    <w:lvl w:ilvl="6" w:tplc="A81E20DC">
      <w:numFmt w:val="bullet"/>
      <w:lvlText w:val="•"/>
      <w:lvlJc w:val="left"/>
      <w:pPr>
        <w:ind w:left="6140" w:hanging="142"/>
      </w:pPr>
      <w:rPr>
        <w:rFonts w:hint="default"/>
        <w:lang w:val="lt-LT" w:eastAsia="en-US" w:bidi="ar-SA"/>
      </w:rPr>
    </w:lvl>
    <w:lvl w:ilvl="7" w:tplc="23BC6714">
      <w:numFmt w:val="bullet"/>
      <w:lvlText w:val="•"/>
      <w:lvlJc w:val="left"/>
      <w:pPr>
        <w:ind w:left="7060" w:hanging="142"/>
      </w:pPr>
      <w:rPr>
        <w:rFonts w:hint="default"/>
        <w:lang w:val="lt-LT" w:eastAsia="en-US" w:bidi="ar-SA"/>
      </w:rPr>
    </w:lvl>
    <w:lvl w:ilvl="8" w:tplc="CE10F930">
      <w:numFmt w:val="bullet"/>
      <w:lvlText w:val="•"/>
      <w:lvlJc w:val="left"/>
      <w:pPr>
        <w:ind w:left="7980" w:hanging="142"/>
      </w:pPr>
      <w:rPr>
        <w:rFonts w:hint="default"/>
        <w:lang w:val="lt-LT" w:eastAsia="en-US" w:bidi="ar-SA"/>
      </w:rPr>
    </w:lvl>
  </w:abstractNum>
  <w:abstractNum w:abstractNumId="4" w15:restartNumberingAfterBreak="0">
    <w:nsid w:val="127E1839"/>
    <w:multiLevelType w:val="hybridMultilevel"/>
    <w:tmpl w:val="4E9A000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36129F0"/>
    <w:multiLevelType w:val="multilevel"/>
    <w:tmpl w:val="F22E7638"/>
    <w:lvl w:ilvl="0">
      <w:start w:val="2"/>
      <w:numFmt w:val="decimal"/>
      <w:lvlText w:val="%1."/>
      <w:lvlJc w:val="left"/>
      <w:pPr>
        <w:ind w:left="360" w:hanging="360"/>
      </w:pPr>
    </w:lvl>
    <w:lvl w:ilvl="1">
      <w:start w:val="1"/>
      <w:numFmt w:val="decimal"/>
      <w:lvlText w:val="%1.%2."/>
      <w:lvlJc w:val="left"/>
      <w:pPr>
        <w:ind w:left="644" w:hanging="360"/>
      </w:pPr>
      <w:rPr>
        <w:i w:val="0"/>
        <w:iCs w:val="0"/>
      </w:rPr>
    </w:lvl>
    <w:lvl w:ilvl="2">
      <w:start w:val="1"/>
      <w:numFmt w:val="decimal"/>
      <w:lvlText w:val="%1.%2.%3."/>
      <w:lvlJc w:val="left"/>
      <w:pPr>
        <w:ind w:left="7808"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74602B7"/>
    <w:multiLevelType w:val="multilevel"/>
    <w:tmpl w:val="8E1C53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F054AB0"/>
    <w:multiLevelType w:val="hybridMultilevel"/>
    <w:tmpl w:val="9752D0B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65838FE"/>
    <w:multiLevelType w:val="hybridMultilevel"/>
    <w:tmpl w:val="6E843744"/>
    <w:lvl w:ilvl="0" w:tplc="9F8EAFA2">
      <w:start w:val="107"/>
      <w:numFmt w:val="bullet"/>
      <w:lvlText w:val="-"/>
      <w:lvlJc w:val="left"/>
      <w:pPr>
        <w:ind w:left="720" w:hanging="360"/>
      </w:pPr>
      <w:rPr>
        <w:rFonts w:ascii="Calibri" w:eastAsia="Calibri" w:hAnsi="Calibri" w:cs="Calibri"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2B6338B5"/>
    <w:multiLevelType w:val="multilevel"/>
    <w:tmpl w:val="5D6EA4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BC15821"/>
    <w:multiLevelType w:val="hybridMultilevel"/>
    <w:tmpl w:val="72F0D47E"/>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1" w15:restartNumberingAfterBreak="0">
    <w:nsid w:val="337A0720"/>
    <w:multiLevelType w:val="hybridMultilevel"/>
    <w:tmpl w:val="3B12ACF2"/>
    <w:lvl w:ilvl="0" w:tplc="F904D03C">
      <w:start w:val="1"/>
      <w:numFmt w:val="decimal"/>
      <w:lvlText w:val="%1)"/>
      <w:lvlJc w:val="left"/>
      <w:pPr>
        <w:ind w:left="680" w:hanging="360"/>
      </w:pPr>
      <w:rPr>
        <w:rFonts w:hint="default"/>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12" w15:restartNumberingAfterBreak="0">
    <w:nsid w:val="34F72D24"/>
    <w:multiLevelType w:val="hybridMultilevel"/>
    <w:tmpl w:val="C762A306"/>
    <w:lvl w:ilvl="0" w:tplc="04090011">
      <w:start w:val="1"/>
      <w:numFmt w:val="decimal"/>
      <w:lvlText w:val="%1)"/>
      <w:lvlJc w:val="left"/>
      <w:pPr>
        <w:ind w:left="135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EF5EF0"/>
    <w:multiLevelType w:val="hybridMultilevel"/>
    <w:tmpl w:val="7DEEB822"/>
    <w:lvl w:ilvl="0" w:tplc="976A3E0A">
      <w:start w:val="4"/>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33B6E62"/>
    <w:multiLevelType w:val="hybridMultilevel"/>
    <w:tmpl w:val="73645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CB506F"/>
    <w:multiLevelType w:val="hybridMultilevel"/>
    <w:tmpl w:val="D71E4A24"/>
    <w:lvl w:ilvl="0" w:tplc="047A1EA4">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491C0D35"/>
    <w:multiLevelType w:val="hybridMultilevel"/>
    <w:tmpl w:val="42A04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9D25DB"/>
    <w:multiLevelType w:val="hybridMultilevel"/>
    <w:tmpl w:val="88DA9CEC"/>
    <w:lvl w:ilvl="0" w:tplc="1A2A42D6">
      <w:start w:val="1"/>
      <w:numFmt w:val="decimal"/>
      <w:lvlText w:val="%1."/>
      <w:lvlJc w:val="left"/>
      <w:pPr>
        <w:ind w:left="720" w:hanging="360"/>
      </w:pPr>
      <w:rPr>
        <w:rFonts w:cs="Times New Roman"/>
      </w:rPr>
    </w:lvl>
    <w:lvl w:ilvl="1" w:tplc="28000019">
      <w:start w:val="1"/>
      <w:numFmt w:val="lowerLetter"/>
      <w:lvlText w:val="%2."/>
      <w:lvlJc w:val="left"/>
      <w:pPr>
        <w:ind w:left="1440" w:hanging="360"/>
      </w:pPr>
      <w:rPr>
        <w:rFonts w:cs="Times New Roman"/>
      </w:rPr>
    </w:lvl>
    <w:lvl w:ilvl="2" w:tplc="2800001B">
      <w:start w:val="1"/>
      <w:numFmt w:val="lowerRoman"/>
      <w:lvlText w:val="%3."/>
      <w:lvlJc w:val="right"/>
      <w:pPr>
        <w:ind w:left="2160" w:hanging="180"/>
      </w:pPr>
      <w:rPr>
        <w:rFonts w:cs="Times New Roman"/>
      </w:rPr>
    </w:lvl>
    <w:lvl w:ilvl="3" w:tplc="2800000F">
      <w:start w:val="1"/>
      <w:numFmt w:val="decimal"/>
      <w:lvlText w:val="%4."/>
      <w:lvlJc w:val="left"/>
      <w:pPr>
        <w:ind w:left="2880" w:hanging="360"/>
      </w:pPr>
      <w:rPr>
        <w:rFonts w:cs="Times New Roman"/>
      </w:rPr>
    </w:lvl>
    <w:lvl w:ilvl="4" w:tplc="28000019">
      <w:start w:val="1"/>
      <w:numFmt w:val="lowerLetter"/>
      <w:lvlText w:val="%5."/>
      <w:lvlJc w:val="left"/>
      <w:pPr>
        <w:ind w:left="3600" w:hanging="360"/>
      </w:pPr>
      <w:rPr>
        <w:rFonts w:cs="Times New Roman"/>
      </w:rPr>
    </w:lvl>
    <w:lvl w:ilvl="5" w:tplc="2800001B">
      <w:start w:val="1"/>
      <w:numFmt w:val="lowerRoman"/>
      <w:lvlText w:val="%6."/>
      <w:lvlJc w:val="right"/>
      <w:pPr>
        <w:ind w:left="4320" w:hanging="180"/>
      </w:pPr>
      <w:rPr>
        <w:rFonts w:cs="Times New Roman"/>
      </w:rPr>
    </w:lvl>
    <w:lvl w:ilvl="6" w:tplc="2800000F">
      <w:start w:val="1"/>
      <w:numFmt w:val="decimal"/>
      <w:lvlText w:val="%7."/>
      <w:lvlJc w:val="left"/>
      <w:pPr>
        <w:ind w:left="5040" w:hanging="360"/>
      </w:pPr>
      <w:rPr>
        <w:rFonts w:cs="Times New Roman"/>
      </w:rPr>
    </w:lvl>
    <w:lvl w:ilvl="7" w:tplc="28000019">
      <w:start w:val="1"/>
      <w:numFmt w:val="lowerLetter"/>
      <w:lvlText w:val="%8."/>
      <w:lvlJc w:val="left"/>
      <w:pPr>
        <w:ind w:left="5760" w:hanging="360"/>
      </w:pPr>
      <w:rPr>
        <w:rFonts w:cs="Times New Roman"/>
      </w:rPr>
    </w:lvl>
    <w:lvl w:ilvl="8" w:tplc="2800001B">
      <w:start w:val="1"/>
      <w:numFmt w:val="lowerRoman"/>
      <w:lvlText w:val="%9."/>
      <w:lvlJc w:val="right"/>
      <w:pPr>
        <w:ind w:left="6480" w:hanging="180"/>
      </w:pPr>
      <w:rPr>
        <w:rFonts w:cs="Times New Roman"/>
      </w:rPr>
    </w:lvl>
  </w:abstractNum>
  <w:abstractNum w:abstractNumId="18" w15:restartNumberingAfterBreak="0">
    <w:nsid w:val="4F8B450B"/>
    <w:multiLevelType w:val="hybridMultilevel"/>
    <w:tmpl w:val="D294084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9" w15:restartNumberingAfterBreak="0">
    <w:nsid w:val="515E4930"/>
    <w:multiLevelType w:val="hybridMultilevel"/>
    <w:tmpl w:val="C3DE9C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4C77FE"/>
    <w:multiLevelType w:val="hybridMultilevel"/>
    <w:tmpl w:val="0C80F7C8"/>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1" w15:restartNumberingAfterBreak="0">
    <w:nsid w:val="591B1AB9"/>
    <w:multiLevelType w:val="multilevel"/>
    <w:tmpl w:val="AD76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E75712A"/>
    <w:multiLevelType w:val="hybridMultilevel"/>
    <w:tmpl w:val="E7ECC5EE"/>
    <w:lvl w:ilvl="0" w:tplc="D2466ED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9232BFF"/>
    <w:multiLevelType w:val="hybridMultilevel"/>
    <w:tmpl w:val="A10CB4E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EA632D0"/>
    <w:multiLevelType w:val="hybridMultilevel"/>
    <w:tmpl w:val="4908296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5" w15:restartNumberingAfterBreak="0">
    <w:nsid w:val="75A803EB"/>
    <w:multiLevelType w:val="hybridMultilevel"/>
    <w:tmpl w:val="E43A0C8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CF213EC"/>
    <w:multiLevelType w:val="hybridMultilevel"/>
    <w:tmpl w:val="B5B67670"/>
    <w:lvl w:ilvl="0" w:tplc="19984782">
      <w:start w:val="1"/>
      <w:numFmt w:val="decimal"/>
      <w:lvlText w:val="%1."/>
      <w:lvlJc w:val="left"/>
      <w:pPr>
        <w:ind w:left="394" w:hanging="360"/>
      </w:pPr>
      <w:rPr>
        <w:rFonts w:hint="default"/>
      </w:r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27" w15:restartNumberingAfterBreak="0">
    <w:nsid w:val="7F1F2A98"/>
    <w:multiLevelType w:val="multilevel"/>
    <w:tmpl w:val="A1000C24"/>
    <w:lvl w:ilvl="0">
      <w:start w:val="2"/>
      <w:numFmt w:val="decimal"/>
      <w:lvlText w:val="%1."/>
      <w:lvlJc w:val="left"/>
      <w:pPr>
        <w:ind w:left="480" w:hanging="480"/>
      </w:pPr>
      <w:rPr>
        <w:rFonts w:hint="default"/>
      </w:rPr>
    </w:lvl>
    <w:lvl w:ilvl="1">
      <w:start w:val="15"/>
      <w:numFmt w:val="decimal"/>
      <w:lvlText w:val="%1.%2."/>
      <w:lvlJc w:val="left"/>
      <w:pPr>
        <w:ind w:left="1124" w:hanging="480"/>
      </w:pPr>
      <w:rPr>
        <w:rFonts w:hint="default"/>
      </w:rPr>
    </w:lvl>
    <w:lvl w:ilvl="2">
      <w:start w:val="1"/>
      <w:numFmt w:val="decimal"/>
      <w:lvlText w:val="%1.%2.%3."/>
      <w:lvlJc w:val="left"/>
      <w:pPr>
        <w:ind w:left="2008" w:hanging="720"/>
      </w:pPr>
      <w:rPr>
        <w:rFonts w:hint="default"/>
      </w:rPr>
    </w:lvl>
    <w:lvl w:ilvl="3">
      <w:start w:val="1"/>
      <w:numFmt w:val="decimalZero"/>
      <w:lvlText w:val="%1.%2.%3.%4."/>
      <w:lvlJc w:val="left"/>
      <w:pPr>
        <w:ind w:left="2652" w:hanging="720"/>
      </w:pPr>
      <w:rPr>
        <w:rFonts w:hint="default"/>
      </w:rPr>
    </w:lvl>
    <w:lvl w:ilvl="4">
      <w:start w:val="1"/>
      <w:numFmt w:val="decimalZero"/>
      <w:lvlText w:val="%1.%2.%3.%4.%5."/>
      <w:lvlJc w:val="left"/>
      <w:pPr>
        <w:ind w:left="3656" w:hanging="1080"/>
      </w:pPr>
      <w:rPr>
        <w:rFonts w:hint="default"/>
      </w:rPr>
    </w:lvl>
    <w:lvl w:ilvl="5">
      <w:start w:val="1"/>
      <w:numFmt w:val="decimalZero"/>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num w:numId="1" w16cid:durableId="811870858">
    <w:abstractNumId w:val="24"/>
  </w:num>
  <w:num w:numId="2" w16cid:durableId="590823639">
    <w:abstractNumId w:val="23"/>
  </w:num>
  <w:num w:numId="3" w16cid:durableId="1781342471">
    <w:abstractNumId w:val="25"/>
  </w:num>
  <w:num w:numId="4" w16cid:durableId="2136214109">
    <w:abstractNumId w:val="4"/>
  </w:num>
  <w:num w:numId="5" w16cid:durableId="910963805">
    <w:abstractNumId w:val="7"/>
  </w:num>
  <w:num w:numId="6" w16cid:durableId="333655149">
    <w:abstractNumId w:val="1"/>
  </w:num>
  <w:num w:numId="7" w16cid:durableId="312101155">
    <w:abstractNumId w:val="11"/>
  </w:num>
  <w:num w:numId="8" w16cid:durableId="1336803479">
    <w:abstractNumId w:val="14"/>
  </w:num>
  <w:num w:numId="9" w16cid:durableId="434331772">
    <w:abstractNumId w:val="26"/>
  </w:num>
  <w:num w:numId="10" w16cid:durableId="103614791">
    <w:abstractNumId w:val="12"/>
  </w:num>
  <w:num w:numId="11" w16cid:durableId="2028557522">
    <w:abstractNumId w:val="27"/>
  </w:num>
  <w:num w:numId="12" w16cid:durableId="972831739">
    <w:abstractNumId w:val="22"/>
  </w:num>
  <w:num w:numId="13" w16cid:durableId="1793934882">
    <w:abstractNumId w:val="8"/>
  </w:num>
  <w:num w:numId="14" w16cid:durableId="1149008943">
    <w:abstractNumId w:val="0"/>
  </w:num>
  <w:num w:numId="15" w16cid:durableId="149194744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3439344">
    <w:abstractNumId w:val="5"/>
  </w:num>
  <w:num w:numId="17" w16cid:durableId="1922636461">
    <w:abstractNumId w:val="3"/>
  </w:num>
  <w:num w:numId="18" w16cid:durableId="12827625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42613792">
    <w:abstractNumId w:val="13"/>
  </w:num>
  <w:num w:numId="20" w16cid:durableId="394553583">
    <w:abstractNumId w:val="2"/>
  </w:num>
  <w:num w:numId="21" w16cid:durableId="469903781">
    <w:abstractNumId w:val="21"/>
  </w:num>
  <w:num w:numId="22" w16cid:durableId="1984893922">
    <w:abstractNumId w:val="20"/>
  </w:num>
  <w:num w:numId="23" w16cid:durableId="1565066008">
    <w:abstractNumId w:val="10"/>
  </w:num>
  <w:num w:numId="24" w16cid:durableId="1359235010">
    <w:abstractNumId w:val="16"/>
  </w:num>
  <w:num w:numId="25" w16cid:durableId="222563417">
    <w:abstractNumId w:val="19"/>
  </w:num>
  <w:num w:numId="26" w16cid:durableId="18095920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765923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1250644">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rgita Vilūnienė">
    <w15:presenceInfo w15:providerId="AD" w15:userId="S::Jurgita.Viluniene@eimin.lt::246b0070-58b8-4a48-96b9-f6f8725a67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62A"/>
    <w:rsid w:val="0000012B"/>
    <w:rsid w:val="00000458"/>
    <w:rsid w:val="00001200"/>
    <w:rsid w:val="0000217F"/>
    <w:rsid w:val="00005FAA"/>
    <w:rsid w:val="00007463"/>
    <w:rsid w:val="000117DC"/>
    <w:rsid w:val="00013F98"/>
    <w:rsid w:val="0001428A"/>
    <w:rsid w:val="00016435"/>
    <w:rsid w:val="00017566"/>
    <w:rsid w:val="0002029A"/>
    <w:rsid w:val="000202E8"/>
    <w:rsid w:val="00023010"/>
    <w:rsid w:val="000240C4"/>
    <w:rsid w:val="00026CF8"/>
    <w:rsid w:val="00030D25"/>
    <w:rsid w:val="00030DBB"/>
    <w:rsid w:val="0003188A"/>
    <w:rsid w:val="00032985"/>
    <w:rsid w:val="00033CEB"/>
    <w:rsid w:val="00034859"/>
    <w:rsid w:val="000371FF"/>
    <w:rsid w:val="00037FC2"/>
    <w:rsid w:val="00043D74"/>
    <w:rsid w:val="00044CAB"/>
    <w:rsid w:val="00046DFE"/>
    <w:rsid w:val="00050427"/>
    <w:rsid w:val="00051B2D"/>
    <w:rsid w:val="000529D2"/>
    <w:rsid w:val="00053D41"/>
    <w:rsid w:val="000553A9"/>
    <w:rsid w:val="00055508"/>
    <w:rsid w:val="0006040F"/>
    <w:rsid w:val="00060B0B"/>
    <w:rsid w:val="00062518"/>
    <w:rsid w:val="00063152"/>
    <w:rsid w:val="000640C7"/>
    <w:rsid w:val="00066215"/>
    <w:rsid w:val="00066715"/>
    <w:rsid w:val="000671F1"/>
    <w:rsid w:val="00070B21"/>
    <w:rsid w:val="00070ED6"/>
    <w:rsid w:val="00070EF3"/>
    <w:rsid w:val="00073C77"/>
    <w:rsid w:val="00077247"/>
    <w:rsid w:val="00081BC9"/>
    <w:rsid w:val="000909EB"/>
    <w:rsid w:val="0009223B"/>
    <w:rsid w:val="00095A64"/>
    <w:rsid w:val="00095B14"/>
    <w:rsid w:val="00096A65"/>
    <w:rsid w:val="0009718B"/>
    <w:rsid w:val="000A0E20"/>
    <w:rsid w:val="000A305F"/>
    <w:rsid w:val="000A3FD2"/>
    <w:rsid w:val="000A54E3"/>
    <w:rsid w:val="000B1370"/>
    <w:rsid w:val="000B19E9"/>
    <w:rsid w:val="000B1AF5"/>
    <w:rsid w:val="000B24FF"/>
    <w:rsid w:val="000B2D7C"/>
    <w:rsid w:val="000B3C13"/>
    <w:rsid w:val="000B7125"/>
    <w:rsid w:val="000B732B"/>
    <w:rsid w:val="000C2E92"/>
    <w:rsid w:val="000C3DA4"/>
    <w:rsid w:val="000C5A63"/>
    <w:rsid w:val="000C6DCD"/>
    <w:rsid w:val="000D22BB"/>
    <w:rsid w:val="000D2662"/>
    <w:rsid w:val="000D2E71"/>
    <w:rsid w:val="000D3EFE"/>
    <w:rsid w:val="000D6EE2"/>
    <w:rsid w:val="000D748B"/>
    <w:rsid w:val="000E01EA"/>
    <w:rsid w:val="000E057B"/>
    <w:rsid w:val="000E128C"/>
    <w:rsid w:val="000E1F0C"/>
    <w:rsid w:val="000E275C"/>
    <w:rsid w:val="000E5A48"/>
    <w:rsid w:val="000E7A99"/>
    <w:rsid w:val="000F1049"/>
    <w:rsid w:val="000F1B07"/>
    <w:rsid w:val="000F292B"/>
    <w:rsid w:val="000F5CE6"/>
    <w:rsid w:val="0010064A"/>
    <w:rsid w:val="00102DF5"/>
    <w:rsid w:val="00105F91"/>
    <w:rsid w:val="00107F95"/>
    <w:rsid w:val="00112494"/>
    <w:rsid w:val="001132AD"/>
    <w:rsid w:val="00115372"/>
    <w:rsid w:val="0011578F"/>
    <w:rsid w:val="00115A6F"/>
    <w:rsid w:val="001166BA"/>
    <w:rsid w:val="00117700"/>
    <w:rsid w:val="00120D42"/>
    <w:rsid w:val="0012159A"/>
    <w:rsid w:val="00124A1B"/>
    <w:rsid w:val="0012668B"/>
    <w:rsid w:val="00127A4A"/>
    <w:rsid w:val="00133B12"/>
    <w:rsid w:val="00143277"/>
    <w:rsid w:val="00143962"/>
    <w:rsid w:val="001445E4"/>
    <w:rsid w:val="00150B26"/>
    <w:rsid w:val="00155834"/>
    <w:rsid w:val="00156FCF"/>
    <w:rsid w:val="00157004"/>
    <w:rsid w:val="0015779B"/>
    <w:rsid w:val="001577E4"/>
    <w:rsid w:val="00162289"/>
    <w:rsid w:val="00162A42"/>
    <w:rsid w:val="001637C1"/>
    <w:rsid w:val="001661A8"/>
    <w:rsid w:val="001705CF"/>
    <w:rsid w:val="00175B04"/>
    <w:rsid w:val="00176F27"/>
    <w:rsid w:val="00177BA8"/>
    <w:rsid w:val="0018182D"/>
    <w:rsid w:val="001827AB"/>
    <w:rsid w:val="00183715"/>
    <w:rsid w:val="0018373E"/>
    <w:rsid w:val="0018469B"/>
    <w:rsid w:val="00184FC3"/>
    <w:rsid w:val="00186511"/>
    <w:rsid w:val="0019085C"/>
    <w:rsid w:val="00191782"/>
    <w:rsid w:val="001923DD"/>
    <w:rsid w:val="00194702"/>
    <w:rsid w:val="00195C80"/>
    <w:rsid w:val="001A0E47"/>
    <w:rsid w:val="001A276C"/>
    <w:rsid w:val="001A4F0D"/>
    <w:rsid w:val="001A5935"/>
    <w:rsid w:val="001B34D9"/>
    <w:rsid w:val="001B40B5"/>
    <w:rsid w:val="001B5EBD"/>
    <w:rsid w:val="001C2F60"/>
    <w:rsid w:val="001C35AE"/>
    <w:rsid w:val="001C65B5"/>
    <w:rsid w:val="001C69F6"/>
    <w:rsid w:val="001C7FE2"/>
    <w:rsid w:val="001D0FA0"/>
    <w:rsid w:val="001D1083"/>
    <w:rsid w:val="001D3C04"/>
    <w:rsid w:val="001D44E2"/>
    <w:rsid w:val="001D6507"/>
    <w:rsid w:val="001D6F4A"/>
    <w:rsid w:val="001E4CE7"/>
    <w:rsid w:val="001E576F"/>
    <w:rsid w:val="001E6748"/>
    <w:rsid w:val="001E67A5"/>
    <w:rsid w:val="001E6E96"/>
    <w:rsid w:val="001E754D"/>
    <w:rsid w:val="001F13C7"/>
    <w:rsid w:val="001F3CDE"/>
    <w:rsid w:val="00200D15"/>
    <w:rsid w:val="0020200B"/>
    <w:rsid w:val="0020434A"/>
    <w:rsid w:val="00207E63"/>
    <w:rsid w:val="00211B2A"/>
    <w:rsid w:val="00212ADD"/>
    <w:rsid w:val="00214F18"/>
    <w:rsid w:val="00224286"/>
    <w:rsid w:val="0022435B"/>
    <w:rsid w:val="0022675E"/>
    <w:rsid w:val="0023024D"/>
    <w:rsid w:val="002315AB"/>
    <w:rsid w:val="00233335"/>
    <w:rsid w:val="00234AE2"/>
    <w:rsid w:val="00240D00"/>
    <w:rsid w:val="00241069"/>
    <w:rsid w:val="00241C69"/>
    <w:rsid w:val="0024541C"/>
    <w:rsid w:val="00247BB5"/>
    <w:rsid w:val="00251EBD"/>
    <w:rsid w:val="00252650"/>
    <w:rsid w:val="00252A1D"/>
    <w:rsid w:val="00256BE3"/>
    <w:rsid w:val="00261976"/>
    <w:rsid w:val="00264E03"/>
    <w:rsid w:val="00266F48"/>
    <w:rsid w:val="00270AE5"/>
    <w:rsid w:val="00271242"/>
    <w:rsid w:val="0027186C"/>
    <w:rsid w:val="002730D8"/>
    <w:rsid w:val="002732FB"/>
    <w:rsid w:val="00275A4D"/>
    <w:rsid w:val="00280FCB"/>
    <w:rsid w:val="00281473"/>
    <w:rsid w:val="0028196D"/>
    <w:rsid w:val="00282D46"/>
    <w:rsid w:val="00284754"/>
    <w:rsid w:val="002916D9"/>
    <w:rsid w:val="002923A6"/>
    <w:rsid w:val="002929F7"/>
    <w:rsid w:val="00294FB1"/>
    <w:rsid w:val="0029534A"/>
    <w:rsid w:val="00297D19"/>
    <w:rsid w:val="002A27A2"/>
    <w:rsid w:val="002A2BDD"/>
    <w:rsid w:val="002A50BA"/>
    <w:rsid w:val="002B1648"/>
    <w:rsid w:val="002B31F3"/>
    <w:rsid w:val="002B352D"/>
    <w:rsid w:val="002B489D"/>
    <w:rsid w:val="002B4DD3"/>
    <w:rsid w:val="002B5B8B"/>
    <w:rsid w:val="002B6697"/>
    <w:rsid w:val="002B6A3C"/>
    <w:rsid w:val="002B7318"/>
    <w:rsid w:val="002C19EC"/>
    <w:rsid w:val="002C2259"/>
    <w:rsid w:val="002C57F4"/>
    <w:rsid w:val="002C7407"/>
    <w:rsid w:val="002C79BA"/>
    <w:rsid w:val="002D064D"/>
    <w:rsid w:val="002D0B08"/>
    <w:rsid w:val="002D1CED"/>
    <w:rsid w:val="002D4C53"/>
    <w:rsid w:val="002D4D56"/>
    <w:rsid w:val="002D5E99"/>
    <w:rsid w:val="002D6D79"/>
    <w:rsid w:val="002E1B28"/>
    <w:rsid w:val="002F1258"/>
    <w:rsid w:val="002F25AC"/>
    <w:rsid w:val="002F3746"/>
    <w:rsid w:val="002F7E24"/>
    <w:rsid w:val="00302AC1"/>
    <w:rsid w:val="00304209"/>
    <w:rsid w:val="00304A76"/>
    <w:rsid w:val="00310DAA"/>
    <w:rsid w:val="00313A64"/>
    <w:rsid w:val="00316D2C"/>
    <w:rsid w:val="0032093D"/>
    <w:rsid w:val="00320A8F"/>
    <w:rsid w:val="003214A4"/>
    <w:rsid w:val="0032627E"/>
    <w:rsid w:val="0033015C"/>
    <w:rsid w:val="00330974"/>
    <w:rsid w:val="00330EC9"/>
    <w:rsid w:val="00331096"/>
    <w:rsid w:val="00333A39"/>
    <w:rsid w:val="0033406B"/>
    <w:rsid w:val="00336A2C"/>
    <w:rsid w:val="00343097"/>
    <w:rsid w:val="00344A49"/>
    <w:rsid w:val="0034540C"/>
    <w:rsid w:val="00347C65"/>
    <w:rsid w:val="00351AB0"/>
    <w:rsid w:val="003529B3"/>
    <w:rsid w:val="00353ACF"/>
    <w:rsid w:val="00355C59"/>
    <w:rsid w:val="0036457E"/>
    <w:rsid w:val="003652F0"/>
    <w:rsid w:val="00366151"/>
    <w:rsid w:val="0036662A"/>
    <w:rsid w:val="00366DB0"/>
    <w:rsid w:val="003802AF"/>
    <w:rsid w:val="0038083D"/>
    <w:rsid w:val="00383A1D"/>
    <w:rsid w:val="003865B8"/>
    <w:rsid w:val="00391584"/>
    <w:rsid w:val="0039259D"/>
    <w:rsid w:val="00397AD7"/>
    <w:rsid w:val="003A0BC4"/>
    <w:rsid w:val="003A1AD9"/>
    <w:rsid w:val="003A332E"/>
    <w:rsid w:val="003B055B"/>
    <w:rsid w:val="003B2DCD"/>
    <w:rsid w:val="003B2FAE"/>
    <w:rsid w:val="003B4705"/>
    <w:rsid w:val="003B6643"/>
    <w:rsid w:val="003B726A"/>
    <w:rsid w:val="003C44A8"/>
    <w:rsid w:val="003C6054"/>
    <w:rsid w:val="003D2338"/>
    <w:rsid w:val="003D4EB4"/>
    <w:rsid w:val="003D6076"/>
    <w:rsid w:val="003E09D5"/>
    <w:rsid w:val="003E2769"/>
    <w:rsid w:val="003E2F0D"/>
    <w:rsid w:val="003E4F82"/>
    <w:rsid w:val="003E77A4"/>
    <w:rsid w:val="003F2C16"/>
    <w:rsid w:val="003F5676"/>
    <w:rsid w:val="003F5AF1"/>
    <w:rsid w:val="003F646A"/>
    <w:rsid w:val="003F7DF8"/>
    <w:rsid w:val="0040628C"/>
    <w:rsid w:val="0041243E"/>
    <w:rsid w:val="004136A8"/>
    <w:rsid w:val="00414392"/>
    <w:rsid w:val="004177C2"/>
    <w:rsid w:val="00417DC7"/>
    <w:rsid w:val="00421757"/>
    <w:rsid w:val="00421A44"/>
    <w:rsid w:val="00421AD5"/>
    <w:rsid w:val="00422ACE"/>
    <w:rsid w:val="004322A4"/>
    <w:rsid w:val="004378EE"/>
    <w:rsid w:val="004464F5"/>
    <w:rsid w:val="00447D74"/>
    <w:rsid w:val="00452AAF"/>
    <w:rsid w:val="00452FA3"/>
    <w:rsid w:val="00455305"/>
    <w:rsid w:val="004631DA"/>
    <w:rsid w:val="004639C4"/>
    <w:rsid w:val="00464F3D"/>
    <w:rsid w:val="00466795"/>
    <w:rsid w:val="00467667"/>
    <w:rsid w:val="00475359"/>
    <w:rsid w:val="00475828"/>
    <w:rsid w:val="00475D1E"/>
    <w:rsid w:val="00475E13"/>
    <w:rsid w:val="0047758D"/>
    <w:rsid w:val="00482B56"/>
    <w:rsid w:val="0048419C"/>
    <w:rsid w:val="004853EA"/>
    <w:rsid w:val="00485F22"/>
    <w:rsid w:val="004864F1"/>
    <w:rsid w:val="00486F43"/>
    <w:rsid w:val="00487204"/>
    <w:rsid w:val="004876E5"/>
    <w:rsid w:val="0049028E"/>
    <w:rsid w:val="004923DB"/>
    <w:rsid w:val="00492CC9"/>
    <w:rsid w:val="004A0897"/>
    <w:rsid w:val="004A42BF"/>
    <w:rsid w:val="004A5F41"/>
    <w:rsid w:val="004A6A07"/>
    <w:rsid w:val="004A6E9D"/>
    <w:rsid w:val="004A704E"/>
    <w:rsid w:val="004B2CD5"/>
    <w:rsid w:val="004B5C52"/>
    <w:rsid w:val="004B5CCA"/>
    <w:rsid w:val="004C1CE4"/>
    <w:rsid w:val="004C4179"/>
    <w:rsid w:val="004C44BD"/>
    <w:rsid w:val="004C58E9"/>
    <w:rsid w:val="004C58F6"/>
    <w:rsid w:val="004C7427"/>
    <w:rsid w:val="004C74DD"/>
    <w:rsid w:val="004D0906"/>
    <w:rsid w:val="004D11D5"/>
    <w:rsid w:val="004D1FB6"/>
    <w:rsid w:val="004D5FC3"/>
    <w:rsid w:val="004D6481"/>
    <w:rsid w:val="004D66FF"/>
    <w:rsid w:val="004E0590"/>
    <w:rsid w:val="004E177D"/>
    <w:rsid w:val="004E2B89"/>
    <w:rsid w:val="004E358F"/>
    <w:rsid w:val="004E6B69"/>
    <w:rsid w:val="004E6CC8"/>
    <w:rsid w:val="005004F3"/>
    <w:rsid w:val="00503C67"/>
    <w:rsid w:val="005054C5"/>
    <w:rsid w:val="00510A85"/>
    <w:rsid w:val="00513D9B"/>
    <w:rsid w:val="005156D0"/>
    <w:rsid w:val="005158BC"/>
    <w:rsid w:val="005159D4"/>
    <w:rsid w:val="005206B0"/>
    <w:rsid w:val="00520904"/>
    <w:rsid w:val="00520A7C"/>
    <w:rsid w:val="00525F1B"/>
    <w:rsid w:val="00526418"/>
    <w:rsid w:val="00527115"/>
    <w:rsid w:val="0053023F"/>
    <w:rsid w:val="005303DC"/>
    <w:rsid w:val="00530480"/>
    <w:rsid w:val="0053182B"/>
    <w:rsid w:val="00531C7D"/>
    <w:rsid w:val="00533E6D"/>
    <w:rsid w:val="00540485"/>
    <w:rsid w:val="0054453C"/>
    <w:rsid w:val="005472A1"/>
    <w:rsid w:val="00547C74"/>
    <w:rsid w:val="005516A5"/>
    <w:rsid w:val="005533C2"/>
    <w:rsid w:val="00556BAB"/>
    <w:rsid w:val="005602D1"/>
    <w:rsid w:val="00563838"/>
    <w:rsid w:val="00563B3D"/>
    <w:rsid w:val="005671CE"/>
    <w:rsid w:val="00571253"/>
    <w:rsid w:val="00572545"/>
    <w:rsid w:val="0057371A"/>
    <w:rsid w:val="00573E4F"/>
    <w:rsid w:val="0058054C"/>
    <w:rsid w:val="00581B51"/>
    <w:rsid w:val="0058217E"/>
    <w:rsid w:val="005861BE"/>
    <w:rsid w:val="005903F9"/>
    <w:rsid w:val="00592441"/>
    <w:rsid w:val="00593EE0"/>
    <w:rsid w:val="005953D7"/>
    <w:rsid w:val="00597AFF"/>
    <w:rsid w:val="005A0AC7"/>
    <w:rsid w:val="005A3FE6"/>
    <w:rsid w:val="005A4A5F"/>
    <w:rsid w:val="005A771F"/>
    <w:rsid w:val="005B09A6"/>
    <w:rsid w:val="005B1293"/>
    <w:rsid w:val="005B1528"/>
    <w:rsid w:val="005B3187"/>
    <w:rsid w:val="005B79FB"/>
    <w:rsid w:val="005B7C13"/>
    <w:rsid w:val="005C11A9"/>
    <w:rsid w:val="005C11F6"/>
    <w:rsid w:val="005C1E25"/>
    <w:rsid w:val="005C311B"/>
    <w:rsid w:val="005C492A"/>
    <w:rsid w:val="005C5B4A"/>
    <w:rsid w:val="005C5ECB"/>
    <w:rsid w:val="005C64AE"/>
    <w:rsid w:val="005C7A18"/>
    <w:rsid w:val="005D05FC"/>
    <w:rsid w:val="005D1053"/>
    <w:rsid w:val="005D4430"/>
    <w:rsid w:val="005D5C4B"/>
    <w:rsid w:val="005D6787"/>
    <w:rsid w:val="005D7216"/>
    <w:rsid w:val="005E0604"/>
    <w:rsid w:val="005E1221"/>
    <w:rsid w:val="005E31D2"/>
    <w:rsid w:val="005E5744"/>
    <w:rsid w:val="005E5794"/>
    <w:rsid w:val="005F038F"/>
    <w:rsid w:val="005F0F88"/>
    <w:rsid w:val="005F4CB3"/>
    <w:rsid w:val="00605BDB"/>
    <w:rsid w:val="006078D1"/>
    <w:rsid w:val="00607C88"/>
    <w:rsid w:val="006106A7"/>
    <w:rsid w:val="00611290"/>
    <w:rsid w:val="00611C52"/>
    <w:rsid w:val="00613BBB"/>
    <w:rsid w:val="00615ACB"/>
    <w:rsid w:val="00616E99"/>
    <w:rsid w:val="0061772B"/>
    <w:rsid w:val="006179ED"/>
    <w:rsid w:val="00620151"/>
    <w:rsid w:val="00623A9C"/>
    <w:rsid w:val="006259D7"/>
    <w:rsid w:val="00626D21"/>
    <w:rsid w:val="006301B9"/>
    <w:rsid w:val="00631726"/>
    <w:rsid w:val="00631981"/>
    <w:rsid w:val="006329BB"/>
    <w:rsid w:val="006334A9"/>
    <w:rsid w:val="00633EC5"/>
    <w:rsid w:val="006351B9"/>
    <w:rsid w:val="00635B87"/>
    <w:rsid w:val="00642298"/>
    <w:rsid w:val="00642F95"/>
    <w:rsid w:val="006507EE"/>
    <w:rsid w:val="006509F5"/>
    <w:rsid w:val="00657080"/>
    <w:rsid w:val="00661D02"/>
    <w:rsid w:val="0066244B"/>
    <w:rsid w:val="00662A5E"/>
    <w:rsid w:val="00665BE2"/>
    <w:rsid w:val="00667964"/>
    <w:rsid w:val="0067708D"/>
    <w:rsid w:val="0067760E"/>
    <w:rsid w:val="0067787C"/>
    <w:rsid w:val="00677B1E"/>
    <w:rsid w:val="00677C93"/>
    <w:rsid w:val="006822AC"/>
    <w:rsid w:val="006824CC"/>
    <w:rsid w:val="00683169"/>
    <w:rsid w:val="006836FA"/>
    <w:rsid w:val="00686E67"/>
    <w:rsid w:val="00690AB6"/>
    <w:rsid w:val="00690B46"/>
    <w:rsid w:val="00691C21"/>
    <w:rsid w:val="006937CB"/>
    <w:rsid w:val="00696DBF"/>
    <w:rsid w:val="00696E7D"/>
    <w:rsid w:val="006A1E78"/>
    <w:rsid w:val="006A22E2"/>
    <w:rsid w:val="006A6D3D"/>
    <w:rsid w:val="006A6D8E"/>
    <w:rsid w:val="006B0D85"/>
    <w:rsid w:val="006B19A2"/>
    <w:rsid w:val="006B526A"/>
    <w:rsid w:val="006B75D2"/>
    <w:rsid w:val="006B7F23"/>
    <w:rsid w:val="006C0163"/>
    <w:rsid w:val="006C0BB5"/>
    <w:rsid w:val="006C13C0"/>
    <w:rsid w:val="006C2B3C"/>
    <w:rsid w:val="006C5A46"/>
    <w:rsid w:val="006D1029"/>
    <w:rsid w:val="006D1718"/>
    <w:rsid w:val="006D4B98"/>
    <w:rsid w:val="006D5CE9"/>
    <w:rsid w:val="006E05A9"/>
    <w:rsid w:val="006E0B8B"/>
    <w:rsid w:val="006E16C9"/>
    <w:rsid w:val="006E3883"/>
    <w:rsid w:val="006E67AE"/>
    <w:rsid w:val="006E798D"/>
    <w:rsid w:val="006E7C89"/>
    <w:rsid w:val="006F23CE"/>
    <w:rsid w:val="007010F3"/>
    <w:rsid w:val="0070221E"/>
    <w:rsid w:val="00703751"/>
    <w:rsid w:val="007070F4"/>
    <w:rsid w:val="00707C95"/>
    <w:rsid w:val="00710DD2"/>
    <w:rsid w:val="007129EC"/>
    <w:rsid w:val="00716C03"/>
    <w:rsid w:val="007209A9"/>
    <w:rsid w:val="0072623F"/>
    <w:rsid w:val="007263AF"/>
    <w:rsid w:val="00727011"/>
    <w:rsid w:val="00733EC4"/>
    <w:rsid w:val="00734486"/>
    <w:rsid w:val="00734AFB"/>
    <w:rsid w:val="007350FF"/>
    <w:rsid w:val="00741C32"/>
    <w:rsid w:val="00742585"/>
    <w:rsid w:val="00747161"/>
    <w:rsid w:val="00747BC9"/>
    <w:rsid w:val="00751DDD"/>
    <w:rsid w:val="007537EC"/>
    <w:rsid w:val="007556DB"/>
    <w:rsid w:val="00760318"/>
    <w:rsid w:val="00761496"/>
    <w:rsid w:val="00761F33"/>
    <w:rsid w:val="007667F0"/>
    <w:rsid w:val="007723B8"/>
    <w:rsid w:val="00772F72"/>
    <w:rsid w:val="007769FC"/>
    <w:rsid w:val="00781FF1"/>
    <w:rsid w:val="00782904"/>
    <w:rsid w:val="0078534B"/>
    <w:rsid w:val="007874E7"/>
    <w:rsid w:val="00787C89"/>
    <w:rsid w:val="00791279"/>
    <w:rsid w:val="0079191D"/>
    <w:rsid w:val="00792606"/>
    <w:rsid w:val="00792D7B"/>
    <w:rsid w:val="00795008"/>
    <w:rsid w:val="007972A2"/>
    <w:rsid w:val="007A1AA6"/>
    <w:rsid w:val="007A3021"/>
    <w:rsid w:val="007A361B"/>
    <w:rsid w:val="007B0662"/>
    <w:rsid w:val="007B0CD8"/>
    <w:rsid w:val="007B3E81"/>
    <w:rsid w:val="007B5302"/>
    <w:rsid w:val="007B7E21"/>
    <w:rsid w:val="007C1CA1"/>
    <w:rsid w:val="007C292F"/>
    <w:rsid w:val="007C63BD"/>
    <w:rsid w:val="007D3038"/>
    <w:rsid w:val="007D42C6"/>
    <w:rsid w:val="007E1501"/>
    <w:rsid w:val="007E1D46"/>
    <w:rsid w:val="007E33DA"/>
    <w:rsid w:val="007E4CEE"/>
    <w:rsid w:val="007E4D88"/>
    <w:rsid w:val="007E69B5"/>
    <w:rsid w:val="007F5F38"/>
    <w:rsid w:val="007F7899"/>
    <w:rsid w:val="008014A0"/>
    <w:rsid w:val="0080172F"/>
    <w:rsid w:val="00802ACF"/>
    <w:rsid w:val="008103CF"/>
    <w:rsid w:val="00811BF1"/>
    <w:rsid w:val="008127AF"/>
    <w:rsid w:val="00814122"/>
    <w:rsid w:val="00817EF3"/>
    <w:rsid w:val="008214AD"/>
    <w:rsid w:val="0082428A"/>
    <w:rsid w:val="0082667A"/>
    <w:rsid w:val="008359DC"/>
    <w:rsid w:val="00836F2D"/>
    <w:rsid w:val="0084195D"/>
    <w:rsid w:val="00843962"/>
    <w:rsid w:val="00847DCC"/>
    <w:rsid w:val="0085384B"/>
    <w:rsid w:val="0085430B"/>
    <w:rsid w:val="008549AC"/>
    <w:rsid w:val="00855746"/>
    <w:rsid w:val="00856EDA"/>
    <w:rsid w:val="008576A6"/>
    <w:rsid w:val="00865C80"/>
    <w:rsid w:val="008663E3"/>
    <w:rsid w:val="00867C39"/>
    <w:rsid w:val="00875BEC"/>
    <w:rsid w:val="00880909"/>
    <w:rsid w:val="00880F64"/>
    <w:rsid w:val="008820BA"/>
    <w:rsid w:val="00882EF3"/>
    <w:rsid w:val="00885847"/>
    <w:rsid w:val="00885C3D"/>
    <w:rsid w:val="0088666B"/>
    <w:rsid w:val="00890A7C"/>
    <w:rsid w:val="00890ABB"/>
    <w:rsid w:val="008923B9"/>
    <w:rsid w:val="008926C2"/>
    <w:rsid w:val="00893A29"/>
    <w:rsid w:val="00894683"/>
    <w:rsid w:val="008970A4"/>
    <w:rsid w:val="008A3E24"/>
    <w:rsid w:val="008A53CB"/>
    <w:rsid w:val="008A57E4"/>
    <w:rsid w:val="008A5A0D"/>
    <w:rsid w:val="008B3037"/>
    <w:rsid w:val="008B3CA0"/>
    <w:rsid w:val="008B4BF9"/>
    <w:rsid w:val="008C2766"/>
    <w:rsid w:val="008C3DAE"/>
    <w:rsid w:val="008C4CE9"/>
    <w:rsid w:val="008D4415"/>
    <w:rsid w:val="008D444C"/>
    <w:rsid w:val="008D55D4"/>
    <w:rsid w:val="008D5F38"/>
    <w:rsid w:val="008D7278"/>
    <w:rsid w:val="008E2069"/>
    <w:rsid w:val="008E3A92"/>
    <w:rsid w:val="008E3C68"/>
    <w:rsid w:val="008E5EE8"/>
    <w:rsid w:val="008F0628"/>
    <w:rsid w:val="008F38C3"/>
    <w:rsid w:val="008F434D"/>
    <w:rsid w:val="008F5BA4"/>
    <w:rsid w:val="00911486"/>
    <w:rsid w:val="009220EC"/>
    <w:rsid w:val="00926630"/>
    <w:rsid w:val="0092768B"/>
    <w:rsid w:val="00930FD1"/>
    <w:rsid w:val="00931C69"/>
    <w:rsid w:val="00933886"/>
    <w:rsid w:val="00934F45"/>
    <w:rsid w:val="00941F81"/>
    <w:rsid w:val="009422B0"/>
    <w:rsid w:val="00943DA8"/>
    <w:rsid w:val="00947C03"/>
    <w:rsid w:val="00947C9D"/>
    <w:rsid w:val="00951376"/>
    <w:rsid w:val="00954EEB"/>
    <w:rsid w:val="00956C1E"/>
    <w:rsid w:val="00965B35"/>
    <w:rsid w:val="0097341D"/>
    <w:rsid w:val="009746AA"/>
    <w:rsid w:val="00975241"/>
    <w:rsid w:val="009813D8"/>
    <w:rsid w:val="00984D10"/>
    <w:rsid w:val="00985AFC"/>
    <w:rsid w:val="00986A8F"/>
    <w:rsid w:val="009913E3"/>
    <w:rsid w:val="009924A0"/>
    <w:rsid w:val="0099342A"/>
    <w:rsid w:val="009944EE"/>
    <w:rsid w:val="00995694"/>
    <w:rsid w:val="009961A8"/>
    <w:rsid w:val="00996516"/>
    <w:rsid w:val="00997A27"/>
    <w:rsid w:val="009A1219"/>
    <w:rsid w:val="009A24AF"/>
    <w:rsid w:val="009A3E23"/>
    <w:rsid w:val="009A662F"/>
    <w:rsid w:val="009B0ED8"/>
    <w:rsid w:val="009B2BC0"/>
    <w:rsid w:val="009B3957"/>
    <w:rsid w:val="009B4714"/>
    <w:rsid w:val="009B6D51"/>
    <w:rsid w:val="009B6D64"/>
    <w:rsid w:val="009B7A40"/>
    <w:rsid w:val="009C1904"/>
    <w:rsid w:val="009C5ECF"/>
    <w:rsid w:val="009C687C"/>
    <w:rsid w:val="009D3B8E"/>
    <w:rsid w:val="009D3BAD"/>
    <w:rsid w:val="009E0DDE"/>
    <w:rsid w:val="009E1857"/>
    <w:rsid w:val="009E35C0"/>
    <w:rsid w:val="009E69E2"/>
    <w:rsid w:val="009E7F18"/>
    <w:rsid w:val="009F0535"/>
    <w:rsid w:val="009F3B2D"/>
    <w:rsid w:val="009F3BF0"/>
    <w:rsid w:val="009F42D2"/>
    <w:rsid w:val="009F6457"/>
    <w:rsid w:val="00A00B81"/>
    <w:rsid w:val="00A00DB1"/>
    <w:rsid w:val="00A03581"/>
    <w:rsid w:val="00A05F9C"/>
    <w:rsid w:val="00A069E5"/>
    <w:rsid w:val="00A076DC"/>
    <w:rsid w:val="00A10E03"/>
    <w:rsid w:val="00A127C6"/>
    <w:rsid w:val="00A1321D"/>
    <w:rsid w:val="00A13FF1"/>
    <w:rsid w:val="00A16490"/>
    <w:rsid w:val="00A22AB1"/>
    <w:rsid w:val="00A2437A"/>
    <w:rsid w:val="00A24DB0"/>
    <w:rsid w:val="00A26CB7"/>
    <w:rsid w:val="00A2721F"/>
    <w:rsid w:val="00A27C5F"/>
    <w:rsid w:val="00A3180D"/>
    <w:rsid w:val="00A31C11"/>
    <w:rsid w:val="00A31F3D"/>
    <w:rsid w:val="00A323E0"/>
    <w:rsid w:val="00A34915"/>
    <w:rsid w:val="00A34D64"/>
    <w:rsid w:val="00A3535C"/>
    <w:rsid w:val="00A35603"/>
    <w:rsid w:val="00A37D8F"/>
    <w:rsid w:val="00A4128B"/>
    <w:rsid w:val="00A4267D"/>
    <w:rsid w:val="00A442E9"/>
    <w:rsid w:val="00A45415"/>
    <w:rsid w:val="00A47552"/>
    <w:rsid w:val="00A47E71"/>
    <w:rsid w:val="00A51B2D"/>
    <w:rsid w:val="00A52A7D"/>
    <w:rsid w:val="00A52C00"/>
    <w:rsid w:val="00A533D4"/>
    <w:rsid w:val="00A541C7"/>
    <w:rsid w:val="00A54BBD"/>
    <w:rsid w:val="00A557BA"/>
    <w:rsid w:val="00A55EFE"/>
    <w:rsid w:val="00A57B56"/>
    <w:rsid w:val="00A62AC0"/>
    <w:rsid w:val="00A65189"/>
    <w:rsid w:val="00A65A60"/>
    <w:rsid w:val="00A6632E"/>
    <w:rsid w:val="00A7066D"/>
    <w:rsid w:val="00A709C3"/>
    <w:rsid w:val="00A725A8"/>
    <w:rsid w:val="00A73B39"/>
    <w:rsid w:val="00A75556"/>
    <w:rsid w:val="00A76237"/>
    <w:rsid w:val="00A7757C"/>
    <w:rsid w:val="00A80ADA"/>
    <w:rsid w:val="00A845D7"/>
    <w:rsid w:val="00A8787A"/>
    <w:rsid w:val="00A904C8"/>
    <w:rsid w:val="00A91F0C"/>
    <w:rsid w:val="00A93666"/>
    <w:rsid w:val="00A937EF"/>
    <w:rsid w:val="00A9443D"/>
    <w:rsid w:val="00A96C87"/>
    <w:rsid w:val="00AA30C9"/>
    <w:rsid w:val="00AA3EF8"/>
    <w:rsid w:val="00AB277A"/>
    <w:rsid w:val="00AB4283"/>
    <w:rsid w:val="00AB6C78"/>
    <w:rsid w:val="00AB7627"/>
    <w:rsid w:val="00AB76CB"/>
    <w:rsid w:val="00AC4B6C"/>
    <w:rsid w:val="00AC6352"/>
    <w:rsid w:val="00AC644B"/>
    <w:rsid w:val="00AC73C3"/>
    <w:rsid w:val="00AD1983"/>
    <w:rsid w:val="00AD5789"/>
    <w:rsid w:val="00AD6729"/>
    <w:rsid w:val="00AE0E0A"/>
    <w:rsid w:val="00AE3CE8"/>
    <w:rsid w:val="00AE4ABF"/>
    <w:rsid w:val="00AE6787"/>
    <w:rsid w:val="00AF029B"/>
    <w:rsid w:val="00AF0898"/>
    <w:rsid w:val="00AF08F5"/>
    <w:rsid w:val="00AF0A0D"/>
    <w:rsid w:val="00AF10A4"/>
    <w:rsid w:val="00AF1CC0"/>
    <w:rsid w:val="00AF1F99"/>
    <w:rsid w:val="00AF25D0"/>
    <w:rsid w:val="00AF2A89"/>
    <w:rsid w:val="00AF3894"/>
    <w:rsid w:val="00AF3ED2"/>
    <w:rsid w:val="00AF6F7A"/>
    <w:rsid w:val="00B00E19"/>
    <w:rsid w:val="00B00FA2"/>
    <w:rsid w:val="00B01371"/>
    <w:rsid w:val="00B058B6"/>
    <w:rsid w:val="00B0591B"/>
    <w:rsid w:val="00B06DF8"/>
    <w:rsid w:val="00B07127"/>
    <w:rsid w:val="00B0735E"/>
    <w:rsid w:val="00B12A90"/>
    <w:rsid w:val="00B14588"/>
    <w:rsid w:val="00B14AA0"/>
    <w:rsid w:val="00B16BD9"/>
    <w:rsid w:val="00B176B2"/>
    <w:rsid w:val="00B249B6"/>
    <w:rsid w:val="00B259E5"/>
    <w:rsid w:val="00B26628"/>
    <w:rsid w:val="00B3130A"/>
    <w:rsid w:val="00B33BD8"/>
    <w:rsid w:val="00B41C1E"/>
    <w:rsid w:val="00B42F3A"/>
    <w:rsid w:val="00B4351C"/>
    <w:rsid w:val="00B46548"/>
    <w:rsid w:val="00B47BB9"/>
    <w:rsid w:val="00B51113"/>
    <w:rsid w:val="00B65E84"/>
    <w:rsid w:val="00B663E5"/>
    <w:rsid w:val="00B66D73"/>
    <w:rsid w:val="00B67720"/>
    <w:rsid w:val="00B70A77"/>
    <w:rsid w:val="00B7378D"/>
    <w:rsid w:val="00B748DF"/>
    <w:rsid w:val="00B75709"/>
    <w:rsid w:val="00B80A8A"/>
    <w:rsid w:val="00B87121"/>
    <w:rsid w:val="00B905D0"/>
    <w:rsid w:val="00B92508"/>
    <w:rsid w:val="00B92EC5"/>
    <w:rsid w:val="00B94407"/>
    <w:rsid w:val="00B94862"/>
    <w:rsid w:val="00B9676C"/>
    <w:rsid w:val="00BA3F54"/>
    <w:rsid w:val="00BA57E5"/>
    <w:rsid w:val="00BA694E"/>
    <w:rsid w:val="00BA736F"/>
    <w:rsid w:val="00BB0E21"/>
    <w:rsid w:val="00BB138B"/>
    <w:rsid w:val="00BB303A"/>
    <w:rsid w:val="00BB64E4"/>
    <w:rsid w:val="00BB6C98"/>
    <w:rsid w:val="00BC5BDA"/>
    <w:rsid w:val="00BD0780"/>
    <w:rsid w:val="00BD17AE"/>
    <w:rsid w:val="00BD7343"/>
    <w:rsid w:val="00BE1E8F"/>
    <w:rsid w:val="00BE403F"/>
    <w:rsid w:val="00BE6468"/>
    <w:rsid w:val="00BE6CC1"/>
    <w:rsid w:val="00BE6D9F"/>
    <w:rsid w:val="00BE7074"/>
    <w:rsid w:val="00BF3DBF"/>
    <w:rsid w:val="00BF4E9E"/>
    <w:rsid w:val="00BF587A"/>
    <w:rsid w:val="00BF5F68"/>
    <w:rsid w:val="00BF7592"/>
    <w:rsid w:val="00C02D6C"/>
    <w:rsid w:val="00C02E76"/>
    <w:rsid w:val="00C0337B"/>
    <w:rsid w:val="00C13806"/>
    <w:rsid w:val="00C146FC"/>
    <w:rsid w:val="00C16048"/>
    <w:rsid w:val="00C20ED7"/>
    <w:rsid w:val="00C2262B"/>
    <w:rsid w:val="00C2309C"/>
    <w:rsid w:val="00C23560"/>
    <w:rsid w:val="00C24800"/>
    <w:rsid w:val="00C25577"/>
    <w:rsid w:val="00C25699"/>
    <w:rsid w:val="00C25B44"/>
    <w:rsid w:val="00C329A0"/>
    <w:rsid w:val="00C32CC6"/>
    <w:rsid w:val="00C3317D"/>
    <w:rsid w:val="00C33E49"/>
    <w:rsid w:val="00C34DEE"/>
    <w:rsid w:val="00C35591"/>
    <w:rsid w:val="00C35A56"/>
    <w:rsid w:val="00C372B4"/>
    <w:rsid w:val="00C40546"/>
    <w:rsid w:val="00C41BD5"/>
    <w:rsid w:val="00C41EDB"/>
    <w:rsid w:val="00C42FA7"/>
    <w:rsid w:val="00C469DB"/>
    <w:rsid w:val="00C5216C"/>
    <w:rsid w:val="00C52B5C"/>
    <w:rsid w:val="00C535B1"/>
    <w:rsid w:val="00C5774B"/>
    <w:rsid w:val="00C57806"/>
    <w:rsid w:val="00C6260A"/>
    <w:rsid w:val="00C728D0"/>
    <w:rsid w:val="00C72AC6"/>
    <w:rsid w:val="00C730D6"/>
    <w:rsid w:val="00C7415C"/>
    <w:rsid w:val="00C80FBD"/>
    <w:rsid w:val="00C81DDD"/>
    <w:rsid w:val="00C85D29"/>
    <w:rsid w:val="00C87C2D"/>
    <w:rsid w:val="00C90FFB"/>
    <w:rsid w:val="00C916C8"/>
    <w:rsid w:val="00C91B7F"/>
    <w:rsid w:val="00C92E7E"/>
    <w:rsid w:val="00C94B40"/>
    <w:rsid w:val="00C9626F"/>
    <w:rsid w:val="00C96B29"/>
    <w:rsid w:val="00C97466"/>
    <w:rsid w:val="00C97E60"/>
    <w:rsid w:val="00CA08AD"/>
    <w:rsid w:val="00CA098C"/>
    <w:rsid w:val="00CA1C34"/>
    <w:rsid w:val="00CA2E85"/>
    <w:rsid w:val="00CA3ADD"/>
    <w:rsid w:val="00CA4007"/>
    <w:rsid w:val="00CA6AE7"/>
    <w:rsid w:val="00CB1E19"/>
    <w:rsid w:val="00CB2043"/>
    <w:rsid w:val="00CB2790"/>
    <w:rsid w:val="00CB315B"/>
    <w:rsid w:val="00CB505F"/>
    <w:rsid w:val="00CB7939"/>
    <w:rsid w:val="00CC4718"/>
    <w:rsid w:val="00CC5451"/>
    <w:rsid w:val="00CC6D1A"/>
    <w:rsid w:val="00CD5AA0"/>
    <w:rsid w:val="00CE1D67"/>
    <w:rsid w:val="00CE3166"/>
    <w:rsid w:val="00CE3EFF"/>
    <w:rsid w:val="00CE3F94"/>
    <w:rsid w:val="00CE53AB"/>
    <w:rsid w:val="00CF169A"/>
    <w:rsid w:val="00CF1DFC"/>
    <w:rsid w:val="00CF2C5D"/>
    <w:rsid w:val="00CF665B"/>
    <w:rsid w:val="00CF78C6"/>
    <w:rsid w:val="00CF7C87"/>
    <w:rsid w:val="00D00031"/>
    <w:rsid w:val="00D0429B"/>
    <w:rsid w:val="00D053C9"/>
    <w:rsid w:val="00D077CB"/>
    <w:rsid w:val="00D11CBD"/>
    <w:rsid w:val="00D161B1"/>
    <w:rsid w:val="00D16B4A"/>
    <w:rsid w:val="00D16C72"/>
    <w:rsid w:val="00D20A19"/>
    <w:rsid w:val="00D21F7F"/>
    <w:rsid w:val="00D245EA"/>
    <w:rsid w:val="00D24AF2"/>
    <w:rsid w:val="00D24D4B"/>
    <w:rsid w:val="00D256EE"/>
    <w:rsid w:val="00D31C1D"/>
    <w:rsid w:val="00D3400A"/>
    <w:rsid w:val="00D36D9D"/>
    <w:rsid w:val="00D3775B"/>
    <w:rsid w:val="00D4190F"/>
    <w:rsid w:val="00D4362C"/>
    <w:rsid w:val="00D44882"/>
    <w:rsid w:val="00D53B76"/>
    <w:rsid w:val="00D548C8"/>
    <w:rsid w:val="00D54ED4"/>
    <w:rsid w:val="00D554B6"/>
    <w:rsid w:val="00D5652B"/>
    <w:rsid w:val="00D56AE5"/>
    <w:rsid w:val="00D57B5F"/>
    <w:rsid w:val="00D6001B"/>
    <w:rsid w:val="00D6232E"/>
    <w:rsid w:val="00D64E07"/>
    <w:rsid w:val="00D658D9"/>
    <w:rsid w:val="00D66763"/>
    <w:rsid w:val="00D670D0"/>
    <w:rsid w:val="00D7108A"/>
    <w:rsid w:val="00D734AB"/>
    <w:rsid w:val="00D73ECD"/>
    <w:rsid w:val="00D74707"/>
    <w:rsid w:val="00D7512B"/>
    <w:rsid w:val="00D75FA7"/>
    <w:rsid w:val="00D85ACE"/>
    <w:rsid w:val="00D95696"/>
    <w:rsid w:val="00DB3586"/>
    <w:rsid w:val="00DB5C6B"/>
    <w:rsid w:val="00DC11E3"/>
    <w:rsid w:val="00DC529F"/>
    <w:rsid w:val="00DC5385"/>
    <w:rsid w:val="00DC769B"/>
    <w:rsid w:val="00DC7728"/>
    <w:rsid w:val="00DC7AB7"/>
    <w:rsid w:val="00DD04D4"/>
    <w:rsid w:val="00DD47C1"/>
    <w:rsid w:val="00DD622B"/>
    <w:rsid w:val="00DD6CB9"/>
    <w:rsid w:val="00DE1BD0"/>
    <w:rsid w:val="00DE27F8"/>
    <w:rsid w:val="00DE4F13"/>
    <w:rsid w:val="00DE55A6"/>
    <w:rsid w:val="00DE693B"/>
    <w:rsid w:val="00DF2789"/>
    <w:rsid w:val="00DF2E9A"/>
    <w:rsid w:val="00DF3F0F"/>
    <w:rsid w:val="00DF4601"/>
    <w:rsid w:val="00DF518B"/>
    <w:rsid w:val="00E010D9"/>
    <w:rsid w:val="00E02B61"/>
    <w:rsid w:val="00E04D0A"/>
    <w:rsid w:val="00E06388"/>
    <w:rsid w:val="00E07955"/>
    <w:rsid w:val="00E14905"/>
    <w:rsid w:val="00E17087"/>
    <w:rsid w:val="00E1754C"/>
    <w:rsid w:val="00E22652"/>
    <w:rsid w:val="00E24BEE"/>
    <w:rsid w:val="00E306E3"/>
    <w:rsid w:val="00E307F8"/>
    <w:rsid w:val="00E30E83"/>
    <w:rsid w:val="00E312E5"/>
    <w:rsid w:val="00E314FC"/>
    <w:rsid w:val="00E409B4"/>
    <w:rsid w:val="00E42B0B"/>
    <w:rsid w:val="00E438AF"/>
    <w:rsid w:val="00E43A40"/>
    <w:rsid w:val="00E4491C"/>
    <w:rsid w:val="00E47083"/>
    <w:rsid w:val="00E47094"/>
    <w:rsid w:val="00E47926"/>
    <w:rsid w:val="00E52C47"/>
    <w:rsid w:val="00E53DCA"/>
    <w:rsid w:val="00E552A0"/>
    <w:rsid w:val="00E55EEC"/>
    <w:rsid w:val="00E563D5"/>
    <w:rsid w:val="00E6399A"/>
    <w:rsid w:val="00E65DF5"/>
    <w:rsid w:val="00E675C6"/>
    <w:rsid w:val="00E7171D"/>
    <w:rsid w:val="00E72F4B"/>
    <w:rsid w:val="00E76405"/>
    <w:rsid w:val="00E8590D"/>
    <w:rsid w:val="00E87183"/>
    <w:rsid w:val="00E8785C"/>
    <w:rsid w:val="00E87AF4"/>
    <w:rsid w:val="00E95B1A"/>
    <w:rsid w:val="00EA47FF"/>
    <w:rsid w:val="00EA6F25"/>
    <w:rsid w:val="00EB18FC"/>
    <w:rsid w:val="00EB6DB9"/>
    <w:rsid w:val="00EB7BC5"/>
    <w:rsid w:val="00EB7F68"/>
    <w:rsid w:val="00EC036E"/>
    <w:rsid w:val="00EC0828"/>
    <w:rsid w:val="00EC3181"/>
    <w:rsid w:val="00EC38AE"/>
    <w:rsid w:val="00EC641A"/>
    <w:rsid w:val="00EC6B07"/>
    <w:rsid w:val="00ED01FD"/>
    <w:rsid w:val="00ED0AC3"/>
    <w:rsid w:val="00ED1625"/>
    <w:rsid w:val="00ED245D"/>
    <w:rsid w:val="00ED2614"/>
    <w:rsid w:val="00ED76BF"/>
    <w:rsid w:val="00EE0D2D"/>
    <w:rsid w:val="00EE232C"/>
    <w:rsid w:val="00EE5396"/>
    <w:rsid w:val="00EE54DA"/>
    <w:rsid w:val="00EE6176"/>
    <w:rsid w:val="00EF0A83"/>
    <w:rsid w:val="00EF3F2E"/>
    <w:rsid w:val="00EF5D3D"/>
    <w:rsid w:val="00EF6363"/>
    <w:rsid w:val="00EF7A64"/>
    <w:rsid w:val="00F02400"/>
    <w:rsid w:val="00F027EA"/>
    <w:rsid w:val="00F047A9"/>
    <w:rsid w:val="00F05E8C"/>
    <w:rsid w:val="00F063F4"/>
    <w:rsid w:val="00F07C3A"/>
    <w:rsid w:val="00F154FF"/>
    <w:rsid w:val="00F15BB7"/>
    <w:rsid w:val="00F15C25"/>
    <w:rsid w:val="00F1614E"/>
    <w:rsid w:val="00F16636"/>
    <w:rsid w:val="00F17A0F"/>
    <w:rsid w:val="00F201A8"/>
    <w:rsid w:val="00F20C9E"/>
    <w:rsid w:val="00F2481A"/>
    <w:rsid w:val="00F259EA"/>
    <w:rsid w:val="00F27AE6"/>
    <w:rsid w:val="00F30E99"/>
    <w:rsid w:val="00F33F8D"/>
    <w:rsid w:val="00F34B89"/>
    <w:rsid w:val="00F35496"/>
    <w:rsid w:val="00F36127"/>
    <w:rsid w:val="00F37C02"/>
    <w:rsid w:val="00F438F8"/>
    <w:rsid w:val="00F43952"/>
    <w:rsid w:val="00F43C3F"/>
    <w:rsid w:val="00F44147"/>
    <w:rsid w:val="00F449CA"/>
    <w:rsid w:val="00F45551"/>
    <w:rsid w:val="00F457DD"/>
    <w:rsid w:val="00F45F44"/>
    <w:rsid w:val="00F46B15"/>
    <w:rsid w:val="00F46DCE"/>
    <w:rsid w:val="00F50058"/>
    <w:rsid w:val="00F50C1A"/>
    <w:rsid w:val="00F51170"/>
    <w:rsid w:val="00F54320"/>
    <w:rsid w:val="00F56078"/>
    <w:rsid w:val="00F6328E"/>
    <w:rsid w:val="00F636CC"/>
    <w:rsid w:val="00F65129"/>
    <w:rsid w:val="00F66624"/>
    <w:rsid w:val="00F66BB6"/>
    <w:rsid w:val="00F66C18"/>
    <w:rsid w:val="00F70149"/>
    <w:rsid w:val="00F7164D"/>
    <w:rsid w:val="00F74AC7"/>
    <w:rsid w:val="00F74AD4"/>
    <w:rsid w:val="00F7583E"/>
    <w:rsid w:val="00F760E7"/>
    <w:rsid w:val="00F7759E"/>
    <w:rsid w:val="00F822A7"/>
    <w:rsid w:val="00F8394C"/>
    <w:rsid w:val="00F83B83"/>
    <w:rsid w:val="00F860AD"/>
    <w:rsid w:val="00F8723C"/>
    <w:rsid w:val="00F879B7"/>
    <w:rsid w:val="00F90E2E"/>
    <w:rsid w:val="00F91B33"/>
    <w:rsid w:val="00F9528F"/>
    <w:rsid w:val="00FA05C8"/>
    <w:rsid w:val="00FA1112"/>
    <w:rsid w:val="00FA11D6"/>
    <w:rsid w:val="00FA1C73"/>
    <w:rsid w:val="00FA2FE9"/>
    <w:rsid w:val="00FB2A58"/>
    <w:rsid w:val="00FB32DA"/>
    <w:rsid w:val="00FB3D0A"/>
    <w:rsid w:val="00FC0F17"/>
    <w:rsid w:val="00FC1DE0"/>
    <w:rsid w:val="00FC48EB"/>
    <w:rsid w:val="00FC50FD"/>
    <w:rsid w:val="00FC5123"/>
    <w:rsid w:val="00FC6F18"/>
    <w:rsid w:val="00FD0EAB"/>
    <w:rsid w:val="00FD257C"/>
    <w:rsid w:val="00FE0F96"/>
    <w:rsid w:val="00FE238C"/>
    <w:rsid w:val="00FE2A36"/>
    <w:rsid w:val="00FE47BC"/>
    <w:rsid w:val="00FF329F"/>
    <w:rsid w:val="00FF5322"/>
    <w:rsid w:val="00FF5AD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6727"/>
  <w15:docId w15:val="{A873F7E0-89E4-4626-BDB9-F1F5FAE32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2"/>
        <w:lang w:val="lt-LT"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62A"/>
    <w:pPr>
      <w:spacing w:after="0"/>
      <w:jc w:val="left"/>
    </w:pPr>
    <w:rPr>
      <w:rFonts w:eastAsia="Times New Roman"/>
      <w:szCs w:val="20"/>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Red,Bullet EY,Table of contents numbered,lp1,Bullet 1,Use Case List Paragraph,Numbering,ERP-List Paragraph,List Paragraph11,Teksto skyrius,List Paragraph1,Normal bullet 2,Bullet list,Numbered List,Lettre d'introduction,2"/>
    <w:basedOn w:val="Normal"/>
    <w:link w:val="ListParagraphChar"/>
    <w:uiPriority w:val="34"/>
    <w:qFormat/>
    <w:rsid w:val="0036662A"/>
    <w:pPr>
      <w:ind w:left="720"/>
      <w:contextualSpacing/>
    </w:pPr>
  </w:style>
  <w:style w:type="table" w:styleId="TableGrid">
    <w:name w:val="Table Grid"/>
    <w:basedOn w:val="TableNormal"/>
    <w:uiPriority w:val="59"/>
    <w:rsid w:val="0036662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6662A"/>
    <w:rPr>
      <w:rFonts w:ascii="Tahoma" w:hAnsi="Tahoma" w:cs="Tahoma"/>
      <w:sz w:val="16"/>
      <w:szCs w:val="16"/>
    </w:rPr>
  </w:style>
  <w:style w:type="character" w:customStyle="1" w:styleId="BalloonTextChar">
    <w:name w:val="Balloon Text Char"/>
    <w:basedOn w:val="DefaultParagraphFont"/>
    <w:link w:val="BalloonText"/>
    <w:uiPriority w:val="99"/>
    <w:semiHidden/>
    <w:rsid w:val="0036662A"/>
    <w:rPr>
      <w:rFonts w:ascii="Tahoma" w:eastAsia="Times New Roman" w:hAnsi="Tahoma" w:cs="Tahoma"/>
      <w:sz w:val="16"/>
      <w:szCs w:val="16"/>
      <w:lang w:eastAsia="lt-LT"/>
    </w:rPr>
  </w:style>
  <w:style w:type="character" w:styleId="Hyperlink">
    <w:name w:val="Hyperlink"/>
    <w:basedOn w:val="DefaultParagraphFont"/>
    <w:uiPriority w:val="99"/>
    <w:unhideWhenUsed/>
    <w:rsid w:val="00E010D9"/>
    <w:rPr>
      <w:color w:val="0000FF" w:themeColor="hyperlink"/>
      <w:u w:val="single"/>
    </w:rPr>
  </w:style>
  <w:style w:type="character" w:customStyle="1" w:styleId="Neapdorotaspaminjimas1">
    <w:name w:val="Neapdorotas paminėjimas1"/>
    <w:basedOn w:val="DefaultParagraphFont"/>
    <w:uiPriority w:val="99"/>
    <w:semiHidden/>
    <w:unhideWhenUsed/>
    <w:rsid w:val="00E010D9"/>
    <w:rPr>
      <w:color w:val="605E5C"/>
      <w:shd w:val="clear" w:color="auto" w:fill="E1DFDD"/>
    </w:rPr>
  </w:style>
  <w:style w:type="character" w:styleId="CommentReference">
    <w:name w:val="annotation reference"/>
    <w:basedOn w:val="DefaultParagraphFont"/>
    <w:semiHidden/>
    <w:unhideWhenUsed/>
    <w:rsid w:val="00C02E76"/>
    <w:rPr>
      <w:sz w:val="16"/>
      <w:szCs w:val="16"/>
    </w:rPr>
  </w:style>
  <w:style w:type="paragraph" w:styleId="CommentText">
    <w:name w:val="annotation text"/>
    <w:basedOn w:val="Normal"/>
    <w:link w:val="CommentTextChar"/>
    <w:unhideWhenUsed/>
    <w:rsid w:val="00C02E76"/>
    <w:rPr>
      <w:sz w:val="20"/>
    </w:rPr>
  </w:style>
  <w:style w:type="character" w:customStyle="1" w:styleId="CommentTextChar">
    <w:name w:val="Comment Text Char"/>
    <w:basedOn w:val="DefaultParagraphFont"/>
    <w:link w:val="CommentText"/>
    <w:rsid w:val="00C02E76"/>
    <w:rPr>
      <w:rFonts w:eastAsia="Times New Roman"/>
      <w:sz w:val="20"/>
      <w:szCs w:val="20"/>
      <w:lang w:eastAsia="lt-LT"/>
    </w:rPr>
  </w:style>
  <w:style w:type="paragraph" w:styleId="CommentSubject">
    <w:name w:val="annotation subject"/>
    <w:basedOn w:val="CommentText"/>
    <w:next w:val="CommentText"/>
    <w:link w:val="CommentSubjectChar"/>
    <w:uiPriority w:val="99"/>
    <w:semiHidden/>
    <w:unhideWhenUsed/>
    <w:rsid w:val="00C02E76"/>
    <w:rPr>
      <w:b/>
      <w:bCs/>
    </w:rPr>
  </w:style>
  <w:style w:type="character" w:customStyle="1" w:styleId="CommentSubjectChar">
    <w:name w:val="Comment Subject Char"/>
    <w:basedOn w:val="CommentTextChar"/>
    <w:link w:val="CommentSubject"/>
    <w:uiPriority w:val="99"/>
    <w:semiHidden/>
    <w:rsid w:val="00C02E76"/>
    <w:rPr>
      <w:rFonts w:eastAsia="Times New Roman"/>
      <w:b/>
      <w:bCs/>
      <w:sz w:val="20"/>
      <w:szCs w:val="20"/>
      <w:lang w:eastAsia="lt-LT"/>
    </w:rPr>
  </w:style>
  <w:style w:type="paragraph" w:styleId="Revision">
    <w:name w:val="Revision"/>
    <w:hidden/>
    <w:uiPriority w:val="99"/>
    <w:semiHidden/>
    <w:rsid w:val="00DC11E3"/>
    <w:pPr>
      <w:spacing w:after="0"/>
      <w:jc w:val="left"/>
    </w:pPr>
    <w:rPr>
      <w:rFonts w:eastAsia="Times New Roman"/>
      <w:szCs w:val="20"/>
      <w:lang w:eastAsia="lt-LT"/>
    </w:rPr>
  </w:style>
  <w:style w:type="character" w:customStyle="1" w:styleId="Neapdorotaspaminjimas2">
    <w:name w:val="Neapdorotas paminėjimas2"/>
    <w:basedOn w:val="DefaultParagraphFont"/>
    <w:uiPriority w:val="99"/>
    <w:semiHidden/>
    <w:unhideWhenUsed/>
    <w:rsid w:val="00466795"/>
    <w:rPr>
      <w:color w:val="605E5C"/>
      <w:shd w:val="clear" w:color="auto" w:fill="E1DFDD"/>
    </w:rPr>
  </w:style>
  <w:style w:type="paragraph" w:customStyle="1" w:styleId="Default">
    <w:name w:val="Default"/>
    <w:rsid w:val="003E2F0D"/>
    <w:pPr>
      <w:autoSpaceDE w:val="0"/>
      <w:autoSpaceDN w:val="0"/>
      <w:adjustRightInd w:val="0"/>
      <w:spacing w:after="0"/>
      <w:jc w:val="left"/>
    </w:pPr>
    <w:rPr>
      <w:color w:val="000000"/>
      <w:szCs w:val="24"/>
      <w:lang w:val="en-US"/>
    </w:rPr>
  </w:style>
  <w:style w:type="paragraph" w:customStyle="1" w:styleId="title-doc-first">
    <w:name w:val="title-doc-first"/>
    <w:basedOn w:val="Normal"/>
    <w:rsid w:val="00183715"/>
    <w:pPr>
      <w:spacing w:before="100" w:beforeAutospacing="1" w:after="100" w:afterAutospacing="1"/>
    </w:pPr>
    <w:rPr>
      <w:szCs w:val="24"/>
    </w:rPr>
  </w:style>
  <w:style w:type="character" w:styleId="Strong">
    <w:name w:val="Strong"/>
    <w:basedOn w:val="DefaultParagraphFont"/>
    <w:uiPriority w:val="22"/>
    <w:qFormat/>
    <w:rsid w:val="0000217F"/>
    <w:rPr>
      <w:b/>
      <w:bCs/>
    </w:rPr>
  </w:style>
  <w:style w:type="character" w:styleId="UnresolvedMention">
    <w:name w:val="Unresolved Mention"/>
    <w:basedOn w:val="DefaultParagraphFont"/>
    <w:uiPriority w:val="99"/>
    <w:semiHidden/>
    <w:unhideWhenUsed/>
    <w:rsid w:val="00A557BA"/>
    <w:rPr>
      <w:color w:val="605E5C"/>
      <w:shd w:val="clear" w:color="auto" w:fill="E1DFDD"/>
    </w:rPr>
  </w:style>
  <w:style w:type="character" w:styleId="FollowedHyperlink">
    <w:name w:val="FollowedHyperlink"/>
    <w:basedOn w:val="DefaultParagraphFont"/>
    <w:uiPriority w:val="99"/>
    <w:semiHidden/>
    <w:unhideWhenUsed/>
    <w:rsid w:val="00A557BA"/>
    <w:rPr>
      <w:color w:val="800080" w:themeColor="followedHyperlink"/>
      <w:u w:val="single"/>
    </w:rPr>
  </w:style>
  <w:style w:type="character" w:customStyle="1" w:styleId="cf01">
    <w:name w:val="cf01"/>
    <w:basedOn w:val="DefaultParagraphFont"/>
    <w:rsid w:val="00E306E3"/>
    <w:rPr>
      <w:rFonts w:ascii="Segoe UI" w:hAnsi="Segoe UI" w:cs="Segoe UI" w:hint="default"/>
      <w:sz w:val="18"/>
      <w:szCs w:val="18"/>
    </w:rPr>
  </w:style>
  <w:style w:type="character" w:customStyle="1" w:styleId="ListParagraphChar">
    <w:name w:val="List Paragraph Char"/>
    <w:aliases w:val="List Paragraph Red Char,Bullet EY Char,Table of contents numbered Char,lp1 Char,Bullet 1 Char,Use Case List Paragraph Char,Numbering Char,ERP-List Paragraph Char,List Paragraph11 Char,Teksto skyrius Char,List Paragraph1 Char,2 Char"/>
    <w:link w:val="ListParagraph"/>
    <w:uiPriority w:val="34"/>
    <w:qFormat/>
    <w:locked/>
    <w:rsid w:val="0002029A"/>
    <w:rPr>
      <w:rFonts w:eastAsia="Times New Roman"/>
      <w:szCs w:val="20"/>
      <w:lang w:eastAsia="lt-LT"/>
    </w:rPr>
  </w:style>
  <w:style w:type="paragraph" w:styleId="Header">
    <w:name w:val="header"/>
    <w:basedOn w:val="Normal"/>
    <w:link w:val="HeaderChar"/>
    <w:uiPriority w:val="99"/>
    <w:unhideWhenUsed/>
    <w:rsid w:val="002916D9"/>
    <w:pPr>
      <w:tabs>
        <w:tab w:val="center" w:pos="4819"/>
        <w:tab w:val="right" w:pos="9638"/>
      </w:tabs>
    </w:pPr>
  </w:style>
  <w:style w:type="character" w:customStyle="1" w:styleId="HeaderChar">
    <w:name w:val="Header Char"/>
    <w:basedOn w:val="DefaultParagraphFont"/>
    <w:link w:val="Header"/>
    <w:uiPriority w:val="99"/>
    <w:rsid w:val="002916D9"/>
    <w:rPr>
      <w:rFonts w:eastAsia="Times New Roman"/>
      <w:szCs w:val="20"/>
      <w:lang w:eastAsia="lt-LT"/>
    </w:rPr>
  </w:style>
  <w:style w:type="paragraph" w:styleId="Footer">
    <w:name w:val="footer"/>
    <w:basedOn w:val="Normal"/>
    <w:link w:val="FooterChar"/>
    <w:uiPriority w:val="99"/>
    <w:unhideWhenUsed/>
    <w:rsid w:val="002916D9"/>
    <w:pPr>
      <w:tabs>
        <w:tab w:val="center" w:pos="4819"/>
        <w:tab w:val="right" w:pos="9638"/>
      </w:tabs>
    </w:pPr>
  </w:style>
  <w:style w:type="character" w:customStyle="1" w:styleId="FooterChar">
    <w:name w:val="Footer Char"/>
    <w:basedOn w:val="DefaultParagraphFont"/>
    <w:link w:val="Footer"/>
    <w:uiPriority w:val="99"/>
    <w:rsid w:val="002916D9"/>
    <w:rPr>
      <w:rFonts w:eastAsia="Times New Roman"/>
      <w:szCs w:val="20"/>
      <w:lang w:eastAsia="lt-LT"/>
    </w:rPr>
  </w:style>
  <w:style w:type="paragraph" w:styleId="NormalWeb">
    <w:name w:val="Normal (Web)"/>
    <w:basedOn w:val="Normal"/>
    <w:uiPriority w:val="99"/>
    <w:unhideWhenUsed/>
    <w:rsid w:val="002F1258"/>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82875">
      <w:bodyDiv w:val="1"/>
      <w:marLeft w:val="0"/>
      <w:marRight w:val="0"/>
      <w:marTop w:val="0"/>
      <w:marBottom w:val="0"/>
      <w:divBdr>
        <w:top w:val="none" w:sz="0" w:space="0" w:color="auto"/>
        <w:left w:val="none" w:sz="0" w:space="0" w:color="auto"/>
        <w:bottom w:val="none" w:sz="0" w:space="0" w:color="auto"/>
        <w:right w:val="none" w:sz="0" w:space="0" w:color="auto"/>
      </w:divBdr>
    </w:div>
    <w:div w:id="172843787">
      <w:bodyDiv w:val="1"/>
      <w:marLeft w:val="0"/>
      <w:marRight w:val="0"/>
      <w:marTop w:val="0"/>
      <w:marBottom w:val="0"/>
      <w:divBdr>
        <w:top w:val="none" w:sz="0" w:space="0" w:color="auto"/>
        <w:left w:val="none" w:sz="0" w:space="0" w:color="auto"/>
        <w:bottom w:val="none" w:sz="0" w:space="0" w:color="auto"/>
        <w:right w:val="none" w:sz="0" w:space="0" w:color="auto"/>
      </w:divBdr>
    </w:div>
    <w:div w:id="178549159">
      <w:bodyDiv w:val="1"/>
      <w:marLeft w:val="0"/>
      <w:marRight w:val="0"/>
      <w:marTop w:val="0"/>
      <w:marBottom w:val="0"/>
      <w:divBdr>
        <w:top w:val="none" w:sz="0" w:space="0" w:color="auto"/>
        <w:left w:val="none" w:sz="0" w:space="0" w:color="auto"/>
        <w:bottom w:val="none" w:sz="0" w:space="0" w:color="auto"/>
        <w:right w:val="none" w:sz="0" w:space="0" w:color="auto"/>
      </w:divBdr>
    </w:div>
    <w:div w:id="198786418">
      <w:bodyDiv w:val="1"/>
      <w:marLeft w:val="0"/>
      <w:marRight w:val="0"/>
      <w:marTop w:val="0"/>
      <w:marBottom w:val="0"/>
      <w:divBdr>
        <w:top w:val="none" w:sz="0" w:space="0" w:color="auto"/>
        <w:left w:val="none" w:sz="0" w:space="0" w:color="auto"/>
        <w:bottom w:val="none" w:sz="0" w:space="0" w:color="auto"/>
        <w:right w:val="none" w:sz="0" w:space="0" w:color="auto"/>
      </w:divBdr>
    </w:div>
    <w:div w:id="200095307">
      <w:bodyDiv w:val="1"/>
      <w:marLeft w:val="0"/>
      <w:marRight w:val="0"/>
      <w:marTop w:val="0"/>
      <w:marBottom w:val="0"/>
      <w:divBdr>
        <w:top w:val="none" w:sz="0" w:space="0" w:color="auto"/>
        <w:left w:val="none" w:sz="0" w:space="0" w:color="auto"/>
        <w:bottom w:val="none" w:sz="0" w:space="0" w:color="auto"/>
        <w:right w:val="none" w:sz="0" w:space="0" w:color="auto"/>
      </w:divBdr>
    </w:div>
    <w:div w:id="210658946">
      <w:bodyDiv w:val="1"/>
      <w:marLeft w:val="0"/>
      <w:marRight w:val="0"/>
      <w:marTop w:val="0"/>
      <w:marBottom w:val="0"/>
      <w:divBdr>
        <w:top w:val="none" w:sz="0" w:space="0" w:color="auto"/>
        <w:left w:val="none" w:sz="0" w:space="0" w:color="auto"/>
        <w:bottom w:val="none" w:sz="0" w:space="0" w:color="auto"/>
        <w:right w:val="none" w:sz="0" w:space="0" w:color="auto"/>
      </w:divBdr>
    </w:div>
    <w:div w:id="220945418">
      <w:bodyDiv w:val="1"/>
      <w:marLeft w:val="0"/>
      <w:marRight w:val="0"/>
      <w:marTop w:val="0"/>
      <w:marBottom w:val="0"/>
      <w:divBdr>
        <w:top w:val="none" w:sz="0" w:space="0" w:color="auto"/>
        <w:left w:val="none" w:sz="0" w:space="0" w:color="auto"/>
        <w:bottom w:val="none" w:sz="0" w:space="0" w:color="auto"/>
        <w:right w:val="none" w:sz="0" w:space="0" w:color="auto"/>
      </w:divBdr>
    </w:div>
    <w:div w:id="303892564">
      <w:bodyDiv w:val="1"/>
      <w:marLeft w:val="0"/>
      <w:marRight w:val="0"/>
      <w:marTop w:val="0"/>
      <w:marBottom w:val="0"/>
      <w:divBdr>
        <w:top w:val="none" w:sz="0" w:space="0" w:color="auto"/>
        <w:left w:val="none" w:sz="0" w:space="0" w:color="auto"/>
        <w:bottom w:val="none" w:sz="0" w:space="0" w:color="auto"/>
        <w:right w:val="none" w:sz="0" w:space="0" w:color="auto"/>
      </w:divBdr>
    </w:div>
    <w:div w:id="333532323">
      <w:bodyDiv w:val="1"/>
      <w:marLeft w:val="0"/>
      <w:marRight w:val="0"/>
      <w:marTop w:val="0"/>
      <w:marBottom w:val="0"/>
      <w:divBdr>
        <w:top w:val="none" w:sz="0" w:space="0" w:color="auto"/>
        <w:left w:val="none" w:sz="0" w:space="0" w:color="auto"/>
        <w:bottom w:val="none" w:sz="0" w:space="0" w:color="auto"/>
        <w:right w:val="none" w:sz="0" w:space="0" w:color="auto"/>
      </w:divBdr>
    </w:div>
    <w:div w:id="358554610">
      <w:bodyDiv w:val="1"/>
      <w:marLeft w:val="0"/>
      <w:marRight w:val="0"/>
      <w:marTop w:val="0"/>
      <w:marBottom w:val="0"/>
      <w:divBdr>
        <w:top w:val="none" w:sz="0" w:space="0" w:color="auto"/>
        <w:left w:val="none" w:sz="0" w:space="0" w:color="auto"/>
        <w:bottom w:val="none" w:sz="0" w:space="0" w:color="auto"/>
        <w:right w:val="none" w:sz="0" w:space="0" w:color="auto"/>
      </w:divBdr>
    </w:div>
    <w:div w:id="408961857">
      <w:bodyDiv w:val="1"/>
      <w:marLeft w:val="0"/>
      <w:marRight w:val="0"/>
      <w:marTop w:val="0"/>
      <w:marBottom w:val="0"/>
      <w:divBdr>
        <w:top w:val="none" w:sz="0" w:space="0" w:color="auto"/>
        <w:left w:val="none" w:sz="0" w:space="0" w:color="auto"/>
        <w:bottom w:val="none" w:sz="0" w:space="0" w:color="auto"/>
        <w:right w:val="none" w:sz="0" w:space="0" w:color="auto"/>
      </w:divBdr>
    </w:div>
    <w:div w:id="428281217">
      <w:bodyDiv w:val="1"/>
      <w:marLeft w:val="0"/>
      <w:marRight w:val="0"/>
      <w:marTop w:val="0"/>
      <w:marBottom w:val="0"/>
      <w:divBdr>
        <w:top w:val="none" w:sz="0" w:space="0" w:color="auto"/>
        <w:left w:val="none" w:sz="0" w:space="0" w:color="auto"/>
        <w:bottom w:val="none" w:sz="0" w:space="0" w:color="auto"/>
        <w:right w:val="none" w:sz="0" w:space="0" w:color="auto"/>
      </w:divBdr>
    </w:div>
    <w:div w:id="559751275">
      <w:bodyDiv w:val="1"/>
      <w:marLeft w:val="0"/>
      <w:marRight w:val="0"/>
      <w:marTop w:val="0"/>
      <w:marBottom w:val="0"/>
      <w:divBdr>
        <w:top w:val="none" w:sz="0" w:space="0" w:color="auto"/>
        <w:left w:val="none" w:sz="0" w:space="0" w:color="auto"/>
        <w:bottom w:val="none" w:sz="0" w:space="0" w:color="auto"/>
        <w:right w:val="none" w:sz="0" w:space="0" w:color="auto"/>
      </w:divBdr>
      <w:divsChild>
        <w:div w:id="317420429">
          <w:marLeft w:val="0"/>
          <w:marRight w:val="0"/>
          <w:marTop w:val="0"/>
          <w:marBottom w:val="0"/>
          <w:divBdr>
            <w:top w:val="none" w:sz="0" w:space="0" w:color="auto"/>
            <w:left w:val="none" w:sz="0" w:space="0" w:color="auto"/>
            <w:bottom w:val="none" w:sz="0" w:space="0" w:color="auto"/>
            <w:right w:val="none" w:sz="0" w:space="0" w:color="auto"/>
          </w:divBdr>
        </w:div>
      </w:divsChild>
    </w:div>
    <w:div w:id="577254084">
      <w:bodyDiv w:val="1"/>
      <w:marLeft w:val="0"/>
      <w:marRight w:val="0"/>
      <w:marTop w:val="0"/>
      <w:marBottom w:val="0"/>
      <w:divBdr>
        <w:top w:val="none" w:sz="0" w:space="0" w:color="auto"/>
        <w:left w:val="none" w:sz="0" w:space="0" w:color="auto"/>
        <w:bottom w:val="none" w:sz="0" w:space="0" w:color="auto"/>
        <w:right w:val="none" w:sz="0" w:space="0" w:color="auto"/>
      </w:divBdr>
    </w:div>
    <w:div w:id="652217747">
      <w:bodyDiv w:val="1"/>
      <w:marLeft w:val="0"/>
      <w:marRight w:val="0"/>
      <w:marTop w:val="0"/>
      <w:marBottom w:val="0"/>
      <w:divBdr>
        <w:top w:val="none" w:sz="0" w:space="0" w:color="auto"/>
        <w:left w:val="none" w:sz="0" w:space="0" w:color="auto"/>
        <w:bottom w:val="none" w:sz="0" w:space="0" w:color="auto"/>
        <w:right w:val="none" w:sz="0" w:space="0" w:color="auto"/>
      </w:divBdr>
    </w:div>
    <w:div w:id="704524827">
      <w:bodyDiv w:val="1"/>
      <w:marLeft w:val="0"/>
      <w:marRight w:val="0"/>
      <w:marTop w:val="0"/>
      <w:marBottom w:val="0"/>
      <w:divBdr>
        <w:top w:val="none" w:sz="0" w:space="0" w:color="auto"/>
        <w:left w:val="none" w:sz="0" w:space="0" w:color="auto"/>
        <w:bottom w:val="none" w:sz="0" w:space="0" w:color="auto"/>
        <w:right w:val="none" w:sz="0" w:space="0" w:color="auto"/>
      </w:divBdr>
    </w:div>
    <w:div w:id="711922416">
      <w:bodyDiv w:val="1"/>
      <w:marLeft w:val="0"/>
      <w:marRight w:val="0"/>
      <w:marTop w:val="0"/>
      <w:marBottom w:val="0"/>
      <w:divBdr>
        <w:top w:val="none" w:sz="0" w:space="0" w:color="auto"/>
        <w:left w:val="none" w:sz="0" w:space="0" w:color="auto"/>
        <w:bottom w:val="none" w:sz="0" w:space="0" w:color="auto"/>
        <w:right w:val="none" w:sz="0" w:space="0" w:color="auto"/>
      </w:divBdr>
    </w:div>
    <w:div w:id="790589530">
      <w:bodyDiv w:val="1"/>
      <w:marLeft w:val="0"/>
      <w:marRight w:val="0"/>
      <w:marTop w:val="0"/>
      <w:marBottom w:val="0"/>
      <w:divBdr>
        <w:top w:val="none" w:sz="0" w:space="0" w:color="auto"/>
        <w:left w:val="none" w:sz="0" w:space="0" w:color="auto"/>
        <w:bottom w:val="none" w:sz="0" w:space="0" w:color="auto"/>
        <w:right w:val="none" w:sz="0" w:space="0" w:color="auto"/>
      </w:divBdr>
    </w:div>
    <w:div w:id="829096702">
      <w:bodyDiv w:val="1"/>
      <w:marLeft w:val="0"/>
      <w:marRight w:val="0"/>
      <w:marTop w:val="0"/>
      <w:marBottom w:val="0"/>
      <w:divBdr>
        <w:top w:val="none" w:sz="0" w:space="0" w:color="auto"/>
        <w:left w:val="none" w:sz="0" w:space="0" w:color="auto"/>
        <w:bottom w:val="none" w:sz="0" w:space="0" w:color="auto"/>
        <w:right w:val="none" w:sz="0" w:space="0" w:color="auto"/>
      </w:divBdr>
    </w:div>
    <w:div w:id="857279575">
      <w:bodyDiv w:val="1"/>
      <w:marLeft w:val="0"/>
      <w:marRight w:val="0"/>
      <w:marTop w:val="0"/>
      <w:marBottom w:val="0"/>
      <w:divBdr>
        <w:top w:val="none" w:sz="0" w:space="0" w:color="auto"/>
        <w:left w:val="none" w:sz="0" w:space="0" w:color="auto"/>
        <w:bottom w:val="none" w:sz="0" w:space="0" w:color="auto"/>
        <w:right w:val="none" w:sz="0" w:space="0" w:color="auto"/>
      </w:divBdr>
    </w:div>
    <w:div w:id="1113400567">
      <w:bodyDiv w:val="1"/>
      <w:marLeft w:val="0"/>
      <w:marRight w:val="0"/>
      <w:marTop w:val="0"/>
      <w:marBottom w:val="0"/>
      <w:divBdr>
        <w:top w:val="none" w:sz="0" w:space="0" w:color="auto"/>
        <w:left w:val="none" w:sz="0" w:space="0" w:color="auto"/>
        <w:bottom w:val="none" w:sz="0" w:space="0" w:color="auto"/>
        <w:right w:val="none" w:sz="0" w:space="0" w:color="auto"/>
      </w:divBdr>
    </w:div>
    <w:div w:id="1119950806">
      <w:bodyDiv w:val="1"/>
      <w:marLeft w:val="0"/>
      <w:marRight w:val="0"/>
      <w:marTop w:val="0"/>
      <w:marBottom w:val="0"/>
      <w:divBdr>
        <w:top w:val="none" w:sz="0" w:space="0" w:color="auto"/>
        <w:left w:val="none" w:sz="0" w:space="0" w:color="auto"/>
        <w:bottom w:val="none" w:sz="0" w:space="0" w:color="auto"/>
        <w:right w:val="none" w:sz="0" w:space="0" w:color="auto"/>
      </w:divBdr>
    </w:div>
    <w:div w:id="1161431738">
      <w:bodyDiv w:val="1"/>
      <w:marLeft w:val="0"/>
      <w:marRight w:val="0"/>
      <w:marTop w:val="0"/>
      <w:marBottom w:val="0"/>
      <w:divBdr>
        <w:top w:val="none" w:sz="0" w:space="0" w:color="auto"/>
        <w:left w:val="none" w:sz="0" w:space="0" w:color="auto"/>
        <w:bottom w:val="none" w:sz="0" w:space="0" w:color="auto"/>
        <w:right w:val="none" w:sz="0" w:space="0" w:color="auto"/>
      </w:divBdr>
    </w:div>
    <w:div w:id="1181701640">
      <w:bodyDiv w:val="1"/>
      <w:marLeft w:val="0"/>
      <w:marRight w:val="0"/>
      <w:marTop w:val="0"/>
      <w:marBottom w:val="0"/>
      <w:divBdr>
        <w:top w:val="none" w:sz="0" w:space="0" w:color="auto"/>
        <w:left w:val="none" w:sz="0" w:space="0" w:color="auto"/>
        <w:bottom w:val="none" w:sz="0" w:space="0" w:color="auto"/>
        <w:right w:val="none" w:sz="0" w:space="0" w:color="auto"/>
      </w:divBdr>
    </w:div>
    <w:div w:id="1217204217">
      <w:bodyDiv w:val="1"/>
      <w:marLeft w:val="0"/>
      <w:marRight w:val="0"/>
      <w:marTop w:val="0"/>
      <w:marBottom w:val="0"/>
      <w:divBdr>
        <w:top w:val="none" w:sz="0" w:space="0" w:color="auto"/>
        <w:left w:val="none" w:sz="0" w:space="0" w:color="auto"/>
        <w:bottom w:val="none" w:sz="0" w:space="0" w:color="auto"/>
        <w:right w:val="none" w:sz="0" w:space="0" w:color="auto"/>
      </w:divBdr>
    </w:div>
    <w:div w:id="1270119760">
      <w:bodyDiv w:val="1"/>
      <w:marLeft w:val="0"/>
      <w:marRight w:val="0"/>
      <w:marTop w:val="0"/>
      <w:marBottom w:val="0"/>
      <w:divBdr>
        <w:top w:val="none" w:sz="0" w:space="0" w:color="auto"/>
        <w:left w:val="none" w:sz="0" w:space="0" w:color="auto"/>
        <w:bottom w:val="none" w:sz="0" w:space="0" w:color="auto"/>
        <w:right w:val="none" w:sz="0" w:space="0" w:color="auto"/>
      </w:divBdr>
    </w:div>
    <w:div w:id="1295217869">
      <w:bodyDiv w:val="1"/>
      <w:marLeft w:val="0"/>
      <w:marRight w:val="0"/>
      <w:marTop w:val="0"/>
      <w:marBottom w:val="0"/>
      <w:divBdr>
        <w:top w:val="none" w:sz="0" w:space="0" w:color="auto"/>
        <w:left w:val="none" w:sz="0" w:space="0" w:color="auto"/>
        <w:bottom w:val="none" w:sz="0" w:space="0" w:color="auto"/>
        <w:right w:val="none" w:sz="0" w:space="0" w:color="auto"/>
      </w:divBdr>
    </w:div>
    <w:div w:id="1339114165">
      <w:bodyDiv w:val="1"/>
      <w:marLeft w:val="0"/>
      <w:marRight w:val="0"/>
      <w:marTop w:val="0"/>
      <w:marBottom w:val="0"/>
      <w:divBdr>
        <w:top w:val="none" w:sz="0" w:space="0" w:color="auto"/>
        <w:left w:val="none" w:sz="0" w:space="0" w:color="auto"/>
        <w:bottom w:val="none" w:sz="0" w:space="0" w:color="auto"/>
        <w:right w:val="none" w:sz="0" w:space="0" w:color="auto"/>
      </w:divBdr>
    </w:div>
    <w:div w:id="1369380209">
      <w:bodyDiv w:val="1"/>
      <w:marLeft w:val="0"/>
      <w:marRight w:val="0"/>
      <w:marTop w:val="0"/>
      <w:marBottom w:val="0"/>
      <w:divBdr>
        <w:top w:val="none" w:sz="0" w:space="0" w:color="auto"/>
        <w:left w:val="none" w:sz="0" w:space="0" w:color="auto"/>
        <w:bottom w:val="none" w:sz="0" w:space="0" w:color="auto"/>
        <w:right w:val="none" w:sz="0" w:space="0" w:color="auto"/>
      </w:divBdr>
    </w:div>
    <w:div w:id="1412117987">
      <w:bodyDiv w:val="1"/>
      <w:marLeft w:val="0"/>
      <w:marRight w:val="0"/>
      <w:marTop w:val="0"/>
      <w:marBottom w:val="0"/>
      <w:divBdr>
        <w:top w:val="none" w:sz="0" w:space="0" w:color="auto"/>
        <w:left w:val="none" w:sz="0" w:space="0" w:color="auto"/>
        <w:bottom w:val="none" w:sz="0" w:space="0" w:color="auto"/>
        <w:right w:val="none" w:sz="0" w:space="0" w:color="auto"/>
      </w:divBdr>
    </w:div>
    <w:div w:id="1448423447">
      <w:bodyDiv w:val="1"/>
      <w:marLeft w:val="0"/>
      <w:marRight w:val="0"/>
      <w:marTop w:val="0"/>
      <w:marBottom w:val="0"/>
      <w:divBdr>
        <w:top w:val="none" w:sz="0" w:space="0" w:color="auto"/>
        <w:left w:val="none" w:sz="0" w:space="0" w:color="auto"/>
        <w:bottom w:val="none" w:sz="0" w:space="0" w:color="auto"/>
        <w:right w:val="none" w:sz="0" w:space="0" w:color="auto"/>
      </w:divBdr>
    </w:div>
    <w:div w:id="1449858653">
      <w:bodyDiv w:val="1"/>
      <w:marLeft w:val="0"/>
      <w:marRight w:val="0"/>
      <w:marTop w:val="0"/>
      <w:marBottom w:val="0"/>
      <w:divBdr>
        <w:top w:val="none" w:sz="0" w:space="0" w:color="auto"/>
        <w:left w:val="none" w:sz="0" w:space="0" w:color="auto"/>
        <w:bottom w:val="none" w:sz="0" w:space="0" w:color="auto"/>
        <w:right w:val="none" w:sz="0" w:space="0" w:color="auto"/>
      </w:divBdr>
    </w:div>
    <w:div w:id="1483500879">
      <w:bodyDiv w:val="1"/>
      <w:marLeft w:val="0"/>
      <w:marRight w:val="0"/>
      <w:marTop w:val="0"/>
      <w:marBottom w:val="0"/>
      <w:divBdr>
        <w:top w:val="none" w:sz="0" w:space="0" w:color="auto"/>
        <w:left w:val="none" w:sz="0" w:space="0" w:color="auto"/>
        <w:bottom w:val="none" w:sz="0" w:space="0" w:color="auto"/>
        <w:right w:val="none" w:sz="0" w:space="0" w:color="auto"/>
      </w:divBdr>
    </w:div>
    <w:div w:id="1589928639">
      <w:bodyDiv w:val="1"/>
      <w:marLeft w:val="0"/>
      <w:marRight w:val="0"/>
      <w:marTop w:val="0"/>
      <w:marBottom w:val="0"/>
      <w:divBdr>
        <w:top w:val="none" w:sz="0" w:space="0" w:color="auto"/>
        <w:left w:val="none" w:sz="0" w:space="0" w:color="auto"/>
        <w:bottom w:val="none" w:sz="0" w:space="0" w:color="auto"/>
        <w:right w:val="none" w:sz="0" w:space="0" w:color="auto"/>
      </w:divBdr>
    </w:div>
    <w:div w:id="1686908039">
      <w:bodyDiv w:val="1"/>
      <w:marLeft w:val="0"/>
      <w:marRight w:val="0"/>
      <w:marTop w:val="0"/>
      <w:marBottom w:val="0"/>
      <w:divBdr>
        <w:top w:val="none" w:sz="0" w:space="0" w:color="auto"/>
        <w:left w:val="none" w:sz="0" w:space="0" w:color="auto"/>
        <w:bottom w:val="none" w:sz="0" w:space="0" w:color="auto"/>
        <w:right w:val="none" w:sz="0" w:space="0" w:color="auto"/>
      </w:divBdr>
    </w:div>
    <w:div w:id="1784035073">
      <w:bodyDiv w:val="1"/>
      <w:marLeft w:val="0"/>
      <w:marRight w:val="0"/>
      <w:marTop w:val="0"/>
      <w:marBottom w:val="0"/>
      <w:divBdr>
        <w:top w:val="none" w:sz="0" w:space="0" w:color="auto"/>
        <w:left w:val="none" w:sz="0" w:space="0" w:color="auto"/>
        <w:bottom w:val="none" w:sz="0" w:space="0" w:color="auto"/>
        <w:right w:val="none" w:sz="0" w:space="0" w:color="auto"/>
      </w:divBdr>
    </w:div>
    <w:div w:id="1799835036">
      <w:bodyDiv w:val="1"/>
      <w:marLeft w:val="0"/>
      <w:marRight w:val="0"/>
      <w:marTop w:val="0"/>
      <w:marBottom w:val="0"/>
      <w:divBdr>
        <w:top w:val="none" w:sz="0" w:space="0" w:color="auto"/>
        <w:left w:val="none" w:sz="0" w:space="0" w:color="auto"/>
        <w:bottom w:val="none" w:sz="0" w:space="0" w:color="auto"/>
        <w:right w:val="none" w:sz="0" w:space="0" w:color="auto"/>
      </w:divBdr>
    </w:div>
    <w:div w:id="1815176112">
      <w:bodyDiv w:val="1"/>
      <w:marLeft w:val="0"/>
      <w:marRight w:val="0"/>
      <w:marTop w:val="0"/>
      <w:marBottom w:val="0"/>
      <w:divBdr>
        <w:top w:val="none" w:sz="0" w:space="0" w:color="auto"/>
        <w:left w:val="none" w:sz="0" w:space="0" w:color="auto"/>
        <w:bottom w:val="none" w:sz="0" w:space="0" w:color="auto"/>
        <w:right w:val="none" w:sz="0" w:space="0" w:color="auto"/>
      </w:divBdr>
    </w:div>
    <w:div w:id="1821120488">
      <w:bodyDiv w:val="1"/>
      <w:marLeft w:val="0"/>
      <w:marRight w:val="0"/>
      <w:marTop w:val="0"/>
      <w:marBottom w:val="0"/>
      <w:divBdr>
        <w:top w:val="none" w:sz="0" w:space="0" w:color="auto"/>
        <w:left w:val="none" w:sz="0" w:space="0" w:color="auto"/>
        <w:bottom w:val="none" w:sz="0" w:space="0" w:color="auto"/>
        <w:right w:val="none" w:sz="0" w:space="0" w:color="auto"/>
      </w:divBdr>
    </w:div>
    <w:div w:id="1952544298">
      <w:bodyDiv w:val="1"/>
      <w:marLeft w:val="0"/>
      <w:marRight w:val="0"/>
      <w:marTop w:val="0"/>
      <w:marBottom w:val="0"/>
      <w:divBdr>
        <w:top w:val="none" w:sz="0" w:space="0" w:color="auto"/>
        <w:left w:val="none" w:sz="0" w:space="0" w:color="auto"/>
        <w:bottom w:val="none" w:sz="0" w:space="0" w:color="auto"/>
        <w:right w:val="none" w:sz="0" w:space="0" w:color="auto"/>
      </w:divBdr>
    </w:div>
    <w:div w:id="2019234372">
      <w:bodyDiv w:val="1"/>
      <w:marLeft w:val="0"/>
      <w:marRight w:val="0"/>
      <w:marTop w:val="0"/>
      <w:marBottom w:val="0"/>
      <w:divBdr>
        <w:top w:val="none" w:sz="0" w:space="0" w:color="auto"/>
        <w:left w:val="none" w:sz="0" w:space="0" w:color="auto"/>
        <w:bottom w:val="none" w:sz="0" w:space="0" w:color="auto"/>
        <w:right w:val="none" w:sz="0" w:space="0" w:color="auto"/>
      </w:divBdr>
    </w:div>
    <w:div w:id="2031880753">
      <w:bodyDiv w:val="1"/>
      <w:marLeft w:val="0"/>
      <w:marRight w:val="0"/>
      <w:marTop w:val="0"/>
      <w:marBottom w:val="0"/>
      <w:divBdr>
        <w:top w:val="none" w:sz="0" w:space="0" w:color="auto"/>
        <w:left w:val="none" w:sz="0" w:space="0" w:color="auto"/>
        <w:bottom w:val="none" w:sz="0" w:space="0" w:color="auto"/>
        <w:right w:val="none" w:sz="0" w:space="0" w:color="auto"/>
      </w:divBdr>
    </w:div>
    <w:div w:id="2121562098">
      <w:bodyDiv w:val="1"/>
      <w:marLeft w:val="0"/>
      <w:marRight w:val="0"/>
      <w:marTop w:val="0"/>
      <w:marBottom w:val="0"/>
      <w:divBdr>
        <w:top w:val="none" w:sz="0" w:space="0" w:color="auto"/>
        <w:left w:val="none" w:sz="0" w:space="0" w:color="auto"/>
        <w:bottom w:val="none" w:sz="0" w:space="0" w:color="auto"/>
        <w:right w:val="none" w:sz="0" w:space="0" w:color="auto"/>
      </w:divBdr>
    </w:div>
    <w:div w:id="213466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eimas.lrs.lt/portal/legalAct/lt/TAD/24290d0099f611f0bb51b0620d4bdb93"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eur-lex.europa.eu/legal-content/LT/TXT/?uri=CELEX:52025DC0960&amp;qid=1775564381476" TargetMode="External"/><Relationship Id="rId17"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2" Type="http://schemas.openxmlformats.org/officeDocument/2006/relationships/customXml" Target="../customXml/item2.xml"/><Relationship Id="rId16"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5" Type="http://schemas.openxmlformats.org/officeDocument/2006/relationships/numbering" Target="numbering.xml"/><Relationship Id="rId15"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2021.esinvesticijos.lt/dokumentai/pazangos-priemones-nr-05-001-01-05-07-sukurti-nuoseklia-inovacines-veiklos-skatinimo-sistema-veiklos-6-skatinti-inovaciju-pasiula-poveikles-6-2-investuoti-i-nauju-aukstos-pridetines-vertes-produktu-kurimo-veiklas-ir-sudaryti-salygas-tyrejams-dalyvauti-imoniu-moksliniu-tyrimu-ir-eksperimentines-pletros-veiklose-skatinti-intelektine-nuosavybe-ankstyvaja-sukurtu-nauju-produktu-bandomaja-gamyba-parengima-rinkai-vidurio-ir-vakaru-lietuvos-regionas-ir-veiklos-10-skatinti-tiesioginiu-uzsienio-investiciju-pritrauk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F8DCF50402120B43BAD8BD2E4A2F3BC1" ma:contentTypeVersion="13" ma:contentTypeDescription="Kurkite naują dokumentą." ma:contentTypeScope="" ma:versionID="0db0d795c4cfc52862e4519dfaa73a63">
  <xsd:schema xmlns:xsd="http://www.w3.org/2001/XMLSchema" xmlns:xs="http://www.w3.org/2001/XMLSchema" xmlns:p="http://schemas.microsoft.com/office/2006/metadata/properties" xmlns:ns3="719f2f48-e82b-4af2-ba57-9e7ba8cce623" xmlns:ns4="d2811805-4cad-4ed1-a948-ebb0acb1a4f4" targetNamespace="http://schemas.microsoft.com/office/2006/metadata/properties" ma:root="true" ma:fieldsID="64f837fe9355e325d0dc97417df69f4f" ns3:_="" ns4:_="">
    <xsd:import namespace="719f2f48-e82b-4af2-ba57-9e7ba8cce623"/>
    <xsd:import namespace="d2811805-4cad-4ed1-a948-ebb0acb1a4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9f2f48-e82b-4af2-ba57-9e7ba8cce6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811805-4cad-4ed1-a948-ebb0acb1a4f4" elementFormDefault="qualified">
    <xsd:import namespace="http://schemas.microsoft.com/office/2006/documentManagement/types"/>
    <xsd:import namespace="http://schemas.microsoft.com/office/infopath/2007/PartnerControls"/>
    <xsd:element name="SharedWithUsers" ma:index="1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Bendrinta su išsamia informacija" ma:internalName="SharedWithDetails" ma:readOnly="true">
      <xsd:simpleType>
        <xsd:restriction base="dms:Note">
          <xsd:maxLength value="255"/>
        </xsd:restriction>
      </xsd:simpleType>
    </xsd:element>
    <xsd:element name="SharingHintHash" ma:index="20"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8FC0F-C414-4724-B58F-E9A98583EA87}">
  <ds:schemaRefs>
    <ds:schemaRef ds:uri="http://schemas.openxmlformats.org/officeDocument/2006/bibliography"/>
  </ds:schemaRefs>
</ds:datastoreItem>
</file>

<file path=customXml/itemProps2.xml><?xml version="1.0" encoding="utf-8"?>
<ds:datastoreItem xmlns:ds="http://schemas.openxmlformats.org/officeDocument/2006/customXml" ds:itemID="{C661B861-47F9-4FC5-AE48-6576CA2975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9f2f48-e82b-4af2-ba57-9e7ba8cce623"/>
    <ds:schemaRef ds:uri="d2811805-4cad-4ed1-a948-ebb0acb1a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ADC7B2-3BA9-4B3E-820A-2B2972A87872}">
  <ds:schemaRefs>
    <ds:schemaRef ds:uri="http://schemas.microsoft.com/sharepoint/v3/contenttype/forms"/>
  </ds:schemaRefs>
</ds:datastoreItem>
</file>

<file path=customXml/itemProps4.xml><?xml version="1.0" encoding="utf-8"?>
<ds:datastoreItem xmlns:ds="http://schemas.openxmlformats.org/officeDocument/2006/customXml" ds:itemID="{3215E84C-FA8D-4B1E-A0B9-22313848534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25884</Words>
  <Characters>14755</Characters>
  <Application>Microsoft Office Word</Application>
  <DocSecurity>4</DocSecurity>
  <Lines>122</Lines>
  <Paragraphs>81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40558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Božena Zaikovska-Tomkevičienė</dc:creator>
  <cp:lastModifiedBy>Jurgita Vilūnienė</cp:lastModifiedBy>
  <cp:revision>2</cp:revision>
  <dcterms:created xsi:type="dcterms:W3CDTF">2026-08-06T05:55:00Z</dcterms:created>
  <dcterms:modified xsi:type="dcterms:W3CDTF">2026-08-06T05:55:00Z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0x010100F8DCF50402120B43BAD8BD2E4A2F3BC1</vt:lpwstr>
  </property>
</Properties>
</file>