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1CB2" w14:textId="77777777" w:rsidR="0036662A" w:rsidRPr="00017566" w:rsidRDefault="0036662A" w:rsidP="0036662A">
      <w:pPr>
        <w:jc w:val="center"/>
        <w:rPr>
          <w:b/>
          <w:bCs/>
        </w:rPr>
      </w:pPr>
      <w:r w:rsidRPr="00017566">
        <w:rPr>
          <w:b/>
          <w:bCs/>
        </w:rPr>
        <w:t xml:space="preserve">LIETUVOS RESPUBLIKOS </w:t>
      </w:r>
      <w:r w:rsidR="00AA30C9" w:rsidRPr="00017566">
        <w:rPr>
          <w:b/>
          <w:bCs/>
        </w:rPr>
        <w:t>EKONOMIKOS IR INOVACIJŲ</w:t>
      </w:r>
      <w:r w:rsidRPr="00017566">
        <w:rPr>
          <w:b/>
          <w:bCs/>
        </w:rPr>
        <w:t xml:space="preserve"> MINISTERIJA</w:t>
      </w:r>
    </w:p>
    <w:p w14:paraId="4BE9C383" w14:textId="77777777" w:rsidR="0036662A" w:rsidRPr="00017566" w:rsidRDefault="0036662A" w:rsidP="0036662A">
      <w:pPr>
        <w:jc w:val="center"/>
        <w:rPr>
          <w:b/>
          <w:bCs/>
        </w:rPr>
      </w:pPr>
    </w:p>
    <w:p w14:paraId="61FE5354" w14:textId="00A24A23" w:rsidR="0036662A" w:rsidRPr="00017566" w:rsidRDefault="0036662A" w:rsidP="00DD3616">
      <w:pPr>
        <w:jc w:val="center"/>
        <w:rPr>
          <w:b/>
          <w:bCs/>
        </w:rPr>
      </w:pPr>
      <w:r w:rsidRPr="00017566">
        <w:rPr>
          <w:b/>
          <w:bCs/>
        </w:rPr>
        <w:t xml:space="preserve">SOCIALINIŲ IR EKONOMINIŲ PARTNERIŲ PATEIKTŲ PASTABŲ IR PASIŪLYMŲ DĖL </w:t>
      </w:r>
      <w:r w:rsidR="00BF5514" w:rsidRPr="006A24D6">
        <w:rPr>
          <w:b/>
          <w:caps/>
          <w:szCs w:val="24"/>
        </w:rPr>
        <w:t>2022–2030 METŲ EKONOMIKOS TRANSFORMACIJOS IR KONKURENCINGUMO PLĖTROS PROGRAMOS PAŽANGOS PRIEMONĖS NR. 05-001-01-05-05 „SKATINTI ĮMONES SKAITMENIZUOTIS“</w:t>
      </w:r>
      <w:r w:rsidR="00BF5514">
        <w:rPr>
          <w:b/>
          <w:caps/>
          <w:szCs w:val="24"/>
        </w:rPr>
        <w:t xml:space="preserve"> veiklos </w:t>
      </w:r>
      <w:bookmarkStart w:id="0" w:name="_Hlk218757530"/>
      <w:r w:rsidR="002937CB" w:rsidRPr="002937CB">
        <w:rPr>
          <w:b/>
          <w:bCs/>
        </w:rPr>
        <w:t>„SKATINTI LABAI MAŽAS, MAŽAS IR VIDUTINES ĮMONES (TOLIAU – MVĮ) DIEGTIS SKAITMENINES TECHNOLOGIJAS, PRIORITETĄ TEIKIANT DIRBTINIO INTELEKTO (TOLIAU – DI) SPRENDIMAMS“ POVEIKLĖS „SKATINTI MVĮ DIEGTIS SKAITMENINES TECHNOLOGIJAS, PRIORITETĄ TEIKIANT DI SPRENDIMAMS“  (SOSTINĖS REGIONE) IR  POVEIKLĖS „SKATINTI MVĮ DIEGTIS SKAITMENINES TECHNOLOGIJAS, PRIORITETĄ TEIKIANT DI SPRENDIMAMS“ (VIDURIO IR VAKARŲ LIETUVOS REGIONE)</w:t>
      </w:r>
      <w:r w:rsidR="002937CB" w:rsidRPr="009E70E3">
        <w:rPr>
          <w:i/>
          <w:iCs/>
          <w:szCs w:val="24"/>
        </w:rPr>
        <w:t xml:space="preserve"> </w:t>
      </w:r>
      <w:bookmarkEnd w:id="0"/>
      <w:r w:rsidR="00BF5514">
        <w:rPr>
          <w:b/>
          <w:bCs/>
          <w:szCs w:val="24"/>
        </w:rPr>
        <w:t>PROJEKTŲ FINANSAVIMO SĄLYGŲ</w:t>
      </w:r>
      <w:r w:rsidR="00053ACF">
        <w:rPr>
          <w:szCs w:val="24"/>
        </w:rPr>
        <w:t xml:space="preserve"> </w:t>
      </w:r>
      <w:r w:rsidR="00BF5514">
        <w:rPr>
          <w:b/>
          <w:bCs/>
          <w:caps/>
        </w:rPr>
        <w:t xml:space="preserve">aprašo </w:t>
      </w:r>
      <w:r w:rsidR="00AF1261">
        <w:rPr>
          <w:b/>
          <w:bCs/>
          <w:caps/>
        </w:rPr>
        <w:t xml:space="preserve">paketimo </w:t>
      </w:r>
      <w:r w:rsidR="00A323E0" w:rsidRPr="00DD3616">
        <w:rPr>
          <w:b/>
          <w:bCs/>
          <w:caps/>
        </w:rPr>
        <w:t>DERINIMAS</w:t>
      </w:r>
    </w:p>
    <w:p w14:paraId="74CF9614" w14:textId="77777777" w:rsidR="0036662A" w:rsidRPr="00017566" w:rsidRDefault="0036662A" w:rsidP="0036662A">
      <w:pPr>
        <w:rPr>
          <w:b/>
          <w:bCs/>
        </w:rPr>
      </w:pPr>
    </w:p>
    <w:tbl>
      <w:tblPr>
        <w:tblStyle w:val="TableGrid"/>
        <w:tblW w:w="14742" w:type="dxa"/>
        <w:tblInd w:w="108" w:type="dxa"/>
        <w:tblLook w:val="04A0" w:firstRow="1" w:lastRow="0" w:firstColumn="1" w:lastColumn="0" w:noHBand="0" w:noVBand="1"/>
      </w:tblPr>
      <w:tblGrid>
        <w:gridCol w:w="6804"/>
        <w:gridCol w:w="7938"/>
      </w:tblGrid>
      <w:tr w:rsidR="0036662A" w:rsidRPr="00947246" w14:paraId="186CD4CE" w14:textId="77777777" w:rsidTr="00335D39">
        <w:tc>
          <w:tcPr>
            <w:tcW w:w="6804" w:type="dxa"/>
          </w:tcPr>
          <w:p w14:paraId="5ABD71ED" w14:textId="53972006" w:rsidR="0036662A" w:rsidRPr="00947246" w:rsidRDefault="0036662A" w:rsidP="00335D39">
            <w:pPr>
              <w:rPr>
                <w:b/>
                <w:szCs w:val="24"/>
              </w:rPr>
            </w:pPr>
            <w:r w:rsidRPr="00947246">
              <w:rPr>
                <w:b/>
                <w:szCs w:val="24"/>
              </w:rPr>
              <w:t xml:space="preserve">Paskelbimo </w:t>
            </w:r>
            <w:r w:rsidRPr="00947246">
              <w:rPr>
                <w:szCs w:val="24"/>
              </w:rPr>
              <w:t>www.</w:t>
            </w:r>
            <w:r w:rsidR="005B09A6" w:rsidRPr="00947246">
              <w:rPr>
                <w:szCs w:val="24"/>
              </w:rPr>
              <w:t xml:space="preserve"> 2021.esinvesticijos.lt </w:t>
            </w:r>
            <w:r w:rsidRPr="00947246">
              <w:rPr>
                <w:b/>
                <w:szCs w:val="24"/>
              </w:rPr>
              <w:t>data</w:t>
            </w:r>
          </w:p>
        </w:tc>
        <w:tc>
          <w:tcPr>
            <w:tcW w:w="7938" w:type="dxa"/>
          </w:tcPr>
          <w:p w14:paraId="30C88A42" w14:textId="30E96133" w:rsidR="0036662A" w:rsidRPr="00947246" w:rsidRDefault="00F65129" w:rsidP="00335D39">
            <w:pPr>
              <w:rPr>
                <w:szCs w:val="24"/>
              </w:rPr>
            </w:pPr>
            <w:r w:rsidRPr="00947246">
              <w:rPr>
                <w:szCs w:val="24"/>
              </w:rPr>
              <w:t>202</w:t>
            </w:r>
            <w:r w:rsidR="00911082">
              <w:rPr>
                <w:szCs w:val="24"/>
              </w:rPr>
              <w:t>6</w:t>
            </w:r>
            <w:r w:rsidRPr="00947246">
              <w:rPr>
                <w:szCs w:val="24"/>
              </w:rPr>
              <w:t>-</w:t>
            </w:r>
            <w:r w:rsidR="00911082">
              <w:rPr>
                <w:szCs w:val="24"/>
              </w:rPr>
              <w:t>08</w:t>
            </w:r>
            <w:r w:rsidRPr="00947246">
              <w:rPr>
                <w:szCs w:val="24"/>
              </w:rPr>
              <w:t>-</w:t>
            </w:r>
            <w:r w:rsidR="00911082">
              <w:rPr>
                <w:szCs w:val="24"/>
              </w:rPr>
              <w:t>24</w:t>
            </w:r>
          </w:p>
        </w:tc>
      </w:tr>
      <w:tr w:rsidR="0036662A" w:rsidRPr="00947246" w14:paraId="0B887416" w14:textId="77777777" w:rsidTr="00335D39">
        <w:tc>
          <w:tcPr>
            <w:tcW w:w="6804" w:type="dxa"/>
          </w:tcPr>
          <w:p w14:paraId="222C999C" w14:textId="77777777" w:rsidR="0036662A" w:rsidRPr="00947246" w:rsidRDefault="0036662A" w:rsidP="00335D39">
            <w:pPr>
              <w:rPr>
                <w:b/>
                <w:szCs w:val="24"/>
              </w:rPr>
            </w:pPr>
            <w:r w:rsidRPr="00947246">
              <w:rPr>
                <w:b/>
                <w:szCs w:val="24"/>
              </w:rPr>
              <w:t>Ar gauta pastabų ir (ar) pasiūlymų?</w:t>
            </w:r>
          </w:p>
          <w:p w14:paraId="240DC70C" w14:textId="77777777" w:rsidR="0036662A" w:rsidRPr="00947246" w:rsidRDefault="0036662A" w:rsidP="0036662A">
            <w:pPr>
              <w:rPr>
                <w:i/>
                <w:szCs w:val="24"/>
              </w:rPr>
            </w:pPr>
            <w:r w:rsidRPr="00947246">
              <w:rPr>
                <w:i/>
                <w:szCs w:val="24"/>
              </w:rPr>
              <w:t>Jei pastabų ir pasiūlymų nebuvo gauta, į kitą klausimą neatsakoma ir žemiau esanti lentelė nepildoma</w:t>
            </w:r>
          </w:p>
        </w:tc>
        <w:tc>
          <w:tcPr>
            <w:tcW w:w="7938" w:type="dxa"/>
          </w:tcPr>
          <w:p w14:paraId="3F99D4E0" w14:textId="289C4488" w:rsidR="0036662A" w:rsidRPr="00947246" w:rsidRDefault="005B09A6" w:rsidP="0070221E">
            <w:pPr>
              <w:rPr>
                <w:szCs w:val="24"/>
              </w:rPr>
            </w:pPr>
            <w:r w:rsidRPr="00947246">
              <w:rPr>
                <w:szCs w:val="24"/>
              </w:rPr>
              <w:fldChar w:fldCharType="begin">
                <w:ffData>
                  <w:name w:val="Check1"/>
                  <w:enabled/>
                  <w:calcOnExit w:val="0"/>
                  <w:checkBox>
                    <w:sizeAuto/>
                    <w:default w:val="1"/>
                  </w:checkBox>
                </w:ffData>
              </w:fldChar>
            </w:r>
            <w:bookmarkStart w:id="1" w:name="Check1"/>
            <w:r w:rsidRPr="00947246">
              <w:rPr>
                <w:szCs w:val="24"/>
              </w:rPr>
              <w:instrText xml:space="preserve"> FORMCHECKBOX </w:instrText>
            </w:r>
            <w:r w:rsidRPr="00947246">
              <w:rPr>
                <w:szCs w:val="24"/>
              </w:rPr>
            </w:r>
            <w:r w:rsidRPr="00947246">
              <w:rPr>
                <w:szCs w:val="24"/>
              </w:rPr>
              <w:fldChar w:fldCharType="separate"/>
            </w:r>
            <w:r w:rsidRPr="00947246">
              <w:rPr>
                <w:szCs w:val="24"/>
              </w:rPr>
              <w:fldChar w:fldCharType="end"/>
            </w:r>
            <w:bookmarkEnd w:id="1"/>
            <w:r w:rsidR="0036662A" w:rsidRPr="00947246">
              <w:rPr>
                <w:szCs w:val="24"/>
              </w:rPr>
              <w:t xml:space="preserve"> Taip </w:t>
            </w:r>
            <w:sdt>
              <w:sdtPr>
                <w:rPr>
                  <w:szCs w:val="24"/>
                </w:rPr>
                <w:id w:val="164368749"/>
              </w:sdtPr>
              <w:sdtEndPr/>
              <w:sdtContent>
                <w:r w:rsidRPr="00947246">
                  <w:rPr>
                    <w:b/>
                    <w:szCs w:val="24"/>
                  </w:rPr>
                  <w:fldChar w:fldCharType="begin">
                    <w:ffData>
                      <w:name w:val=""/>
                      <w:enabled/>
                      <w:calcOnExit w:val="0"/>
                      <w:checkBox>
                        <w:sizeAuto/>
                        <w:default w:val="0"/>
                      </w:checkBox>
                    </w:ffData>
                  </w:fldChar>
                </w:r>
                <w:r w:rsidRPr="00947246">
                  <w:rPr>
                    <w:b/>
                    <w:szCs w:val="24"/>
                  </w:rPr>
                  <w:instrText xml:space="preserve"> FORMCHECKBOX </w:instrText>
                </w:r>
                <w:r w:rsidRPr="00947246">
                  <w:rPr>
                    <w:b/>
                    <w:szCs w:val="24"/>
                  </w:rPr>
                </w:r>
                <w:r w:rsidRPr="00947246">
                  <w:rPr>
                    <w:b/>
                    <w:szCs w:val="24"/>
                  </w:rPr>
                  <w:fldChar w:fldCharType="separate"/>
                </w:r>
                <w:r w:rsidRPr="00947246">
                  <w:rPr>
                    <w:b/>
                    <w:szCs w:val="24"/>
                  </w:rPr>
                  <w:fldChar w:fldCharType="end"/>
                </w:r>
                <w:r w:rsidR="0036662A" w:rsidRPr="00947246">
                  <w:rPr>
                    <w:szCs w:val="24"/>
                  </w:rPr>
                  <w:t xml:space="preserve"> </w:t>
                </w:r>
              </w:sdtContent>
            </w:sdt>
            <w:r w:rsidR="0036662A" w:rsidRPr="00947246">
              <w:rPr>
                <w:szCs w:val="24"/>
              </w:rPr>
              <w:t xml:space="preserve"> Ne</w:t>
            </w:r>
            <w:r w:rsidR="0036662A" w:rsidRPr="00947246">
              <w:rPr>
                <w:szCs w:val="24"/>
              </w:rPr>
              <w:fldChar w:fldCharType="begin"/>
            </w:r>
            <w:r w:rsidR="0036662A" w:rsidRPr="00947246">
              <w:rPr>
                <w:szCs w:val="24"/>
              </w:rPr>
              <w:instrText xml:space="preserve"> FILLIN   \* MERGEFORMAT </w:instrText>
            </w:r>
            <w:r w:rsidR="0036662A" w:rsidRPr="00947246">
              <w:rPr>
                <w:szCs w:val="24"/>
              </w:rPr>
              <w:fldChar w:fldCharType="end"/>
            </w:r>
          </w:p>
        </w:tc>
      </w:tr>
      <w:tr w:rsidR="0036662A" w:rsidRPr="00947246" w14:paraId="48ACEA96" w14:textId="77777777" w:rsidTr="00335D39">
        <w:tc>
          <w:tcPr>
            <w:tcW w:w="6804" w:type="dxa"/>
          </w:tcPr>
          <w:p w14:paraId="0CDA3A40" w14:textId="77777777" w:rsidR="0036662A" w:rsidRPr="00947246" w:rsidRDefault="0036662A" w:rsidP="00335D39">
            <w:pPr>
              <w:rPr>
                <w:b/>
                <w:szCs w:val="24"/>
              </w:rPr>
            </w:pPr>
            <w:r w:rsidRPr="00947246">
              <w:rPr>
                <w:b/>
                <w:szCs w:val="24"/>
              </w:rPr>
              <w:t>Ar į visas pastabas ir (ar) pasiūlymus atsižvelgta?</w:t>
            </w:r>
          </w:p>
          <w:p w14:paraId="2AF95CF4" w14:textId="77777777" w:rsidR="0036662A" w:rsidRPr="00947246" w:rsidRDefault="0036662A" w:rsidP="00335D39">
            <w:pPr>
              <w:rPr>
                <w:i/>
                <w:szCs w:val="24"/>
              </w:rPr>
            </w:pPr>
            <w:r w:rsidRPr="00947246">
              <w:rPr>
                <w:i/>
                <w:szCs w:val="24"/>
              </w:rPr>
              <w:t>Jei atsižvelgta į visas pastabas ir (ar) pasiūlymus, žemiau esanti lentelė nepildoma</w:t>
            </w:r>
          </w:p>
        </w:tc>
        <w:tc>
          <w:tcPr>
            <w:tcW w:w="7938" w:type="dxa"/>
          </w:tcPr>
          <w:p w14:paraId="3B6FBCDB" w14:textId="307BF88D" w:rsidR="0036662A" w:rsidRPr="00947246" w:rsidRDefault="00E572CA" w:rsidP="0070221E">
            <w:pPr>
              <w:rPr>
                <w:szCs w:val="24"/>
              </w:rPr>
            </w:pPr>
            <w:sdt>
              <w:sdtPr>
                <w:rPr>
                  <w:szCs w:val="24"/>
                </w:rPr>
                <w:id w:val="-338542889"/>
              </w:sdtPr>
              <w:sdtEndPr/>
              <w:sdtContent>
                <w:r w:rsidR="00053ACF" w:rsidRPr="00947246">
                  <w:rPr>
                    <w:szCs w:val="24"/>
                  </w:rPr>
                  <w:fldChar w:fldCharType="begin">
                    <w:ffData>
                      <w:name w:val=""/>
                      <w:enabled w:val="0"/>
                      <w:calcOnExit w:val="0"/>
                      <w:checkBox>
                        <w:sizeAuto/>
                        <w:default w:val="0"/>
                      </w:checkBox>
                    </w:ffData>
                  </w:fldChar>
                </w:r>
                <w:r w:rsidR="00053ACF" w:rsidRPr="00947246">
                  <w:rPr>
                    <w:szCs w:val="24"/>
                  </w:rPr>
                  <w:instrText xml:space="preserve"> FORMCHECKBOX </w:instrText>
                </w:r>
                <w:r w:rsidR="00053ACF" w:rsidRPr="00947246">
                  <w:rPr>
                    <w:szCs w:val="24"/>
                  </w:rPr>
                </w:r>
                <w:r w:rsidR="00053ACF" w:rsidRPr="00947246">
                  <w:rPr>
                    <w:szCs w:val="24"/>
                  </w:rPr>
                  <w:fldChar w:fldCharType="separate"/>
                </w:r>
                <w:r w:rsidR="00053ACF" w:rsidRPr="00947246">
                  <w:rPr>
                    <w:szCs w:val="24"/>
                  </w:rPr>
                  <w:fldChar w:fldCharType="end"/>
                </w:r>
              </w:sdtContent>
            </w:sdt>
            <w:r w:rsidR="00015942" w:rsidRPr="00947246">
              <w:rPr>
                <w:szCs w:val="24"/>
              </w:rPr>
              <w:t xml:space="preserve"> </w:t>
            </w:r>
            <w:r w:rsidR="0036662A" w:rsidRPr="00947246">
              <w:rPr>
                <w:szCs w:val="24"/>
              </w:rPr>
              <w:t xml:space="preserve">Taip </w:t>
            </w:r>
            <w:sdt>
              <w:sdtPr>
                <w:rPr>
                  <w:szCs w:val="24"/>
                </w:rPr>
                <w:id w:val="-1548671976"/>
              </w:sdtPr>
              <w:sdtEndPr/>
              <w:sdtContent>
                <w:r w:rsidR="003A2203">
                  <w:rPr>
                    <w:szCs w:val="24"/>
                  </w:rPr>
                  <w:fldChar w:fldCharType="begin">
                    <w:ffData>
                      <w:name w:val=""/>
                      <w:enabled w:val="0"/>
                      <w:calcOnExit w:val="0"/>
                      <w:checkBox>
                        <w:sizeAuto/>
                        <w:default w:val="1"/>
                      </w:checkBox>
                    </w:ffData>
                  </w:fldChar>
                </w:r>
                <w:r w:rsidR="003A2203">
                  <w:rPr>
                    <w:szCs w:val="24"/>
                  </w:rPr>
                  <w:instrText xml:space="preserve"> FORMCHECKBOX </w:instrText>
                </w:r>
                <w:r w:rsidR="003A2203">
                  <w:rPr>
                    <w:szCs w:val="24"/>
                  </w:rPr>
                </w:r>
                <w:r w:rsidR="003A2203">
                  <w:rPr>
                    <w:szCs w:val="24"/>
                  </w:rPr>
                  <w:fldChar w:fldCharType="separate"/>
                </w:r>
                <w:r w:rsidR="003A2203">
                  <w:rPr>
                    <w:szCs w:val="24"/>
                  </w:rPr>
                  <w:fldChar w:fldCharType="end"/>
                </w:r>
              </w:sdtContent>
            </w:sdt>
            <w:r w:rsidR="0036662A" w:rsidRPr="00947246">
              <w:rPr>
                <w:szCs w:val="24"/>
              </w:rPr>
              <w:t xml:space="preserve"> Ne </w:t>
            </w:r>
          </w:p>
        </w:tc>
      </w:tr>
    </w:tbl>
    <w:p w14:paraId="2CB04BD8" w14:textId="77777777" w:rsidR="0036662A" w:rsidRPr="00017566" w:rsidRDefault="0036662A" w:rsidP="0036662A">
      <w:pPr>
        <w:rPr>
          <w:szCs w:val="24"/>
        </w:rPr>
      </w:pPr>
    </w:p>
    <w:tbl>
      <w:tblPr>
        <w:tblStyle w:val="TableGrid"/>
        <w:tblW w:w="14771" w:type="dxa"/>
        <w:tblLayout w:type="fixed"/>
        <w:tblLook w:val="04A0" w:firstRow="1" w:lastRow="0" w:firstColumn="1" w:lastColumn="0" w:noHBand="0" w:noVBand="1"/>
      </w:tblPr>
      <w:tblGrid>
        <w:gridCol w:w="567"/>
        <w:gridCol w:w="1560"/>
        <w:gridCol w:w="7541"/>
        <w:gridCol w:w="5103"/>
      </w:tblGrid>
      <w:tr w:rsidR="0036662A" w:rsidRPr="00994BD0" w14:paraId="6A4E2F17" w14:textId="77777777" w:rsidTr="00B14CA7">
        <w:tc>
          <w:tcPr>
            <w:tcW w:w="567" w:type="dxa"/>
          </w:tcPr>
          <w:p w14:paraId="025A5EA9" w14:textId="77777777" w:rsidR="0036662A" w:rsidRPr="00994BD0" w:rsidRDefault="0036662A" w:rsidP="00020CB7">
            <w:pPr>
              <w:jc w:val="center"/>
              <w:rPr>
                <w:b/>
                <w:szCs w:val="24"/>
              </w:rPr>
            </w:pPr>
            <w:r w:rsidRPr="00994BD0">
              <w:rPr>
                <w:b/>
                <w:szCs w:val="24"/>
              </w:rPr>
              <w:t>Nr.</w:t>
            </w:r>
          </w:p>
        </w:tc>
        <w:tc>
          <w:tcPr>
            <w:tcW w:w="1560" w:type="dxa"/>
          </w:tcPr>
          <w:p w14:paraId="5FEE2DEB" w14:textId="7E1EC09F" w:rsidR="0036662A" w:rsidRPr="00994BD0" w:rsidRDefault="0036662A" w:rsidP="00020CB7">
            <w:pPr>
              <w:jc w:val="center"/>
              <w:rPr>
                <w:b/>
                <w:szCs w:val="24"/>
              </w:rPr>
            </w:pPr>
            <w:r w:rsidRPr="00994BD0">
              <w:rPr>
                <w:b/>
                <w:szCs w:val="24"/>
              </w:rPr>
              <w:t>Institucija</w:t>
            </w:r>
            <w:r w:rsidR="00601513" w:rsidRPr="00994BD0">
              <w:rPr>
                <w:b/>
                <w:szCs w:val="24"/>
              </w:rPr>
              <w:t>, organizacija</w:t>
            </w:r>
          </w:p>
        </w:tc>
        <w:tc>
          <w:tcPr>
            <w:tcW w:w="7541" w:type="dxa"/>
          </w:tcPr>
          <w:p w14:paraId="3B046828" w14:textId="77777777" w:rsidR="0036662A" w:rsidRPr="00994BD0" w:rsidRDefault="0036662A" w:rsidP="00020CB7">
            <w:pPr>
              <w:jc w:val="center"/>
              <w:rPr>
                <w:b/>
                <w:bCs/>
                <w:szCs w:val="24"/>
              </w:rPr>
            </w:pPr>
            <w:r w:rsidRPr="00994BD0">
              <w:rPr>
                <w:b/>
                <w:bCs/>
                <w:szCs w:val="24"/>
              </w:rPr>
              <w:t>Pastabos ir pasiūlymai</w:t>
            </w:r>
          </w:p>
          <w:p w14:paraId="4F6476E0" w14:textId="7F14BC97" w:rsidR="003C3210" w:rsidRPr="00994BD0" w:rsidRDefault="003C3210" w:rsidP="00020CB7">
            <w:pPr>
              <w:jc w:val="center"/>
              <w:rPr>
                <w:b/>
                <w:szCs w:val="24"/>
              </w:rPr>
            </w:pPr>
            <w:r w:rsidRPr="00994BD0">
              <w:rPr>
                <w:b/>
                <w:bCs/>
                <w:szCs w:val="24"/>
              </w:rPr>
              <w:t xml:space="preserve">(pastabų ir pasiūlymų tekstas nekoreguotas ir lentelėje šiame stulpelyje pateikiamas tekstas yra parengtas </w:t>
            </w:r>
            <w:r w:rsidR="005D2F65" w:rsidRPr="00994BD0">
              <w:rPr>
                <w:b/>
                <w:bCs/>
                <w:szCs w:val="24"/>
              </w:rPr>
              <w:t>pastabų ir pasiūlymų teikėjų)</w:t>
            </w:r>
          </w:p>
        </w:tc>
        <w:tc>
          <w:tcPr>
            <w:tcW w:w="5103" w:type="dxa"/>
          </w:tcPr>
          <w:p w14:paraId="5C314C6F" w14:textId="77777777" w:rsidR="0036662A" w:rsidRPr="00994BD0" w:rsidRDefault="0036662A" w:rsidP="00020CB7">
            <w:pPr>
              <w:jc w:val="center"/>
              <w:rPr>
                <w:b/>
                <w:szCs w:val="24"/>
              </w:rPr>
            </w:pPr>
            <w:r w:rsidRPr="00994BD0">
              <w:rPr>
                <w:b/>
                <w:bCs/>
                <w:szCs w:val="24"/>
              </w:rPr>
              <w:t>Pastabų ir pasiūlymų vertinimas ir (jei taikoma) argumentai, kodėl neatsižvelgta į pastabas ar pasiūlymus</w:t>
            </w:r>
          </w:p>
        </w:tc>
      </w:tr>
      <w:tr w:rsidR="003C3210" w:rsidRPr="00994BD0" w14:paraId="7BC0E9A4" w14:textId="77777777" w:rsidTr="00B529DC">
        <w:trPr>
          <w:trHeight w:val="1399"/>
        </w:trPr>
        <w:tc>
          <w:tcPr>
            <w:tcW w:w="567" w:type="dxa"/>
          </w:tcPr>
          <w:p w14:paraId="1EBD869E" w14:textId="721DDCC6" w:rsidR="003C3210" w:rsidRPr="00994BD0" w:rsidRDefault="003C3210" w:rsidP="00B529DC">
            <w:pPr>
              <w:jc w:val="both"/>
              <w:rPr>
                <w:bCs/>
                <w:szCs w:val="24"/>
                <w:lang w:val="en-US"/>
              </w:rPr>
            </w:pPr>
            <w:r w:rsidRPr="00994BD0">
              <w:rPr>
                <w:bCs/>
                <w:szCs w:val="24"/>
                <w:lang w:val="en-US"/>
              </w:rPr>
              <w:t>1.</w:t>
            </w:r>
          </w:p>
        </w:tc>
        <w:tc>
          <w:tcPr>
            <w:tcW w:w="1560" w:type="dxa"/>
            <w:vMerge w:val="restart"/>
          </w:tcPr>
          <w:p w14:paraId="67E21624" w14:textId="19E4A07B" w:rsidR="003C3210" w:rsidRPr="00994BD0" w:rsidRDefault="00B529DC" w:rsidP="00B529DC">
            <w:pPr>
              <w:jc w:val="both"/>
              <w:rPr>
                <w:color w:val="808080"/>
                <w:szCs w:val="24"/>
              </w:rPr>
            </w:pPr>
            <w:r w:rsidRPr="00994BD0">
              <w:rPr>
                <w:color w:val="000000" w:themeColor="text1"/>
                <w:szCs w:val="24"/>
              </w:rPr>
              <w:t xml:space="preserve">UAB </w:t>
            </w:r>
            <w:proofErr w:type="spellStart"/>
            <w:r w:rsidRPr="00994BD0">
              <w:rPr>
                <w:color w:val="000000" w:themeColor="text1"/>
                <w:szCs w:val="24"/>
              </w:rPr>
              <w:t>Okursa</w:t>
            </w:r>
            <w:proofErr w:type="spellEnd"/>
          </w:p>
        </w:tc>
        <w:tc>
          <w:tcPr>
            <w:tcW w:w="7541" w:type="dxa"/>
          </w:tcPr>
          <w:p w14:paraId="234BD5FD" w14:textId="77777777" w:rsidR="00B529DC" w:rsidRPr="00994BD0" w:rsidRDefault="00B529DC" w:rsidP="002D4B78">
            <w:pPr>
              <w:pStyle w:val="gmail-isselectedend"/>
              <w:spacing w:before="0" w:beforeAutospacing="0" w:after="0" w:afterAutospacing="0"/>
              <w:jc w:val="both"/>
              <w:rPr>
                <w:rFonts w:ascii="Times New Roman" w:hAnsi="Times New Roman" w:cs="Times New Roman"/>
              </w:rPr>
            </w:pPr>
            <w:r w:rsidRPr="00994BD0">
              <w:rPr>
                <w:rStyle w:val="Strong"/>
                <w:rFonts w:ascii="Times New Roman" w:hAnsi="Times New Roman" w:cs="Times New Roman"/>
              </w:rPr>
              <w:t>1. DI sprendimas neprivalo jau egzistuoti rinkoje</w:t>
            </w:r>
          </w:p>
          <w:p w14:paraId="67784C80" w14:textId="295DA609" w:rsidR="003C3210" w:rsidRPr="00994BD0" w:rsidRDefault="00B529DC" w:rsidP="002D4B78">
            <w:pPr>
              <w:pStyle w:val="gmail-isselectedend"/>
              <w:spacing w:before="0" w:beforeAutospacing="0" w:after="0" w:afterAutospacing="0"/>
              <w:jc w:val="both"/>
              <w:rPr>
                <w:rFonts w:ascii="Times New Roman" w:hAnsi="Times New Roman" w:cs="Times New Roman"/>
              </w:rPr>
            </w:pPr>
            <w:r w:rsidRPr="00994BD0">
              <w:rPr>
                <w:rFonts w:ascii="Times New Roman" w:hAnsi="Times New Roman" w:cs="Times New Roman"/>
              </w:rPr>
              <w:t>Pagal siūlomą 4.2.1 papunktį DI produktas ar sprendimas PĮP pateikimo metu turi būti prieinamas rinkoje.</w:t>
            </w:r>
            <w:r w:rsidRPr="00994BD0">
              <w:rPr>
                <w:rFonts w:ascii="Times New Roman" w:hAnsi="Times New Roman" w:cs="Times New Roman"/>
              </w:rPr>
              <w:br/>
              <w:t>Čia matome esminę problemą. Gamybos įmonės skiriasi savo procesais, įranga, naudojamomis informacinėmis sistemomis, duomenimis ir technologine aplinka. Ne kiekvienai tokiai situacijai rinkoje yra jau paruoštas produktas, kurį galima tiesiog nusipirkti ir įdiegti.</w:t>
            </w:r>
            <w:r w:rsidRPr="00994BD0">
              <w:rPr>
                <w:rFonts w:ascii="Times New Roman" w:hAnsi="Times New Roman" w:cs="Times New Roman"/>
              </w:rPr>
              <w:br/>
              <w:t>Daliai įmonių tinkamas DI sprendimas gali būti sukurtas tik įvertinus konkrečius jų gamybos procesus ir pagal juos sprendimą sukūrus ar reikšmingai pritaikius.</w:t>
            </w:r>
            <w:r w:rsidRPr="00994BD0">
              <w:rPr>
                <w:rFonts w:ascii="Times New Roman" w:hAnsi="Times New Roman" w:cs="Times New Roman"/>
              </w:rPr>
              <w:br/>
              <w:t xml:space="preserve">Todėl prašome palikti galimybę finansuoti ir individualiai gamybos įmonės poreikiams kuriamus DI sprendimus, jeigu DI yra esminė sprendimo dalis, </w:t>
            </w:r>
            <w:r w:rsidRPr="00994BD0">
              <w:rPr>
                <w:rFonts w:ascii="Times New Roman" w:hAnsi="Times New Roman" w:cs="Times New Roman"/>
              </w:rPr>
              <w:lastRenderedPageBreak/>
              <w:t>projektas skirtas gamybinės veiklos procesams, o jo pabaigoje įmonėje gaunamas realiai veikiantis ir patikrinamas rezultatas.</w:t>
            </w:r>
            <w:r w:rsidRPr="00994BD0">
              <w:rPr>
                <w:rFonts w:ascii="Times New Roman" w:hAnsi="Times New Roman" w:cs="Times New Roman"/>
              </w:rPr>
              <w:br/>
              <w:t>Priešingu atveju atsiranda rizika, kad įmonės rinksis ne geriausiai jų gamybos poreikius atitinkantį sprendimą, o tą, kuris tiesiog formaliai atitinka reikalavimą „jau yra rinkoje“.</w:t>
            </w:r>
          </w:p>
        </w:tc>
        <w:tc>
          <w:tcPr>
            <w:tcW w:w="5103" w:type="dxa"/>
          </w:tcPr>
          <w:p w14:paraId="33CE4649" w14:textId="77777777" w:rsidR="003C3210" w:rsidRPr="00994BD0" w:rsidRDefault="002D4B78" w:rsidP="00B529DC">
            <w:pPr>
              <w:jc w:val="both"/>
              <w:rPr>
                <w:b/>
                <w:bCs/>
                <w:szCs w:val="24"/>
              </w:rPr>
            </w:pPr>
            <w:r w:rsidRPr="00994BD0">
              <w:rPr>
                <w:b/>
                <w:bCs/>
                <w:szCs w:val="24"/>
              </w:rPr>
              <w:lastRenderedPageBreak/>
              <w:t>Neatsižvelgta.</w:t>
            </w:r>
          </w:p>
          <w:p w14:paraId="0D1BBA26" w14:textId="16DE0480" w:rsidR="002D4B78" w:rsidRPr="00994BD0" w:rsidRDefault="002D4B78" w:rsidP="00B529DC">
            <w:pPr>
              <w:jc w:val="both"/>
              <w:rPr>
                <w:szCs w:val="24"/>
              </w:rPr>
            </w:pPr>
            <w:r w:rsidRPr="00994BD0">
              <w:rPr>
                <w:szCs w:val="24"/>
              </w:rPr>
              <w:t xml:space="preserve">Atkreiptinas dėmesys, kad pagal veiklą „Skatinti </w:t>
            </w:r>
            <w:r w:rsidR="00C14D3F" w:rsidRPr="00994BD0">
              <w:rPr>
                <w:szCs w:val="24"/>
              </w:rPr>
              <w:t>MVĮ</w:t>
            </w:r>
            <w:r w:rsidRPr="00994BD0">
              <w:rPr>
                <w:szCs w:val="24"/>
              </w:rPr>
              <w:t xml:space="preserve"> diegtis skaitmenines technologijas, prioritetą teikiant </w:t>
            </w:r>
            <w:r w:rsidR="00C14D3F" w:rsidRPr="00994BD0">
              <w:rPr>
                <w:szCs w:val="24"/>
              </w:rPr>
              <w:t xml:space="preserve">DI </w:t>
            </w:r>
            <w:r w:rsidRPr="00994BD0">
              <w:rPr>
                <w:szCs w:val="24"/>
              </w:rPr>
              <w:t>sprendimams</w:t>
            </w:r>
            <w:r w:rsidR="00C14D3F" w:rsidRPr="00994BD0">
              <w:rPr>
                <w:szCs w:val="24"/>
              </w:rPr>
              <w:t xml:space="preserve">“ finansuojamas ne dirbtinio intelekto (toliau – DI) produktų ir (ar) sprendimų kūrimas, o būtent </w:t>
            </w:r>
            <w:r w:rsidR="00C14D3F" w:rsidRPr="00994BD0">
              <w:rPr>
                <w:b/>
                <w:bCs/>
                <w:szCs w:val="24"/>
              </w:rPr>
              <w:t xml:space="preserve">diegimas, todėl, siekiant aiškių takoskyrų tarp finansavimo veiklų, DI produktų ir (ar) sprendimų kūrimas finansuojamas pagal veiklą „DI sprendimų vystymas“, kurio antrasis kvietimas turėtų būti paskelbtas </w:t>
            </w:r>
            <w:r w:rsidR="002171A2" w:rsidRPr="00994BD0">
              <w:rPr>
                <w:b/>
                <w:bCs/>
                <w:szCs w:val="24"/>
              </w:rPr>
              <w:t xml:space="preserve">ketvirtąjį </w:t>
            </w:r>
            <w:r w:rsidR="00C14D3F" w:rsidRPr="00994BD0">
              <w:rPr>
                <w:b/>
                <w:bCs/>
                <w:szCs w:val="24"/>
              </w:rPr>
              <w:t>šių metų ketvirtį.</w:t>
            </w:r>
          </w:p>
        </w:tc>
      </w:tr>
      <w:tr w:rsidR="003C3210" w:rsidRPr="00994BD0" w14:paraId="2012DD38" w14:textId="77777777" w:rsidTr="00BB36E6">
        <w:trPr>
          <w:trHeight w:val="841"/>
        </w:trPr>
        <w:tc>
          <w:tcPr>
            <w:tcW w:w="567" w:type="dxa"/>
            <w:vMerge w:val="restart"/>
          </w:tcPr>
          <w:p w14:paraId="7ABCAE71" w14:textId="5DC7BF16" w:rsidR="003C3210" w:rsidRPr="00994BD0" w:rsidRDefault="003C3210" w:rsidP="00B529DC">
            <w:pPr>
              <w:jc w:val="both"/>
              <w:rPr>
                <w:bCs/>
                <w:szCs w:val="24"/>
              </w:rPr>
            </w:pPr>
          </w:p>
        </w:tc>
        <w:tc>
          <w:tcPr>
            <w:tcW w:w="1560" w:type="dxa"/>
            <w:vMerge/>
          </w:tcPr>
          <w:p w14:paraId="337D215C" w14:textId="59138AFC" w:rsidR="003C3210" w:rsidRPr="00994BD0" w:rsidRDefault="003C3210" w:rsidP="00B529DC">
            <w:pPr>
              <w:jc w:val="both"/>
              <w:rPr>
                <w:szCs w:val="24"/>
              </w:rPr>
            </w:pPr>
          </w:p>
        </w:tc>
        <w:tc>
          <w:tcPr>
            <w:tcW w:w="7541" w:type="dxa"/>
          </w:tcPr>
          <w:p w14:paraId="2140957A" w14:textId="77777777" w:rsidR="00B529DC"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Style w:val="Strong"/>
                <w:rFonts w:ascii="Times New Roman" w:hAnsi="Times New Roman" w:cs="Times New Roman"/>
              </w:rPr>
              <w:t>2. Individualiam sprendimui turi būti numatytas normalus pagrindimo būdas</w:t>
            </w:r>
          </w:p>
          <w:p w14:paraId="62758715" w14:textId="35472839" w:rsidR="003C3210"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Fonts w:ascii="Times New Roman" w:hAnsi="Times New Roman" w:cs="Times New Roman"/>
              </w:rPr>
              <w:t>Su tuo tiesiogiai susijęs ir 15.1.14.4¹ papunktis. Pagal siūlomą redakciją pareiškėjas turėtų įrodyti, kad DI produktas ar sprendimas jau yra rinkoje – pateikti viešą informaciją apie jo įsigijimą, kainodarą, produkto interneto puslapį, ankstesnius pardavimus ar kitus dokumentus.</w:t>
            </w:r>
            <w:r w:rsidRPr="00994BD0">
              <w:rPr>
                <w:rFonts w:ascii="Times New Roman" w:hAnsi="Times New Roman" w:cs="Times New Roman"/>
              </w:rPr>
              <w:br/>
              <w:t>Individualiai konkrečiai gamybos įmonei kuriamas sprendimas tokių įrodymų iki projekto pradžios natūraliai neturės.</w:t>
            </w:r>
            <w:r w:rsidRPr="00994BD0">
              <w:rPr>
                <w:rFonts w:ascii="Times New Roman" w:hAnsi="Times New Roman" w:cs="Times New Roman"/>
              </w:rPr>
              <w:br/>
              <w:t>Todėl šalia rinkoje jau esančių produktų pagrindimo turėtų būti numatyta alternatyva individualiems DI projektams – techninė specifikacija, funkciniai reikalavimai, aiškiai apibrėžtas planuojamas rezultatas, jo priėmimo kriterijai ir projekto kainos pagrindimas.</w:t>
            </w:r>
            <w:r w:rsidRPr="00994BD0">
              <w:rPr>
                <w:rFonts w:ascii="Times New Roman" w:hAnsi="Times New Roman" w:cs="Times New Roman"/>
              </w:rPr>
              <w:br/>
              <w:t>Kitu atveju net ir formaliai leidus individualų DI sprendimą, pats dokumentų pateikimo reikalavimas praktiškai užkirstų kelią tokiam projektui dalyvauti kvietime.</w:t>
            </w:r>
          </w:p>
        </w:tc>
        <w:tc>
          <w:tcPr>
            <w:tcW w:w="5103" w:type="dxa"/>
          </w:tcPr>
          <w:p w14:paraId="51CC2777" w14:textId="5ACB4F8E" w:rsidR="003C3210" w:rsidRPr="00994BD0" w:rsidRDefault="008F4779" w:rsidP="00B529DC">
            <w:pPr>
              <w:jc w:val="both"/>
              <w:rPr>
                <w:szCs w:val="24"/>
              </w:rPr>
            </w:pPr>
            <w:r w:rsidRPr="00994BD0">
              <w:rPr>
                <w:b/>
                <w:bCs/>
                <w:szCs w:val="24"/>
              </w:rPr>
              <w:t>Neatsižvelgta.</w:t>
            </w:r>
            <w:r w:rsidRPr="00994BD0">
              <w:rPr>
                <w:szCs w:val="24"/>
              </w:rPr>
              <w:t xml:space="preserve"> Žr. komentarą aukščiau.</w:t>
            </w:r>
          </w:p>
        </w:tc>
      </w:tr>
      <w:tr w:rsidR="003C3210" w:rsidRPr="00994BD0" w14:paraId="677EFA3C" w14:textId="77777777" w:rsidTr="00C14D3F">
        <w:trPr>
          <w:trHeight w:val="2533"/>
        </w:trPr>
        <w:tc>
          <w:tcPr>
            <w:tcW w:w="567" w:type="dxa"/>
            <w:vMerge/>
          </w:tcPr>
          <w:p w14:paraId="15543D5D" w14:textId="77777777" w:rsidR="003C3210" w:rsidRPr="00994BD0" w:rsidRDefault="003C3210" w:rsidP="00B529DC">
            <w:pPr>
              <w:jc w:val="both"/>
              <w:rPr>
                <w:bCs/>
                <w:szCs w:val="24"/>
              </w:rPr>
            </w:pPr>
          </w:p>
        </w:tc>
        <w:tc>
          <w:tcPr>
            <w:tcW w:w="1560" w:type="dxa"/>
            <w:vMerge/>
          </w:tcPr>
          <w:p w14:paraId="5BC2CFB5" w14:textId="77777777" w:rsidR="003C3210" w:rsidRPr="00994BD0" w:rsidRDefault="003C3210" w:rsidP="00B529DC">
            <w:pPr>
              <w:jc w:val="both"/>
              <w:rPr>
                <w:szCs w:val="24"/>
              </w:rPr>
            </w:pPr>
          </w:p>
        </w:tc>
        <w:tc>
          <w:tcPr>
            <w:tcW w:w="7541" w:type="dxa"/>
          </w:tcPr>
          <w:p w14:paraId="17D3BB8C" w14:textId="77777777" w:rsidR="00B529DC"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Style w:val="Strong"/>
                <w:rFonts w:ascii="Times New Roman" w:hAnsi="Times New Roman" w:cs="Times New Roman"/>
              </w:rPr>
              <w:t>3. 11.6.4 papunktis neturėtų eliminuoti individualių DI projektų</w:t>
            </w:r>
          </w:p>
          <w:p w14:paraId="5BA73210" w14:textId="61E8440D" w:rsidR="003C3210"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Fonts w:ascii="Times New Roman" w:hAnsi="Times New Roman" w:cs="Times New Roman"/>
              </w:rPr>
              <w:t>Pagal siūlomą 11.6.4 papunktį netinkamu finansuoti būtų laikomas DI produktas ar sprendimas, kuris kuriamas ar vystomas pagal pareiškėjo užsakymą, įskaitant individualų programinės įrangos ar DI modelio kūrimą.</w:t>
            </w:r>
            <w:r w:rsidRPr="00994BD0">
              <w:rPr>
                <w:rFonts w:ascii="Times New Roman" w:hAnsi="Times New Roman" w:cs="Times New Roman"/>
              </w:rPr>
              <w:br/>
              <w:t>Prašome šią nuostatą keisti ir aiškiai atskirti įprastą individualios programinės įrangos kūrimą nuo individualaus DI sprendimo, skirto konkretiems gamybos procesams.</w:t>
            </w:r>
            <w:r w:rsidRPr="00994BD0">
              <w:rPr>
                <w:rFonts w:ascii="Times New Roman" w:hAnsi="Times New Roman" w:cs="Times New Roman"/>
              </w:rPr>
              <w:br/>
              <w:t>Suprantame norą nefinansuoti paprasto programinės įrangos kūrimo, prie kurio DI būtų pridėtas tik formaliai. Tačiau vien faktas, kad sprendimas kuriamas konkrečiai įmonei, neturėtų automatiškai padaryti jo netinkamu finansuoti.</w:t>
            </w:r>
            <w:r w:rsidRPr="00994BD0">
              <w:rPr>
                <w:rFonts w:ascii="Times New Roman" w:hAnsi="Times New Roman" w:cs="Times New Roman"/>
              </w:rPr>
              <w:br/>
              <w:t xml:space="preserve">Juolab kad 11.5.1.2 papunktyje tinkamomis išlaidomis jau laikomas DI sistemos integravimas su įranga ir informacinėmis sistemomis, sąsajų sukūrimas, DI modelio apmokymas ar adaptavimas pareiškėjo duomenimis, </w:t>
            </w:r>
            <w:r w:rsidRPr="00994BD0">
              <w:rPr>
                <w:rFonts w:ascii="Times New Roman" w:hAnsi="Times New Roman" w:cs="Times New Roman"/>
              </w:rPr>
              <w:lastRenderedPageBreak/>
              <w:t xml:space="preserve">duomenų paruošimas, </w:t>
            </w:r>
            <w:proofErr w:type="spellStart"/>
            <w:r w:rsidRPr="00994BD0">
              <w:rPr>
                <w:rFonts w:ascii="Times New Roman" w:hAnsi="Times New Roman" w:cs="Times New Roman"/>
              </w:rPr>
              <w:t>validavimas</w:t>
            </w:r>
            <w:proofErr w:type="spellEnd"/>
            <w:r w:rsidRPr="00994BD0">
              <w:rPr>
                <w:rFonts w:ascii="Times New Roman" w:hAnsi="Times New Roman" w:cs="Times New Roman"/>
              </w:rPr>
              <w:t xml:space="preserve"> ir bandomoji eksploatacija.</w:t>
            </w:r>
            <w:r w:rsidRPr="00994BD0">
              <w:rPr>
                <w:rFonts w:ascii="Times New Roman" w:hAnsi="Times New Roman" w:cs="Times New Roman"/>
              </w:rPr>
              <w:br/>
              <w:t>Tokiu atveju lieka labai neaiški riba – kur baigiasi leidžiamas pritaikymas ir prasideda draudžiamas individualus kūrimas.</w:t>
            </w:r>
            <w:r w:rsidRPr="00994BD0">
              <w:rPr>
                <w:rFonts w:ascii="Times New Roman" w:hAnsi="Times New Roman" w:cs="Times New Roman"/>
              </w:rPr>
              <w:br/>
              <w:t>Pareiškėjas šią ribą turi žinoti prieš pradėdamas projektą, o ne sužinoti tik vertinimo ar atsiskaitymo metu.</w:t>
            </w:r>
            <w:r w:rsidRPr="00994BD0">
              <w:rPr>
                <w:rFonts w:ascii="Times New Roman" w:hAnsi="Times New Roman" w:cs="Times New Roman"/>
              </w:rPr>
              <w:br/>
              <w:t>Individualiems projektams galima nustatyti aiškesnius reikalavimus ir griežtesnį rezultato pagrindimą. Tam jau numatytas ir galutinio rezultato ekspertinis vertinimas. Mūsų manymu, būtent projekto turinys, DI reikšmė ir galutinis rezultatas turėtų lemti tinkamumą finansuoti.</w:t>
            </w:r>
          </w:p>
        </w:tc>
        <w:tc>
          <w:tcPr>
            <w:tcW w:w="5103" w:type="dxa"/>
          </w:tcPr>
          <w:p w14:paraId="564E2AFA" w14:textId="77777777" w:rsidR="003C3210" w:rsidRPr="00994BD0" w:rsidRDefault="008F4779" w:rsidP="00B529DC">
            <w:pPr>
              <w:jc w:val="both"/>
              <w:rPr>
                <w:szCs w:val="24"/>
              </w:rPr>
            </w:pPr>
            <w:r w:rsidRPr="00994BD0">
              <w:rPr>
                <w:b/>
                <w:bCs/>
                <w:szCs w:val="24"/>
              </w:rPr>
              <w:lastRenderedPageBreak/>
              <w:t>Neatsižvelgta.</w:t>
            </w:r>
            <w:r w:rsidRPr="00994BD0">
              <w:rPr>
                <w:szCs w:val="24"/>
              </w:rPr>
              <w:t xml:space="preserve"> Žr. komentarą aukščiau.</w:t>
            </w:r>
          </w:p>
          <w:p w14:paraId="0D0C4F8C" w14:textId="77777777" w:rsidR="00EB7890" w:rsidRPr="00994BD0" w:rsidRDefault="00EB7890" w:rsidP="00B529DC">
            <w:pPr>
              <w:jc w:val="both"/>
              <w:rPr>
                <w:szCs w:val="24"/>
              </w:rPr>
            </w:pPr>
          </w:p>
          <w:p w14:paraId="4455924F" w14:textId="2DFF9BE3" w:rsidR="00EB7890" w:rsidRPr="00994BD0" w:rsidRDefault="00EB7890" w:rsidP="00EB7890">
            <w:pPr>
              <w:jc w:val="both"/>
              <w:rPr>
                <w:szCs w:val="24"/>
              </w:rPr>
            </w:pPr>
            <w:r w:rsidRPr="00994BD0">
              <w:rPr>
                <w:szCs w:val="24"/>
              </w:rPr>
              <w:t xml:space="preserve">Atkreiptinas dėmesys, kad svarbu yra tai, ar DI funkcionalumas egzistuoja iki projekto, ar sukuriamas projekto metu. Projektų finansavimo sąlygų aprašo (toliau – PFSA) 4.2.1 p. numato, jog DI produktas ir (arba) sprendimas PĮP pateikimo metu turi būti prieinamas rinkoje. PFSA 5.1.14.5 p. nurodo, jog prieinamumą rinkoje reikia pagrįsti dokumentais, PFSA 11.5.1.2 p. numato, kokios išlaidos yra tinkamos to sprendimo diegimui, o PFSA 11.6.4 p. numato, jog sprendimas, kuris yra kuriamas ar vystomas pagal pareiškėjo užsakymą </w:t>
            </w:r>
            <w:r w:rsidRPr="00994BD0">
              <w:rPr>
                <w:b/>
                <w:bCs/>
                <w:szCs w:val="24"/>
              </w:rPr>
              <w:lastRenderedPageBreak/>
              <w:t>yra netinkamas finansuoti</w:t>
            </w:r>
            <w:r w:rsidRPr="00994BD0">
              <w:rPr>
                <w:szCs w:val="24"/>
              </w:rPr>
              <w:t>.</w:t>
            </w:r>
            <w:r w:rsidRPr="00994BD0">
              <w:rPr>
                <w:szCs w:val="24"/>
              </w:rPr>
              <w:br/>
              <w:t>Todėl apibendrinant:</w:t>
            </w:r>
          </w:p>
          <w:p w14:paraId="38386B73" w14:textId="6DD5A681" w:rsidR="00EB7890" w:rsidRPr="00994BD0" w:rsidRDefault="00EB7890" w:rsidP="00B529DC">
            <w:pPr>
              <w:jc w:val="both"/>
              <w:rPr>
                <w:szCs w:val="24"/>
              </w:rPr>
            </w:pPr>
            <w:r w:rsidRPr="00994BD0">
              <w:rPr>
                <w:szCs w:val="24"/>
              </w:rPr>
              <w:t xml:space="preserve">Tinkama: integravimas, konfigūravimas, kalibravimas, esamo modelio apmokymas pareiškėjo duomenimis, kelių rinkos produktų sujungimas per jų esamas sąsajas, </w:t>
            </w:r>
            <w:proofErr w:type="spellStart"/>
            <w:r w:rsidRPr="00994BD0">
              <w:rPr>
                <w:szCs w:val="24"/>
              </w:rPr>
              <w:t>validavimas</w:t>
            </w:r>
            <w:proofErr w:type="spellEnd"/>
            <w:r w:rsidRPr="00994BD0">
              <w:rPr>
                <w:szCs w:val="24"/>
              </w:rPr>
              <w:t>.</w:t>
            </w:r>
            <w:r w:rsidRPr="00994BD0">
              <w:rPr>
                <w:szCs w:val="24"/>
              </w:rPr>
              <w:br/>
              <w:t>Netinkama: naujo modelio ar algoritmo kūrimas, programinė įranga, kurios tiekėjas nesiūlo kitiems, produktų „sujungimas</w:t>
            </w:r>
            <w:r w:rsidR="00D002BE" w:rsidRPr="00994BD0">
              <w:rPr>
                <w:szCs w:val="24"/>
              </w:rPr>
              <w:t>“</w:t>
            </w:r>
            <w:r w:rsidRPr="00994BD0">
              <w:rPr>
                <w:szCs w:val="24"/>
              </w:rPr>
              <w:t xml:space="preserve"> nauju DI komponentu.</w:t>
            </w:r>
            <w:r w:rsidRPr="00994BD0">
              <w:rPr>
                <w:szCs w:val="24"/>
              </w:rPr>
              <w:br/>
              <w:t>Vertinimo metu bus atsižvelgta, ar tą patį produktą tiekėjas įdiegtų kitam pirkėjui be kūrimo darbų, ar diegimo val. galima atskirti nuo kūrimo val.</w:t>
            </w:r>
          </w:p>
        </w:tc>
      </w:tr>
      <w:tr w:rsidR="003C3210" w:rsidRPr="00994BD0" w14:paraId="59B097CB" w14:textId="77777777" w:rsidTr="00187A06">
        <w:trPr>
          <w:trHeight w:val="549"/>
        </w:trPr>
        <w:tc>
          <w:tcPr>
            <w:tcW w:w="567" w:type="dxa"/>
          </w:tcPr>
          <w:p w14:paraId="07B7D5EA" w14:textId="77777777" w:rsidR="003C3210" w:rsidRPr="00994BD0" w:rsidRDefault="003C3210" w:rsidP="00B529DC">
            <w:pPr>
              <w:jc w:val="both"/>
              <w:rPr>
                <w:bCs/>
                <w:szCs w:val="24"/>
              </w:rPr>
            </w:pPr>
          </w:p>
        </w:tc>
        <w:tc>
          <w:tcPr>
            <w:tcW w:w="1560" w:type="dxa"/>
            <w:vMerge/>
          </w:tcPr>
          <w:p w14:paraId="329619F2" w14:textId="77777777" w:rsidR="003C3210" w:rsidRPr="00994BD0" w:rsidRDefault="003C3210" w:rsidP="00B529DC">
            <w:pPr>
              <w:jc w:val="both"/>
              <w:rPr>
                <w:szCs w:val="24"/>
              </w:rPr>
            </w:pPr>
          </w:p>
        </w:tc>
        <w:tc>
          <w:tcPr>
            <w:tcW w:w="7541" w:type="dxa"/>
          </w:tcPr>
          <w:p w14:paraId="7563D0F0" w14:textId="77777777" w:rsidR="00B529DC"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Style w:val="Strong"/>
                <w:rFonts w:ascii="Times New Roman" w:hAnsi="Times New Roman" w:cs="Times New Roman"/>
              </w:rPr>
              <w:t>4. Visas finansavimas neturėtų būti nukeltas tik į projekto pabaigą</w:t>
            </w:r>
          </w:p>
          <w:p w14:paraId="115372CA" w14:textId="77777777" w:rsidR="00B529DC"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Fonts w:ascii="Times New Roman" w:hAnsi="Times New Roman" w:cs="Times New Roman"/>
              </w:rPr>
              <w:t>Taip pat prašome peržiūrėti 16.11 papunktį, pagal kurį tinkamos finansuoti išlaidos būtų apmokamos tik atsiskaičius už galutinį rezultatą ir gavus teigiamą ekspertinio vertinimo išvadą.</w:t>
            </w:r>
            <w:r w:rsidRPr="00994BD0">
              <w:rPr>
                <w:rFonts w:ascii="Times New Roman" w:hAnsi="Times New Roman" w:cs="Times New Roman"/>
              </w:rPr>
              <w:br/>
              <w:t>Galutinio rezultato kontrolė yra reikalinga. Problema yra ne pati kontrolė, o tai, kad iki jos visas projektas turi būti kažkieno finansuojamas.</w:t>
            </w:r>
            <w:r w:rsidRPr="00994BD0">
              <w:rPr>
                <w:rFonts w:ascii="Times New Roman" w:hAnsi="Times New Roman" w:cs="Times New Roman"/>
              </w:rPr>
              <w:br/>
              <w:t>DI projekto įgyvendinimas gamybos įmonėje gali trukti keliolika mėnesių, o realios projekto išlaidos atsiranda nuo pat pirmųjų darbų. Jeigu finansavimas išmokamas tik pačioje pabaigoje, gamybos įmonė turi visą projektą finansuoti savo apyvartinėmis lėšomis arba sprendimo tiekėjas faktiškai tampa projekto finansuotoju.</w:t>
            </w:r>
            <w:r w:rsidRPr="00994BD0">
              <w:rPr>
                <w:rFonts w:ascii="Times New Roman" w:hAnsi="Times New Roman" w:cs="Times New Roman"/>
              </w:rPr>
              <w:br/>
              <w:t>Jeigu pareiškėjui tam tikru projekto etapu trūksta apyvartinių lėšų ar vėluoja atsiskaitymai, tiekėjas turi rinktis – tęsti darbus savo lėšomis arba juos stabdyti. Nuo to nukenčia projekto tempas, terminai ir galiausiai pats rezultatas.</w:t>
            </w:r>
            <w:r w:rsidRPr="00994BD0">
              <w:rPr>
                <w:rFonts w:ascii="Times New Roman" w:hAnsi="Times New Roman" w:cs="Times New Roman"/>
              </w:rPr>
              <w:br/>
              <w:t>Tai nėra naudinga nei pareiškėjui, nei sprendimo tiekėjui, nei pačiai finansavimo priemonei.</w:t>
            </w:r>
            <w:r w:rsidRPr="00994BD0">
              <w:rPr>
                <w:rFonts w:ascii="Times New Roman" w:hAnsi="Times New Roman" w:cs="Times New Roman"/>
              </w:rPr>
              <w:br/>
              <w:t>Todėl prašome numatyti avansinio ir (arba) tarpinio finansavimo galimybę pagal aiškiai nustatytus projekto etapus ir patikrinamus tarpinius rezultatus. Galutinė projekto dalis gali likti susieta su ekspertiniu galutinio rezultato vertinimu.</w:t>
            </w:r>
            <w:r w:rsidRPr="00994BD0">
              <w:rPr>
                <w:rFonts w:ascii="Times New Roman" w:hAnsi="Times New Roman" w:cs="Times New Roman"/>
              </w:rPr>
              <w:br/>
            </w:r>
            <w:r w:rsidRPr="00994BD0">
              <w:rPr>
                <w:rFonts w:ascii="Times New Roman" w:hAnsi="Times New Roman" w:cs="Times New Roman"/>
              </w:rPr>
              <w:lastRenderedPageBreak/>
              <w:t>Tokiu būdu būtų išlaikyta finansavimo kontrolė, bet pats finansavimo modelis netaptų kliūtimi projektui sklandžiai vykti.</w:t>
            </w:r>
          </w:p>
          <w:p w14:paraId="436E2BA3" w14:textId="768F8774" w:rsidR="003C3210" w:rsidRPr="00994BD0" w:rsidRDefault="00B529DC" w:rsidP="00C14D3F">
            <w:pPr>
              <w:pStyle w:val="gmail-isselectedend"/>
              <w:spacing w:before="0" w:beforeAutospacing="0" w:after="0" w:afterAutospacing="0"/>
              <w:jc w:val="both"/>
              <w:rPr>
                <w:rFonts w:ascii="Times New Roman" w:hAnsi="Times New Roman" w:cs="Times New Roman"/>
              </w:rPr>
            </w:pPr>
            <w:r w:rsidRPr="00994BD0">
              <w:rPr>
                <w:rFonts w:ascii="Times New Roman" w:hAnsi="Times New Roman" w:cs="Times New Roman"/>
              </w:rPr>
              <w:t>Apibendrinant, prašome PFSA pakeitimuose palikti realią galimybę gamybos MVĮ finansuoti ne tik jau rinkoje esančių DI produktų įsigijimą ir diegimą, bet ir individualiai jų gamybos procesams kuriamus DI sprendimus.</w:t>
            </w:r>
            <w:r w:rsidRPr="00994BD0">
              <w:rPr>
                <w:rFonts w:ascii="Times New Roman" w:hAnsi="Times New Roman" w:cs="Times New Roman"/>
              </w:rPr>
              <w:br/>
              <w:t>Svarbiausia turėtų būti ne tai, ar identiškas produktas jau buvo parduodamas rinkoje iki paraiškos pateikimo, o tai, ar projektas sprendžia realią gamybinės veiklos problemą, ar DI jame yra esminė dalis ir ar projekto pabaigoje įmonėje veikia aiškiai apibrėžtas ir patikrinamas sprendimas.</w:t>
            </w:r>
          </w:p>
        </w:tc>
        <w:tc>
          <w:tcPr>
            <w:tcW w:w="5103" w:type="dxa"/>
          </w:tcPr>
          <w:p w14:paraId="5C1C1092" w14:textId="77777777" w:rsidR="003C3210" w:rsidRPr="00994BD0" w:rsidRDefault="00AF1261" w:rsidP="00B529DC">
            <w:pPr>
              <w:tabs>
                <w:tab w:val="left" w:pos="458"/>
                <w:tab w:val="left" w:pos="595"/>
                <w:tab w:val="left" w:pos="1028"/>
              </w:tabs>
              <w:ind w:left="34"/>
              <w:contextualSpacing/>
              <w:jc w:val="both"/>
              <w:rPr>
                <w:b/>
                <w:bCs/>
                <w:szCs w:val="24"/>
              </w:rPr>
            </w:pPr>
            <w:r w:rsidRPr="00994BD0">
              <w:rPr>
                <w:b/>
                <w:bCs/>
                <w:szCs w:val="24"/>
              </w:rPr>
              <w:lastRenderedPageBreak/>
              <w:t>Neatsižvelgta.</w:t>
            </w:r>
          </w:p>
          <w:p w14:paraId="734A81CB" w14:textId="73E18406" w:rsidR="00AF1261" w:rsidRPr="00994BD0" w:rsidRDefault="00AF1261" w:rsidP="00B529DC">
            <w:pPr>
              <w:tabs>
                <w:tab w:val="left" w:pos="458"/>
                <w:tab w:val="left" w:pos="595"/>
                <w:tab w:val="left" w:pos="1028"/>
              </w:tabs>
              <w:ind w:left="34"/>
              <w:contextualSpacing/>
              <w:jc w:val="both"/>
              <w:rPr>
                <w:szCs w:val="24"/>
              </w:rPr>
            </w:pPr>
            <w:r w:rsidRPr="00994BD0">
              <w:rPr>
                <w:szCs w:val="24"/>
              </w:rPr>
              <w:t>Vadovaujantis Projektų finansavimo ir administravimo taisyklių</w:t>
            </w:r>
            <w:r w:rsidR="002E35FF" w:rsidRPr="00994BD0">
              <w:rPr>
                <w:szCs w:val="24"/>
              </w:rPr>
              <w:t xml:space="preserve"> (toliau – PAFT)</w:t>
            </w:r>
            <w:r w:rsidRPr="00994BD0">
              <w:rPr>
                <w:szCs w:val="24"/>
              </w:rPr>
              <w:t xml:space="preserve">, patvirtintų 2022 m. birželio 22 d. Lietuvos Respublikos finansų ministro įsakymu Nr. 1K-237, </w:t>
            </w:r>
            <w:r w:rsidR="002E37B6" w:rsidRPr="00994BD0">
              <w:rPr>
                <w:szCs w:val="24"/>
              </w:rPr>
              <w:t>99.11 papunkčiu</w:t>
            </w:r>
          </w:p>
          <w:p w14:paraId="608D3CD7" w14:textId="77777777" w:rsidR="002E37B6" w:rsidRPr="00994BD0" w:rsidRDefault="002E37B6" w:rsidP="00B529DC">
            <w:pPr>
              <w:tabs>
                <w:tab w:val="left" w:pos="458"/>
                <w:tab w:val="left" w:pos="595"/>
                <w:tab w:val="left" w:pos="1028"/>
              </w:tabs>
              <w:ind w:left="34"/>
              <w:contextualSpacing/>
              <w:jc w:val="both"/>
              <w:rPr>
                <w:b/>
                <w:bCs/>
                <w:szCs w:val="24"/>
              </w:rPr>
            </w:pPr>
            <w:r w:rsidRPr="00994BD0">
              <w:rPr>
                <w:i/>
                <w:iCs/>
                <w:szCs w:val="24"/>
              </w:rPr>
              <w:t>(„99.11. Kai projekto įgyvendinimo metu kuriama ir (ar) diegiama informacinių technologijų taikomoji programinė įranga (išskyrus atvejus, kai vykdoma mokslinių tyrimų ir (ar) eksperimentinės plėtros veikla), kurios atitikčiai projekto tikslams, kokybei ar funkcionalumui įvertinti reikalingos specialiosios žinios, nurodoma, kad administruojančioji institucija susijusias tinkamas finansuoti išlaidas į mokėjimo paraišką EK įtraukia tik gavusi teigiamą ekspertinio vertinimo išvadą dėl išlaidų tinkamumo finansuoti. Taip pat nurodomas (-i) išlaidų apmokėjimui taikomas (-i) Projektų administravimo ir finansavimo taisyklių 160</w:t>
            </w:r>
            <w:r w:rsidRPr="00994BD0">
              <w:rPr>
                <w:i/>
                <w:iCs/>
                <w:szCs w:val="24"/>
                <w:vertAlign w:val="superscript"/>
              </w:rPr>
              <w:t>1</w:t>
            </w:r>
            <w:r w:rsidRPr="00994BD0">
              <w:rPr>
                <w:i/>
                <w:iCs/>
                <w:szCs w:val="24"/>
              </w:rPr>
              <w:t> punkto papunktis (-</w:t>
            </w:r>
            <w:proofErr w:type="spellStart"/>
            <w:r w:rsidRPr="00994BD0">
              <w:rPr>
                <w:i/>
                <w:iCs/>
                <w:szCs w:val="24"/>
              </w:rPr>
              <w:t>čiai</w:t>
            </w:r>
            <w:proofErr w:type="spellEnd"/>
            <w:r w:rsidRPr="00994BD0">
              <w:rPr>
                <w:i/>
                <w:iCs/>
                <w:szCs w:val="24"/>
              </w:rPr>
              <w:t xml:space="preserve">).“) </w:t>
            </w:r>
            <w:r w:rsidRPr="00994BD0">
              <w:rPr>
                <w:b/>
                <w:bCs/>
                <w:szCs w:val="24"/>
              </w:rPr>
              <w:t xml:space="preserve">būtinai turi būti atliekamas išlaidų tinkamumo </w:t>
            </w:r>
            <w:r w:rsidRPr="00994BD0">
              <w:rPr>
                <w:b/>
                <w:bCs/>
                <w:szCs w:val="24"/>
              </w:rPr>
              <w:lastRenderedPageBreak/>
              <w:t>ekspertinis vertinimas,</w:t>
            </w:r>
            <w:r w:rsidRPr="00994BD0">
              <w:rPr>
                <w:i/>
                <w:iCs/>
                <w:szCs w:val="24"/>
              </w:rPr>
              <w:t xml:space="preserve"> </w:t>
            </w:r>
            <w:r w:rsidRPr="00994BD0">
              <w:rPr>
                <w:szCs w:val="24"/>
              </w:rPr>
              <w:t>o vadovaujantis tų pačių taisyklių 160</w:t>
            </w:r>
            <w:r w:rsidRPr="00994BD0">
              <w:rPr>
                <w:szCs w:val="24"/>
                <w:vertAlign w:val="superscript"/>
              </w:rPr>
              <w:t>1</w:t>
            </w:r>
            <w:r w:rsidRPr="00994BD0">
              <w:rPr>
                <w:szCs w:val="24"/>
              </w:rPr>
              <w:t>.3 papunkčiu</w:t>
            </w:r>
            <w:r w:rsidRPr="00994BD0">
              <w:rPr>
                <w:i/>
                <w:iCs/>
                <w:szCs w:val="24"/>
              </w:rPr>
              <w:t xml:space="preserve"> </w:t>
            </w:r>
            <w:r w:rsidRPr="00994BD0">
              <w:rPr>
                <w:b/>
                <w:bCs/>
                <w:szCs w:val="24"/>
              </w:rPr>
              <w:t>išlaidos apmokamos, kai atsiskaitoma už galutinį rezultatą ir tik esant teigiamai ekspertinio vertinimo išvadai dėl išlaidų tinkamumo finansuoti.</w:t>
            </w:r>
          </w:p>
          <w:p w14:paraId="748CD411" w14:textId="7F583B22" w:rsidR="002E37B6" w:rsidRPr="00994BD0" w:rsidRDefault="002E37B6" w:rsidP="002E37B6">
            <w:pPr>
              <w:tabs>
                <w:tab w:val="left" w:pos="458"/>
                <w:tab w:val="left" w:pos="595"/>
                <w:tab w:val="left" w:pos="1028"/>
              </w:tabs>
              <w:ind w:left="34"/>
              <w:contextualSpacing/>
              <w:jc w:val="both"/>
              <w:rPr>
                <w:szCs w:val="24"/>
              </w:rPr>
            </w:pPr>
            <w:r w:rsidRPr="00994BD0">
              <w:rPr>
                <w:szCs w:val="24"/>
              </w:rPr>
              <w:t>Atkreipiame dėmesį, kad siekiant sumažinti galimą finansinę naštą projektų vykdytojams, projekto įgyvendinimo metu gali būti išmokamas iki 30 proc. projekto vertės avansas. Šios lėšos gali būti naudojamos projekto vykdymo metu patiriamoms tinkamoms finansuoti išlaidoms apmokėti, todėl projekto vykdytojai turi galimybę užsitikrinti dalinį veiklų finansavimą dar iki galutinio ekspertinio vertinimo atlikimo ir galutinio atsiskaitymo už projekto rezultatus.</w:t>
            </w:r>
          </w:p>
        </w:tc>
      </w:tr>
      <w:tr w:rsidR="00E6399B" w:rsidRPr="00994BD0" w14:paraId="057335E7" w14:textId="77777777" w:rsidTr="00187A06">
        <w:trPr>
          <w:trHeight w:val="549"/>
        </w:trPr>
        <w:tc>
          <w:tcPr>
            <w:tcW w:w="567" w:type="dxa"/>
          </w:tcPr>
          <w:p w14:paraId="5D4DC3F4" w14:textId="2949D6EE" w:rsidR="00E6399B" w:rsidRPr="00994BD0" w:rsidRDefault="00E6399B" w:rsidP="00B529DC">
            <w:pPr>
              <w:rPr>
                <w:bCs/>
                <w:szCs w:val="24"/>
              </w:rPr>
            </w:pPr>
            <w:r w:rsidRPr="00994BD0">
              <w:rPr>
                <w:bCs/>
                <w:szCs w:val="24"/>
              </w:rPr>
              <w:lastRenderedPageBreak/>
              <w:t xml:space="preserve">2. </w:t>
            </w:r>
          </w:p>
        </w:tc>
        <w:tc>
          <w:tcPr>
            <w:tcW w:w="1560" w:type="dxa"/>
            <w:vMerge w:val="restart"/>
          </w:tcPr>
          <w:p w14:paraId="0B634574" w14:textId="1221554F" w:rsidR="00E6399B" w:rsidRPr="00994BD0" w:rsidRDefault="00E6399B" w:rsidP="00B529DC">
            <w:pPr>
              <w:jc w:val="both"/>
              <w:rPr>
                <w:szCs w:val="24"/>
              </w:rPr>
            </w:pPr>
            <w:r w:rsidRPr="00994BD0">
              <w:rPr>
                <w:rStyle w:val="spanwithbackgroundcolor"/>
                <w:color w:val="000000"/>
                <w:szCs w:val="24"/>
                <w:shd w:val="clear" w:color="auto" w:fill="FFFFFF"/>
              </w:rPr>
              <w:t>Sintesi Consulting, UAB</w:t>
            </w:r>
          </w:p>
        </w:tc>
        <w:tc>
          <w:tcPr>
            <w:tcW w:w="7541" w:type="dxa"/>
          </w:tcPr>
          <w:p w14:paraId="731ADE16" w14:textId="1AD8425F" w:rsidR="00E6399B" w:rsidRPr="00994BD0" w:rsidRDefault="00E6399B" w:rsidP="00B529DC">
            <w:pPr>
              <w:rPr>
                <w:color w:val="000000"/>
                <w:szCs w:val="24"/>
              </w:rPr>
            </w:pPr>
            <w:r w:rsidRPr="00994BD0">
              <w:rPr>
                <w:rStyle w:val="spanwithbackgroundcolor"/>
                <w:b/>
                <w:bCs/>
                <w:color w:val="000000"/>
                <w:szCs w:val="24"/>
                <w:shd w:val="clear" w:color="auto" w:fill="FFFFFF"/>
              </w:rPr>
              <w:t>Dėl 15.1.14.4 punkto:</w:t>
            </w:r>
          </w:p>
          <w:p w14:paraId="7A6C367F" w14:textId="4DFDC0BF" w:rsidR="00E6399B" w:rsidRPr="00994BD0" w:rsidRDefault="00E6399B" w:rsidP="00B529DC">
            <w:pPr>
              <w:jc w:val="both"/>
              <w:rPr>
                <w:color w:val="000000"/>
                <w:szCs w:val="24"/>
              </w:rPr>
            </w:pPr>
            <w:r w:rsidRPr="00994BD0">
              <w:rPr>
                <w:rStyle w:val="spanwithbackgroundcolor"/>
                <w:color w:val="000000"/>
                <w:szCs w:val="24"/>
                <w:shd w:val="clear" w:color="auto" w:fill="FFFFFF"/>
              </w:rPr>
              <w:t>Pažymime, kad šiuo metu rinkoje nėra didelio kiekio viešai skelbiamų, universalių DI sprendimų pasirinkimo pritaikyto gamybos įmonėms, įprastai nurodyti sprendimai yra vystomi individualiai įvertinus gamybos įmonės procesus ir poreikius. Šio kriterijaus taikymas taip pat apriboja, tam tikrų pramonės šakų galimybes dalyvauti šios priemonės kvietime, atsižvelgiant į tai, kad jų vykdoma veiklos specifika reikalauja individualių sprendimų. Primename, kad pramonės sektorius apimą plačią skirtingą veiklą vykdančių įmonių įvairovę. todėl rinkoje gali nebūti jau parengto ir viešai skelbiamo sprendimo, tinkamo konkrečiai įmonei. Atsižvelgiant į tai, siūlome atsisakyti reikalavimo pagrįsti DI produkto ir (arba) sprendimo prieinamumą rinkoje. Jeigu šio reikalavimo nebūtų atsisakyta, siūlome bent numatyti galimybę jo prieinamumą pagrįsti tiekėjo komerciniu pasiūlymu kartu su technine specifikacija, nereikalaujant pateikti viešai skelbiamos informacijos apie konkretaus sprendimo prieinamumą.</w:t>
            </w:r>
          </w:p>
        </w:tc>
        <w:tc>
          <w:tcPr>
            <w:tcW w:w="5103" w:type="dxa"/>
          </w:tcPr>
          <w:p w14:paraId="4AAB5ECE" w14:textId="77777777" w:rsidR="00E6399B" w:rsidRPr="00994BD0" w:rsidRDefault="00E6399B" w:rsidP="002E37B6">
            <w:pPr>
              <w:jc w:val="both"/>
              <w:rPr>
                <w:b/>
                <w:bCs/>
                <w:szCs w:val="24"/>
              </w:rPr>
            </w:pPr>
            <w:r w:rsidRPr="00994BD0">
              <w:rPr>
                <w:b/>
                <w:bCs/>
                <w:szCs w:val="24"/>
              </w:rPr>
              <w:t>Neatsižvelgta.</w:t>
            </w:r>
          </w:p>
          <w:p w14:paraId="2473B1A8" w14:textId="1085F958" w:rsidR="00E6399B" w:rsidRPr="00994BD0" w:rsidRDefault="00E6399B" w:rsidP="002E37B6">
            <w:pPr>
              <w:tabs>
                <w:tab w:val="left" w:pos="458"/>
                <w:tab w:val="left" w:pos="595"/>
                <w:tab w:val="left" w:pos="1028"/>
              </w:tabs>
              <w:ind w:left="34"/>
              <w:contextualSpacing/>
              <w:jc w:val="both"/>
              <w:rPr>
                <w:szCs w:val="24"/>
              </w:rPr>
            </w:pPr>
            <w:r w:rsidRPr="00994BD0">
              <w:rPr>
                <w:szCs w:val="24"/>
              </w:rPr>
              <w:t>Atkreiptinas dėmesys, kad pagal veiklą „Skatinti MVĮ diegtis skaitmenines technologijas, prioritetą teikiant DI sprendimams“ finansuojamas ne</w:t>
            </w:r>
            <w:r w:rsidR="00D002BE" w:rsidRPr="00994BD0">
              <w:rPr>
                <w:szCs w:val="24"/>
              </w:rPr>
              <w:t xml:space="preserve"> </w:t>
            </w:r>
            <w:r w:rsidRPr="00994BD0">
              <w:rPr>
                <w:szCs w:val="24"/>
              </w:rPr>
              <w:t xml:space="preserve">DI produktų ir (ar) sprendimų kūrimas, o būtent </w:t>
            </w:r>
            <w:r w:rsidRPr="00994BD0">
              <w:rPr>
                <w:b/>
                <w:bCs/>
                <w:szCs w:val="24"/>
              </w:rPr>
              <w:t xml:space="preserve">diegimas, todėl, siekiant aiškių takoskyrų tarp finansavimo veiklų, DI produktų ir (ar) sprendimų kūrimas finansuojamas pagal veiklą „DI sprendimų vystymas“, kurio antrasis kvietimas turėtų būti paskelbtas </w:t>
            </w:r>
            <w:r w:rsidR="00D002BE" w:rsidRPr="00994BD0">
              <w:rPr>
                <w:b/>
                <w:bCs/>
                <w:szCs w:val="24"/>
              </w:rPr>
              <w:t xml:space="preserve">ketvirtąjį </w:t>
            </w:r>
            <w:r w:rsidRPr="00994BD0">
              <w:rPr>
                <w:b/>
                <w:bCs/>
                <w:szCs w:val="24"/>
              </w:rPr>
              <w:t>šių metų ketvirtį.</w:t>
            </w:r>
          </w:p>
        </w:tc>
      </w:tr>
      <w:tr w:rsidR="00E6399B" w:rsidRPr="00994BD0" w14:paraId="37ADCF15" w14:textId="77777777" w:rsidTr="00187A06">
        <w:trPr>
          <w:trHeight w:val="549"/>
        </w:trPr>
        <w:tc>
          <w:tcPr>
            <w:tcW w:w="567" w:type="dxa"/>
          </w:tcPr>
          <w:p w14:paraId="26BD3060" w14:textId="77777777" w:rsidR="00E6399B" w:rsidRPr="00994BD0" w:rsidRDefault="00E6399B" w:rsidP="00B529DC">
            <w:pPr>
              <w:rPr>
                <w:bCs/>
                <w:szCs w:val="24"/>
              </w:rPr>
            </w:pPr>
          </w:p>
        </w:tc>
        <w:tc>
          <w:tcPr>
            <w:tcW w:w="1560" w:type="dxa"/>
            <w:vMerge/>
          </w:tcPr>
          <w:p w14:paraId="42F59F60" w14:textId="77777777" w:rsidR="00E6399B" w:rsidRPr="00994BD0" w:rsidRDefault="00E6399B" w:rsidP="00B529DC">
            <w:pPr>
              <w:jc w:val="both"/>
              <w:rPr>
                <w:rStyle w:val="spanwithbackgroundcolor"/>
                <w:color w:val="000000"/>
                <w:szCs w:val="24"/>
                <w:shd w:val="clear" w:color="auto" w:fill="FFFFFF"/>
              </w:rPr>
            </w:pPr>
          </w:p>
        </w:tc>
        <w:tc>
          <w:tcPr>
            <w:tcW w:w="7541" w:type="dxa"/>
          </w:tcPr>
          <w:p w14:paraId="141ED3D6" w14:textId="77777777" w:rsidR="00E6399B" w:rsidRPr="00994BD0" w:rsidRDefault="00E6399B" w:rsidP="00B529DC">
            <w:pPr>
              <w:jc w:val="both"/>
              <w:rPr>
                <w:color w:val="000000"/>
                <w:szCs w:val="24"/>
              </w:rPr>
            </w:pPr>
            <w:r w:rsidRPr="00994BD0">
              <w:rPr>
                <w:rStyle w:val="spanwithbackgroundcolor"/>
                <w:b/>
                <w:bCs/>
                <w:color w:val="000000"/>
                <w:szCs w:val="24"/>
                <w:shd w:val="clear" w:color="auto" w:fill="FFFFFF"/>
              </w:rPr>
              <w:t>Dėl 11.5.2 punkto:</w:t>
            </w:r>
          </w:p>
          <w:p w14:paraId="63F0112C" w14:textId="7979BABC" w:rsidR="00E6399B" w:rsidRPr="00994BD0" w:rsidRDefault="00E6399B" w:rsidP="00B529DC">
            <w:pPr>
              <w:jc w:val="both"/>
              <w:rPr>
                <w:color w:val="000000"/>
                <w:szCs w:val="24"/>
              </w:rPr>
            </w:pPr>
            <w:r w:rsidRPr="00994BD0">
              <w:rPr>
                <w:rStyle w:val="spanwithbackgroundcolor"/>
                <w:color w:val="000000"/>
                <w:szCs w:val="24"/>
                <w:shd w:val="clear" w:color="auto" w:fill="FFFFFF"/>
              </w:rPr>
              <w:t xml:space="preserve">Siūlome numatyti galimybę programinės įrangos ir licencijų nuomos išlaidas finansuoti ne tik projekto įgyvendinimo, bet ir </w:t>
            </w:r>
            <w:proofErr w:type="spellStart"/>
            <w:r w:rsidRPr="00994BD0">
              <w:rPr>
                <w:rStyle w:val="spanwithbackgroundcolor"/>
                <w:color w:val="000000"/>
                <w:szCs w:val="24"/>
                <w:shd w:val="clear" w:color="auto" w:fill="FFFFFF"/>
              </w:rPr>
              <w:t>poprojektinės</w:t>
            </w:r>
            <w:proofErr w:type="spellEnd"/>
            <w:r w:rsidRPr="00994BD0">
              <w:rPr>
                <w:rStyle w:val="spanwithbackgroundcolor"/>
                <w:color w:val="000000"/>
                <w:szCs w:val="24"/>
                <w:shd w:val="clear" w:color="auto" w:fill="FFFFFF"/>
              </w:rPr>
              <w:t xml:space="preserve"> priežiūros laikotarpiu. Licencijos galiojimas gali būti būtina įdiegto DI sprendimo </w:t>
            </w:r>
            <w:r w:rsidRPr="00994BD0">
              <w:rPr>
                <w:rStyle w:val="spanwithbackgroundcolor"/>
                <w:color w:val="000000"/>
                <w:szCs w:val="24"/>
                <w:shd w:val="clear" w:color="auto" w:fill="FFFFFF"/>
              </w:rPr>
              <w:lastRenderedPageBreak/>
              <w:t xml:space="preserve">veikimo, atnaujinimo ir techninio palaikymo sąlyga, o jos poreikis nesibaigia kartu su projekto įgyvendinimo laikotarpiu. Toks finansavimas padėtų užtikrinti nepertraukiamą sprendimo naudojimą ir projekto rezultatų tęstinumą </w:t>
            </w:r>
            <w:proofErr w:type="spellStart"/>
            <w:r w:rsidRPr="00994BD0">
              <w:rPr>
                <w:rStyle w:val="spanwithbackgroundcolor"/>
                <w:color w:val="000000"/>
                <w:szCs w:val="24"/>
                <w:shd w:val="clear" w:color="auto" w:fill="FFFFFF"/>
              </w:rPr>
              <w:t>poprojektinės</w:t>
            </w:r>
            <w:proofErr w:type="spellEnd"/>
            <w:r w:rsidRPr="00994BD0">
              <w:rPr>
                <w:rStyle w:val="spanwithbackgroundcolor"/>
                <w:color w:val="000000"/>
                <w:szCs w:val="24"/>
                <w:shd w:val="clear" w:color="auto" w:fill="FFFFFF"/>
              </w:rPr>
              <w:t xml:space="preserve"> priežiūros laikotarpiu.</w:t>
            </w:r>
          </w:p>
        </w:tc>
        <w:tc>
          <w:tcPr>
            <w:tcW w:w="5103" w:type="dxa"/>
          </w:tcPr>
          <w:p w14:paraId="0BCFA306" w14:textId="54150D66" w:rsidR="00E6399B" w:rsidRPr="00994BD0" w:rsidRDefault="00A82717" w:rsidP="00B529DC">
            <w:pPr>
              <w:tabs>
                <w:tab w:val="left" w:pos="458"/>
                <w:tab w:val="left" w:pos="595"/>
                <w:tab w:val="left" w:pos="1028"/>
              </w:tabs>
              <w:ind w:left="34"/>
              <w:contextualSpacing/>
              <w:jc w:val="both"/>
              <w:rPr>
                <w:szCs w:val="24"/>
              </w:rPr>
            </w:pPr>
            <w:r w:rsidRPr="00994BD0">
              <w:rPr>
                <w:szCs w:val="24"/>
              </w:rPr>
              <w:lastRenderedPageBreak/>
              <w:t xml:space="preserve">Atkreiptinas dėmesys, kad </w:t>
            </w:r>
            <w:r w:rsidRPr="00994BD0">
              <w:rPr>
                <w:b/>
                <w:bCs/>
                <w:szCs w:val="24"/>
              </w:rPr>
              <w:t>p</w:t>
            </w:r>
            <w:r w:rsidRPr="00994BD0">
              <w:rPr>
                <w:b/>
                <w:bCs/>
                <w:color w:val="000000"/>
                <w:szCs w:val="24"/>
              </w:rPr>
              <w:t>rojekto išlaidų tinkamumo finansuoti laikotarpis </w:t>
            </w:r>
            <w:r w:rsidRPr="00994BD0">
              <w:rPr>
                <w:color w:val="000000"/>
                <w:szCs w:val="24"/>
              </w:rPr>
              <w:t xml:space="preserve">– projekto sutartyje nustatytas laikotarpis nuo projekto veiklų vykdymo pradžios (nepažeidžiant valstybės </w:t>
            </w:r>
            <w:r w:rsidRPr="00994BD0">
              <w:rPr>
                <w:color w:val="000000"/>
                <w:szCs w:val="24"/>
              </w:rPr>
              <w:lastRenderedPageBreak/>
              <w:t>pagalbos taisyklių nuostatų dėl veiklų vykdymo pradžios) iki galutinės veiklos ataskaitos pateikimo termino, per kurį turi būti patirtos ir apmokėtos visos su projekto įgyvendinimu susijusios tinkamos finansuoti išlaidos.</w:t>
            </w:r>
            <w:r w:rsidR="00A57C6E" w:rsidRPr="00994BD0">
              <w:rPr>
                <w:color w:val="000000"/>
                <w:szCs w:val="24"/>
              </w:rPr>
              <w:t xml:space="preserve"> Todėl tinkamos finansuoti išlaidos turi būti patirtos šiuo nustatytu laikotarpiu.</w:t>
            </w:r>
          </w:p>
        </w:tc>
      </w:tr>
      <w:tr w:rsidR="00E6399B" w:rsidRPr="00994BD0" w14:paraId="33B7F381" w14:textId="77777777" w:rsidTr="00187A06">
        <w:trPr>
          <w:trHeight w:val="549"/>
        </w:trPr>
        <w:tc>
          <w:tcPr>
            <w:tcW w:w="567" w:type="dxa"/>
          </w:tcPr>
          <w:p w14:paraId="4C45199F" w14:textId="77777777" w:rsidR="00E6399B" w:rsidRPr="00994BD0" w:rsidRDefault="00E6399B" w:rsidP="00B529DC">
            <w:pPr>
              <w:rPr>
                <w:bCs/>
                <w:szCs w:val="24"/>
              </w:rPr>
            </w:pPr>
          </w:p>
        </w:tc>
        <w:tc>
          <w:tcPr>
            <w:tcW w:w="1560" w:type="dxa"/>
            <w:vMerge/>
          </w:tcPr>
          <w:p w14:paraId="11F4C693" w14:textId="77777777" w:rsidR="00E6399B" w:rsidRPr="00994BD0" w:rsidRDefault="00E6399B" w:rsidP="00B529DC">
            <w:pPr>
              <w:jc w:val="both"/>
              <w:rPr>
                <w:rStyle w:val="spanwithbackgroundcolor"/>
                <w:color w:val="000000"/>
                <w:szCs w:val="24"/>
                <w:shd w:val="clear" w:color="auto" w:fill="FFFFFF"/>
              </w:rPr>
            </w:pPr>
          </w:p>
        </w:tc>
        <w:tc>
          <w:tcPr>
            <w:tcW w:w="7541" w:type="dxa"/>
          </w:tcPr>
          <w:p w14:paraId="44EAA94F" w14:textId="77777777" w:rsidR="00E6399B" w:rsidRPr="00994BD0" w:rsidRDefault="00E6399B" w:rsidP="00B529DC">
            <w:pPr>
              <w:jc w:val="both"/>
              <w:rPr>
                <w:color w:val="000000"/>
                <w:szCs w:val="24"/>
              </w:rPr>
            </w:pPr>
            <w:r w:rsidRPr="00994BD0">
              <w:rPr>
                <w:rStyle w:val="spanwithbackgroundcolor"/>
                <w:b/>
                <w:bCs/>
                <w:color w:val="000000"/>
                <w:szCs w:val="24"/>
                <w:shd w:val="clear" w:color="auto" w:fill="FFFFFF"/>
              </w:rPr>
              <w:t>Dėl 11.6.2 punkto:</w:t>
            </w:r>
          </w:p>
          <w:p w14:paraId="7672B8C3" w14:textId="3D382A30" w:rsidR="00E6399B" w:rsidRPr="00994BD0" w:rsidRDefault="00E6399B" w:rsidP="00B529DC">
            <w:pPr>
              <w:jc w:val="both"/>
              <w:rPr>
                <w:color w:val="000000"/>
                <w:szCs w:val="24"/>
              </w:rPr>
            </w:pPr>
            <w:r w:rsidRPr="00994BD0">
              <w:rPr>
                <w:rStyle w:val="spanwithbackgroundcolor"/>
                <w:color w:val="000000"/>
                <w:szCs w:val="24"/>
                <w:shd w:val="clear" w:color="auto" w:fill="FFFFFF"/>
              </w:rPr>
              <w:t>Prašome paaiškinti ar DI modeliai, tokie, kaip „</w:t>
            </w:r>
            <w:proofErr w:type="spellStart"/>
            <w:r w:rsidRPr="00994BD0">
              <w:rPr>
                <w:rStyle w:val="spanwithbackgroundcolor"/>
                <w:color w:val="000000"/>
                <w:szCs w:val="24"/>
                <w:shd w:val="clear" w:color="auto" w:fill="FFFFFF"/>
              </w:rPr>
              <w:t>ChatGPT</w:t>
            </w:r>
            <w:proofErr w:type="spellEnd"/>
            <w:r w:rsidRPr="00994BD0">
              <w:rPr>
                <w:rStyle w:val="spanwithbackgroundcolor"/>
                <w:color w:val="000000"/>
                <w:szCs w:val="24"/>
                <w:shd w:val="clear" w:color="auto" w:fill="FFFFFF"/>
              </w:rPr>
              <w:t>“, „</w:t>
            </w:r>
            <w:proofErr w:type="spellStart"/>
            <w:r w:rsidRPr="00994BD0">
              <w:rPr>
                <w:rStyle w:val="spanwithbackgroundcolor"/>
                <w:color w:val="000000"/>
                <w:szCs w:val="24"/>
                <w:shd w:val="clear" w:color="auto" w:fill="FFFFFF"/>
              </w:rPr>
              <w:t>Gemini</w:t>
            </w:r>
            <w:proofErr w:type="spellEnd"/>
            <w:r w:rsidRPr="00994BD0">
              <w:rPr>
                <w:rStyle w:val="spanwithbackgroundcolor"/>
                <w:color w:val="000000"/>
                <w:szCs w:val="24"/>
                <w:shd w:val="clear" w:color="auto" w:fill="FFFFFF"/>
              </w:rPr>
              <w:t>“, „</w:t>
            </w:r>
            <w:proofErr w:type="spellStart"/>
            <w:r w:rsidRPr="00994BD0">
              <w:rPr>
                <w:rStyle w:val="spanwithbackgroundcolor"/>
                <w:color w:val="000000"/>
                <w:szCs w:val="24"/>
                <w:shd w:val="clear" w:color="auto" w:fill="FFFFFF"/>
              </w:rPr>
              <w:t>Copilot</w:t>
            </w:r>
            <w:proofErr w:type="spellEnd"/>
            <w:r w:rsidRPr="00994BD0">
              <w:rPr>
                <w:rStyle w:val="spanwithbackgroundcolor"/>
                <w:color w:val="000000"/>
                <w:szCs w:val="24"/>
                <w:shd w:val="clear" w:color="auto" w:fill="FFFFFF"/>
              </w:rPr>
              <w:t>“ ar „</w:t>
            </w:r>
            <w:proofErr w:type="spellStart"/>
            <w:r w:rsidRPr="00994BD0">
              <w:rPr>
                <w:rStyle w:val="spanwithbackgroundcolor"/>
                <w:color w:val="000000"/>
                <w:szCs w:val="24"/>
                <w:shd w:val="clear" w:color="auto" w:fill="FFFFFF"/>
              </w:rPr>
              <w:t>Claude</w:t>
            </w:r>
            <w:proofErr w:type="spellEnd"/>
            <w:r w:rsidRPr="00994BD0">
              <w:rPr>
                <w:rStyle w:val="spanwithbackgroundcolor"/>
                <w:color w:val="000000"/>
                <w:szCs w:val="24"/>
                <w:shd w:val="clear" w:color="auto" w:fill="FFFFFF"/>
              </w:rPr>
              <w:t>“ gali būti naudojami tiekėjo siūlomame sprendime? Jeigu taip, kokiais atvejais šių modelių naudojimas būtų vertinamas kaip tinkamas ? Kokias atvejais ne ? Taip pat prašome aiškiai apibrėžti, kas būtų laikoma esmine funkcionalumo modifikacija ir modelio specializavimu konkrečiam taikymui.</w:t>
            </w:r>
          </w:p>
        </w:tc>
        <w:tc>
          <w:tcPr>
            <w:tcW w:w="5103" w:type="dxa"/>
          </w:tcPr>
          <w:p w14:paraId="2C7A9FC2" w14:textId="614DB2CF" w:rsidR="00E6399B" w:rsidRPr="00994BD0" w:rsidRDefault="00A57C6E" w:rsidP="00B529DC">
            <w:pPr>
              <w:tabs>
                <w:tab w:val="left" w:pos="458"/>
                <w:tab w:val="left" w:pos="595"/>
                <w:tab w:val="left" w:pos="1028"/>
              </w:tabs>
              <w:ind w:left="34"/>
              <w:contextualSpacing/>
              <w:jc w:val="both"/>
              <w:rPr>
                <w:szCs w:val="24"/>
              </w:rPr>
            </w:pPr>
            <w:r w:rsidRPr="00994BD0">
              <w:rPr>
                <w:szCs w:val="24"/>
              </w:rPr>
              <w:t>Kadangi situacijos labai skiriasi, konkrečius klausimus atsakys ekspertai, atnaujinus kvietimą.</w:t>
            </w:r>
          </w:p>
          <w:p w14:paraId="6CCE43B7" w14:textId="77777777" w:rsidR="00A57C6E" w:rsidRPr="00994BD0" w:rsidRDefault="00A57C6E" w:rsidP="00A57C6E">
            <w:pPr>
              <w:tabs>
                <w:tab w:val="left" w:pos="458"/>
                <w:tab w:val="left" w:pos="595"/>
                <w:tab w:val="left" w:pos="1028"/>
              </w:tabs>
              <w:ind w:left="34"/>
              <w:contextualSpacing/>
              <w:jc w:val="both"/>
              <w:rPr>
                <w:szCs w:val="24"/>
              </w:rPr>
            </w:pPr>
            <w:r w:rsidRPr="00994BD0">
              <w:rPr>
                <w:szCs w:val="24"/>
              </w:rPr>
              <w:t xml:space="preserve">Esmine funkcionalumo modifikacija laikoma, kai sprendimo komponentai modelio išvestį paverčia gamybos procese įvykdomu veiksmu, o ne pateikia ją žmogui. Specializavimu laikoma, kai išvestis apribota pareiškėjo gamybos proceso klasėmis ar parametrais ir jos kokybė išmatuota pareiškėjo duomenimis. Užklausų formulavimas, dokumentų pateikimas kontekste, vartotojo sąsaja ir </w:t>
            </w:r>
            <w:proofErr w:type="spellStart"/>
            <w:r w:rsidRPr="00994BD0">
              <w:rPr>
                <w:szCs w:val="24"/>
              </w:rPr>
              <w:t>orkestravimas</w:t>
            </w:r>
            <w:proofErr w:type="spellEnd"/>
            <w:r w:rsidRPr="00994BD0">
              <w:rPr>
                <w:szCs w:val="24"/>
              </w:rPr>
              <w:t xml:space="preserve"> savaime nelaikomi nei viena, nei kita.</w:t>
            </w:r>
          </w:p>
          <w:p w14:paraId="2A26F5FF" w14:textId="4567214E" w:rsidR="00A57C6E" w:rsidRPr="00994BD0" w:rsidRDefault="00A57C6E" w:rsidP="00B529DC">
            <w:pPr>
              <w:tabs>
                <w:tab w:val="left" w:pos="458"/>
                <w:tab w:val="left" w:pos="595"/>
                <w:tab w:val="left" w:pos="1028"/>
              </w:tabs>
              <w:ind w:left="34"/>
              <w:contextualSpacing/>
              <w:jc w:val="both"/>
              <w:rPr>
                <w:szCs w:val="24"/>
              </w:rPr>
            </w:pPr>
          </w:p>
        </w:tc>
      </w:tr>
      <w:tr w:rsidR="00E6399B" w:rsidRPr="00994BD0" w14:paraId="48E2F2C3" w14:textId="77777777" w:rsidTr="00187A06">
        <w:trPr>
          <w:trHeight w:val="549"/>
        </w:trPr>
        <w:tc>
          <w:tcPr>
            <w:tcW w:w="567" w:type="dxa"/>
          </w:tcPr>
          <w:p w14:paraId="45B8A75F" w14:textId="77777777" w:rsidR="00E6399B" w:rsidRPr="00994BD0" w:rsidRDefault="00E6399B" w:rsidP="00B529DC">
            <w:pPr>
              <w:rPr>
                <w:bCs/>
                <w:szCs w:val="24"/>
              </w:rPr>
            </w:pPr>
          </w:p>
        </w:tc>
        <w:tc>
          <w:tcPr>
            <w:tcW w:w="1560" w:type="dxa"/>
            <w:vMerge/>
          </w:tcPr>
          <w:p w14:paraId="57F9C180" w14:textId="77777777" w:rsidR="00E6399B" w:rsidRPr="00994BD0" w:rsidRDefault="00E6399B" w:rsidP="00B529DC">
            <w:pPr>
              <w:jc w:val="both"/>
              <w:rPr>
                <w:rStyle w:val="spanwithbackgroundcolor"/>
                <w:color w:val="000000"/>
                <w:szCs w:val="24"/>
                <w:shd w:val="clear" w:color="auto" w:fill="FFFFFF"/>
              </w:rPr>
            </w:pPr>
          </w:p>
        </w:tc>
        <w:tc>
          <w:tcPr>
            <w:tcW w:w="7541" w:type="dxa"/>
          </w:tcPr>
          <w:p w14:paraId="50746BAF" w14:textId="77777777" w:rsidR="00E6399B" w:rsidRPr="00994BD0" w:rsidRDefault="00E6399B" w:rsidP="00B529DC">
            <w:pPr>
              <w:jc w:val="both"/>
              <w:rPr>
                <w:color w:val="000000"/>
                <w:szCs w:val="24"/>
              </w:rPr>
            </w:pPr>
            <w:r w:rsidRPr="00994BD0">
              <w:rPr>
                <w:rStyle w:val="spanwithbackgroundcolor"/>
                <w:b/>
                <w:bCs/>
                <w:color w:val="000000"/>
                <w:szCs w:val="24"/>
                <w:shd w:val="clear" w:color="auto" w:fill="FFFFFF"/>
              </w:rPr>
              <w:t>Dėl 11.6.3 punkto:</w:t>
            </w:r>
          </w:p>
          <w:p w14:paraId="1D53F27E" w14:textId="77777777" w:rsidR="00E6399B" w:rsidRPr="00994BD0" w:rsidRDefault="00E6399B" w:rsidP="00B529DC">
            <w:pPr>
              <w:jc w:val="both"/>
              <w:rPr>
                <w:color w:val="000000"/>
                <w:szCs w:val="24"/>
              </w:rPr>
            </w:pPr>
            <w:r w:rsidRPr="00994BD0">
              <w:rPr>
                <w:rStyle w:val="spanwithbackgroundcolor"/>
                <w:color w:val="000000"/>
                <w:szCs w:val="24"/>
                <w:shd w:val="clear" w:color="auto" w:fill="FFFFFF"/>
              </w:rPr>
              <w:t xml:space="preserve">Siūlome numatyti išimtį, pagal kurią bendrosios paskirties informacinių technologijų įranga, tokia kaip kompiuteriai, monitoriai, serveriai, kt. galėtų būti pripažįstama tinkama finansuoti, jeigu ji yra būtina DI produktui ir (arba) sprendimui įdiegti bei naudoti, o pareiškėjas neturi reikiamos įrangos. Tai ypač aktualu mažesnėms ir žemesnį </w:t>
            </w:r>
            <w:proofErr w:type="spellStart"/>
            <w:r w:rsidRPr="00994BD0">
              <w:rPr>
                <w:rStyle w:val="spanwithbackgroundcolor"/>
                <w:color w:val="000000"/>
                <w:szCs w:val="24"/>
                <w:shd w:val="clear" w:color="auto" w:fill="FFFFFF"/>
              </w:rPr>
              <w:t>skaitmenizacijos</w:t>
            </w:r>
            <w:proofErr w:type="spellEnd"/>
            <w:r w:rsidRPr="00994BD0">
              <w:rPr>
                <w:rStyle w:val="spanwithbackgroundcolor"/>
                <w:color w:val="000000"/>
                <w:szCs w:val="24"/>
                <w:shd w:val="clear" w:color="auto" w:fill="FFFFFF"/>
              </w:rPr>
              <w:t xml:space="preserve"> lygį turinčioms įmonėms, kurios gali neturėti DI sprendimui, jo palaikymui reikalingos techninės infrastruktūros. Tokiu atveju įrangos būtinybė ir tiesioginis ryšys su įsigyjamu DI sprendimu galėtų būti pagrįstas techninėje specifikacijoje. Pažymėtina, kad nurodyta įranga išskirtinai būtų naudojama tik diegiamo sprendimo funkcionalumui užtikrinti.</w:t>
            </w:r>
          </w:p>
          <w:p w14:paraId="23812B1C" w14:textId="32BDA3E7" w:rsidR="00E6399B" w:rsidRPr="00994BD0" w:rsidRDefault="00E6399B" w:rsidP="00B529DC">
            <w:pPr>
              <w:jc w:val="both"/>
              <w:rPr>
                <w:color w:val="000000"/>
                <w:szCs w:val="24"/>
              </w:rPr>
            </w:pPr>
            <w:r w:rsidRPr="00994BD0">
              <w:rPr>
                <w:rStyle w:val="spanwithbackgroundcolor"/>
                <w:color w:val="000000"/>
                <w:szCs w:val="24"/>
                <w:shd w:val="clear" w:color="auto" w:fill="FFFFFF"/>
              </w:rPr>
              <w:t xml:space="preserve">Prašome patikslinti ką apimą sąvoka bendrosios paskirties serveriai ? Ar šiuo atveju serveriai skirti užtikrinti DI sistemos generuojamos informacijos saugumą bei atsekamumą būtų tinkami finansuoti ? Pažymime, kad DI </w:t>
            </w:r>
            <w:r w:rsidRPr="00994BD0">
              <w:rPr>
                <w:rStyle w:val="spanwithbackgroundcolor"/>
                <w:color w:val="000000"/>
                <w:szCs w:val="24"/>
                <w:shd w:val="clear" w:color="auto" w:fill="FFFFFF"/>
              </w:rPr>
              <w:lastRenderedPageBreak/>
              <w:t>modeliai bus apmokami ypač jautria įmonės gamybos veiklos informacija, kuri tam tikrais atvejais yra siejama su įmonės konkurenciniu pranašumu, todėl DI modelio diegimas reikalauja papildomų techninių sprendimų, tame tarpe ir serverių ar duomenų saugyklų, leidžiančių užtikrinti duomenų saugą ir sumažinti kibernetinių incidentų riziką. Todėl siūlome nurodytas išlaidas priskirti prie tinkamų finansuoti išlaidų kategorijos, jeigu jos yra neatskiriama diegiamo sprendimo funkcionalumą ir saugumą užtikrinančios infrastruktūros dalis.</w:t>
            </w:r>
          </w:p>
        </w:tc>
        <w:tc>
          <w:tcPr>
            <w:tcW w:w="5103" w:type="dxa"/>
          </w:tcPr>
          <w:p w14:paraId="2D5FA252" w14:textId="7E9D870D" w:rsidR="00E6399B" w:rsidRPr="00994BD0" w:rsidRDefault="002A0903" w:rsidP="00B529DC">
            <w:pPr>
              <w:tabs>
                <w:tab w:val="left" w:pos="458"/>
                <w:tab w:val="left" w:pos="595"/>
                <w:tab w:val="left" w:pos="1028"/>
              </w:tabs>
              <w:ind w:left="34"/>
              <w:contextualSpacing/>
              <w:jc w:val="both"/>
              <w:rPr>
                <w:szCs w:val="24"/>
              </w:rPr>
            </w:pPr>
            <w:r w:rsidRPr="00994BD0">
              <w:rPr>
                <w:b/>
                <w:bCs/>
                <w:szCs w:val="24"/>
              </w:rPr>
              <w:lastRenderedPageBreak/>
              <w:t>Neatsižvelgta</w:t>
            </w:r>
            <w:r w:rsidRPr="00994BD0">
              <w:rPr>
                <w:szCs w:val="24"/>
              </w:rPr>
              <w:t xml:space="preserve">, nes </w:t>
            </w:r>
            <w:r w:rsidRPr="00994BD0">
              <w:rPr>
                <w:rStyle w:val="spanwithbackgroundcolor"/>
                <w:color w:val="000000"/>
                <w:szCs w:val="24"/>
                <w:shd w:val="clear" w:color="auto" w:fill="FFFFFF"/>
              </w:rPr>
              <w:t xml:space="preserve">bendrosios paskirties informacinių technologijų įranga, tokia kaip kompiuteriai, monitoriai, serveriai, kt. naudojami ne tik DI sprendimo diegimui. </w:t>
            </w:r>
          </w:p>
        </w:tc>
      </w:tr>
      <w:tr w:rsidR="00E6399B" w:rsidRPr="00994BD0" w14:paraId="1A7A47ED" w14:textId="77777777" w:rsidTr="00187A06">
        <w:trPr>
          <w:trHeight w:val="549"/>
        </w:trPr>
        <w:tc>
          <w:tcPr>
            <w:tcW w:w="567" w:type="dxa"/>
          </w:tcPr>
          <w:p w14:paraId="0ACE0E1B" w14:textId="77777777" w:rsidR="00E6399B" w:rsidRPr="00994BD0" w:rsidRDefault="00E6399B" w:rsidP="00B529DC">
            <w:pPr>
              <w:rPr>
                <w:bCs/>
                <w:szCs w:val="24"/>
              </w:rPr>
            </w:pPr>
          </w:p>
        </w:tc>
        <w:tc>
          <w:tcPr>
            <w:tcW w:w="1560" w:type="dxa"/>
            <w:vMerge/>
          </w:tcPr>
          <w:p w14:paraId="1DFFCD1F" w14:textId="77777777" w:rsidR="00E6399B" w:rsidRPr="00994BD0" w:rsidRDefault="00E6399B" w:rsidP="00B529DC">
            <w:pPr>
              <w:jc w:val="both"/>
              <w:rPr>
                <w:rStyle w:val="spanwithbackgroundcolor"/>
                <w:color w:val="000000"/>
                <w:szCs w:val="24"/>
                <w:shd w:val="clear" w:color="auto" w:fill="FFFFFF"/>
              </w:rPr>
            </w:pPr>
          </w:p>
        </w:tc>
        <w:tc>
          <w:tcPr>
            <w:tcW w:w="7541" w:type="dxa"/>
          </w:tcPr>
          <w:p w14:paraId="52A5D170" w14:textId="77777777" w:rsidR="00E6399B" w:rsidRPr="00994BD0" w:rsidRDefault="00E6399B" w:rsidP="00B529DC">
            <w:pPr>
              <w:jc w:val="both"/>
              <w:rPr>
                <w:color w:val="000000"/>
                <w:szCs w:val="24"/>
              </w:rPr>
            </w:pPr>
            <w:r w:rsidRPr="00994BD0">
              <w:rPr>
                <w:rStyle w:val="spanwithbackgroundcolor"/>
                <w:b/>
                <w:bCs/>
                <w:color w:val="000000"/>
                <w:szCs w:val="24"/>
                <w:shd w:val="clear" w:color="auto" w:fill="FFFFFF"/>
              </w:rPr>
              <w:t>Dėl 16.1 punkto:</w:t>
            </w:r>
          </w:p>
          <w:p w14:paraId="796CD149" w14:textId="6E439BD1" w:rsidR="00E6399B" w:rsidRPr="00994BD0" w:rsidRDefault="00E6399B" w:rsidP="00B529DC">
            <w:pPr>
              <w:jc w:val="both"/>
              <w:rPr>
                <w:color w:val="000000"/>
                <w:szCs w:val="24"/>
              </w:rPr>
            </w:pPr>
            <w:r w:rsidRPr="00994BD0">
              <w:rPr>
                <w:rStyle w:val="spanwithbackgroundcolor"/>
                <w:color w:val="000000"/>
                <w:szCs w:val="24"/>
                <w:shd w:val="clear" w:color="auto" w:fill="FFFFFF"/>
              </w:rPr>
              <w:t>Atsižvelgiant į tai, kad projekto išlaidos bus apmokamos tik gavus teigiamą ekspertinio vertinimo išvadą, prašome patikslinti, ar planuojamo DI produkto ir (arba) sprendimo atitiktis nustatytiems reikalavimams bus išsamiai vertinama dar PĮP vertinimo etape ? Kadangi pareiškėjai dažniausiai nėra DI ar informacinių technologijų specialistai, svarbu dar prieš pradedant įgyvendinti projektą įvertinti, ar pasirinktas sprendimas ir planuojamas galutinis rezultatas atitinka finansavimo sąlygas. Taip pat siūlome iš anksto pateikti ekspertinio vertinimo gaires, kuriose būtų aiškiai nurodyti galutinio rezultato vertinimo kriterijai, reikalaujami rezultatai, eiga ir juos pagrindžiantys dokumentai. Tai sumažintų riziką, kad įgyvendinus projektą patirtos išlaidos būtų nepripažintos tinkamomis finansuoti, pakartotinai atkreipdami dėmesį į tai, kad įmonės pasirinkdamos sprendimą, neturi kompetencijų įvertinti ar sprendimo veikimo principai atitiks kvietimo reikalavimus.</w:t>
            </w:r>
          </w:p>
        </w:tc>
        <w:tc>
          <w:tcPr>
            <w:tcW w:w="5103" w:type="dxa"/>
          </w:tcPr>
          <w:p w14:paraId="59FBE6B2" w14:textId="75D58FF9" w:rsidR="002A0903" w:rsidRPr="00994BD0" w:rsidRDefault="002A0903" w:rsidP="002171A2">
            <w:pPr>
              <w:pStyle w:val="pf0"/>
              <w:spacing w:before="0" w:beforeAutospacing="0" w:after="0" w:afterAutospacing="0"/>
              <w:jc w:val="both"/>
              <w:rPr>
                <w:rStyle w:val="spanwithbackgroundcolor"/>
                <w:color w:val="000000"/>
                <w:shd w:val="clear" w:color="auto" w:fill="FFFFFF"/>
              </w:rPr>
            </w:pPr>
            <w:proofErr w:type="spellStart"/>
            <w:r w:rsidRPr="00994BD0">
              <w:rPr>
                <w:rStyle w:val="spanwithbackgroundcolor"/>
                <w:color w:val="000000"/>
                <w:shd w:val="clear" w:color="auto" w:fill="FFFFFF"/>
              </w:rPr>
              <w:t>Ekspertavimas</w:t>
            </w:r>
            <w:proofErr w:type="spellEnd"/>
            <w:r w:rsidRPr="00994BD0">
              <w:rPr>
                <w:rStyle w:val="spanwithbackgroundcolor"/>
                <w:color w:val="000000"/>
                <w:shd w:val="clear" w:color="auto" w:fill="FFFFFF"/>
              </w:rPr>
              <w:t xml:space="preserve"> atliekamas ir PĮP vertinimo metu, nustatomas atitikimas veikloms, sąvokoms bei išlaidoms. </w:t>
            </w:r>
          </w:p>
          <w:p w14:paraId="2FCE297C" w14:textId="526468EC" w:rsidR="002A0903" w:rsidRPr="00994BD0" w:rsidRDefault="002A0903" w:rsidP="002171A2">
            <w:pPr>
              <w:pStyle w:val="pf0"/>
              <w:spacing w:before="0" w:beforeAutospacing="0" w:after="0" w:afterAutospacing="0"/>
              <w:jc w:val="both"/>
              <w:rPr>
                <w:rStyle w:val="spanwithbackgroundcolor"/>
                <w:color w:val="000000"/>
                <w:shd w:val="clear" w:color="auto" w:fill="FFFFFF"/>
              </w:rPr>
            </w:pPr>
            <w:r w:rsidRPr="00994BD0">
              <w:rPr>
                <w:rStyle w:val="spanwithbackgroundcolor"/>
                <w:color w:val="000000"/>
                <w:shd w:val="clear" w:color="auto" w:fill="FFFFFF"/>
              </w:rPr>
              <w:t xml:space="preserve">Pasirašant projekto sutartį yra teikiamas dokumentų sąrašas, bus pateikiama informacija ir kokius dokumentus reikės pateikti prieš galutinį </w:t>
            </w:r>
            <w:proofErr w:type="spellStart"/>
            <w:r w:rsidRPr="00994BD0">
              <w:rPr>
                <w:rStyle w:val="spanwithbackgroundcolor"/>
                <w:color w:val="000000"/>
                <w:shd w:val="clear" w:color="auto" w:fill="FFFFFF"/>
              </w:rPr>
              <w:t>ekspertavimą</w:t>
            </w:r>
            <w:proofErr w:type="spellEnd"/>
            <w:r w:rsidRPr="00994BD0">
              <w:rPr>
                <w:rStyle w:val="spanwithbackgroundcolor"/>
                <w:color w:val="000000"/>
                <w:shd w:val="clear" w:color="auto" w:fill="FFFFFF"/>
              </w:rPr>
              <w:t xml:space="preserve">. </w:t>
            </w:r>
          </w:p>
          <w:p w14:paraId="5EA5D21B" w14:textId="77777777" w:rsidR="00E6399B" w:rsidRPr="00994BD0" w:rsidRDefault="00E6399B" w:rsidP="002171A2">
            <w:pPr>
              <w:pStyle w:val="pf0"/>
              <w:spacing w:before="0" w:beforeAutospacing="0" w:after="0" w:afterAutospacing="0"/>
              <w:jc w:val="both"/>
            </w:pPr>
          </w:p>
        </w:tc>
      </w:tr>
      <w:tr w:rsidR="00E6399B" w:rsidRPr="00994BD0" w14:paraId="763C5000" w14:textId="77777777" w:rsidTr="00187A06">
        <w:trPr>
          <w:trHeight w:val="549"/>
        </w:trPr>
        <w:tc>
          <w:tcPr>
            <w:tcW w:w="567" w:type="dxa"/>
          </w:tcPr>
          <w:p w14:paraId="7CD87C43" w14:textId="77777777" w:rsidR="00E6399B" w:rsidRPr="00994BD0" w:rsidRDefault="00E6399B" w:rsidP="00B529DC">
            <w:pPr>
              <w:rPr>
                <w:bCs/>
                <w:szCs w:val="24"/>
              </w:rPr>
            </w:pPr>
          </w:p>
        </w:tc>
        <w:tc>
          <w:tcPr>
            <w:tcW w:w="1560" w:type="dxa"/>
            <w:vMerge/>
          </w:tcPr>
          <w:p w14:paraId="18241978" w14:textId="77777777" w:rsidR="00E6399B" w:rsidRPr="00994BD0" w:rsidRDefault="00E6399B" w:rsidP="00B529DC">
            <w:pPr>
              <w:jc w:val="both"/>
              <w:rPr>
                <w:rStyle w:val="spanwithbackgroundcolor"/>
                <w:color w:val="000000"/>
                <w:szCs w:val="24"/>
                <w:shd w:val="clear" w:color="auto" w:fill="FFFFFF"/>
              </w:rPr>
            </w:pPr>
          </w:p>
        </w:tc>
        <w:tc>
          <w:tcPr>
            <w:tcW w:w="7541" w:type="dxa"/>
          </w:tcPr>
          <w:p w14:paraId="3BF1BF46" w14:textId="5563BC82" w:rsidR="00E6399B" w:rsidRPr="00994BD0" w:rsidRDefault="00E6399B" w:rsidP="00B529DC">
            <w:pPr>
              <w:jc w:val="both"/>
              <w:rPr>
                <w:color w:val="000000"/>
                <w:szCs w:val="24"/>
              </w:rPr>
            </w:pPr>
            <w:r w:rsidRPr="00994BD0">
              <w:rPr>
                <w:rStyle w:val="spanwithbackgroundcolor"/>
                <w:color w:val="000000"/>
                <w:szCs w:val="24"/>
                <w:shd w:val="clear" w:color="auto" w:fill="FFFFFF"/>
              </w:rPr>
              <w:t xml:space="preserve">Atsižvelgiant į tai kad, kvietimas laikinai sustabdytas </w:t>
            </w:r>
            <w:r w:rsidRPr="00994BD0">
              <w:rPr>
                <w:rStyle w:val="spanwithbackgroundcolor"/>
                <w:b/>
                <w:bCs/>
                <w:color w:val="000000"/>
                <w:szCs w:val="24"/>
                <w:shd w:val="clear" w:color="auto" w:fill="FFFFFF"/>
              </w:rPr>
              <w:t>nuo 03.30</w:t>
            </w:r>
            <w:r w:rsidRPr="00994BD0">
              <w:rPr>
                <w:rStyle w:val="spanwithbackgroundcolor"/>
                <w:color w:val="000000"/>
                <w:szCs w:val="24"/>
                <w:shd w:val="clear" w:color="auto" w:fill="FFFFFF"/>
              </w:rPr>
              <w:t xml:space="preserve">, nors pirminis šio kvietimo paraiškų pateikimas buvo numatytas </w:t>
            </w:r>
            <w:r w:rsidRPr="00994BD0">
              <w:rPr>
                <w:rStyle w:val="spanwithbackgroundcolor"/>
                <w:b/>
                <w:bCs/>
                <w:color w:val="000000"/>
                <w:szCs w:val="24"/>
                <w:shd w:val="clear" w:color="auto" w:fill="FFFFFF"/>
              </w:rPr>
              <w:t>nuo 02.27 iki 06.18</w:t>
            </w:r>
            <w:r w:rsidRPr="00994BD0">
              <w:rPr>
                <w:rStyle w:val="spanwithbackgroundcolor"/>
                <w:color w:val="000000"/>
                <w:szCs w:val="24"/>
                <w:shd w:val="clear" w:color="auto" w:fill="FFFFFF"/>
              </w:rPr>
              <w:t xml:space="preserve">, siūlome numatyti galimybę tinkamomis finansuoti pripažinti išlaidas, patirtas nuo </w:t>
            </w:r>
            <w:r w:rsidRPr="00994BD0">
              <w:rPr>
                <w:rStyle w:val="spanwithbackgroundcolor"/>
                <w:b/>
                <w:bCs/>
                <w:color w:val="000000"/>
                <w:szCs w:val="24"/>
                <w:shd w:val="clear" w:color="auto" w:fill="FFFFFF"/>
              </w:rPr>
              <w:t>02.27 iki PĮP pateikimo dienos</w:t>
            </w:r>
            <w:r w:rsidRPr="00994BD0">
              <w:rPr>
                <w:rStyle w:val="spanwithbackgroundcolor"/>
                <w:color w:val="000000"/>
                <w:szCs w:val="24"/>
                <w:shd w:val="clear" w:color="auto" w:fill="FFFFFF"/>
              </w:rPr>
              <w:t>, atsižvelgiant į tai, kad dalis pareiškėjų, rengdamiesi dalyvauti kvietime, galėjo būti jau pradėję įgyvendinti planuojamas veiklas.</w:t>
            </w:r>
          </w:p>
        </w:tc>
        <w:tc>
          <w:tcPr>
            <w:tcW w:w="5103" w:type="dxa"/>
          </w:tcPr>
          <w:p w14:paraId="4D7A7319" w14:textId="77777777" w:rsidR="00661E86" w:rsidRPr="00994BD0" w:rsidRDefault="00661E86" w:rsidP="002D53F8">
            <w:pPr>
              <w:tabs>
                <w:tab w:val="left" w:pos="601"/>
              </w:tabs>
              <w:jc w:val="both"/>
              <w:rPr>
                <w:b/>
                <w:bCs/>
                <w:szCs w:val="24"/>
              </w:rPr>
            </w:pPr>
            <w:r w:rsidRPr="00994BD0">
              <w:rPr>
                <w:b/>
                <w:bCs/>
                <w:szCs w:val="24"/>
              </w:rPr>
              <w:t>Neatsižvelgta.</w:t>
            </w:r>
          </w:p>
          <w:p w14:paraId="4443C07D" w14:textId="6DCF86FC" w:rsidR="00E6399B" w:rsidRPr="00994BD0" w:rsidRDefault="00661E86" w:rsidP="002D53F8">
            <w:pPr>
              <w:tabs>
                <w:tab w:val="left" w:pos="601"/>
              </w:tabs>
              <w:jc w:val="both"/>
              <w:rPr>
                <w:szCs w:val="24"/>
              </w:rPr>
            </w:pPr>
            <w:r w:rsidRPr="00994BD0">
              <w:rPr>
                <w:szCs w:val="24"/>
              </w:rPr>
              <w:t>Kadangi kvietimas buvo sustabdytas dėl iškilusių rizikų po atliktų auditų ir nėra jokių reikalavimų parengiamiesiems darbams, išlaidų tinkamumo laikotarpis nebus keičiamas.</w:t>
            </w:r>
          </w:p>
        </w:tc>
      </w:tr>
      <w:tr w:rsidR="00E6399B" w:rsidRPr="00994BD0" w14:paraId="1D745BAE" w14:textId="77777777" w:rsidTr="00187A06">
        <w:trPr>
          <w:trHeight w:val="549"/>
        </w:trPr>
        <w:tc>
          <w:tcPr>
            <w:tcW w:w="567" w:type="dxa"/>
          </w:tcPr>
          <w:p w14:paraId="0D22BF3D" w14:textId="4D452924" w:rsidR="00E6399B" w:rsidRPr="00994BD0" w:rsidRDefault="00E6399B" w:rsidP="00B529DC">
            <w:pPr>
              <w:rPr>
                <w:color w:val="000000"/>
                <w:szCs w:val="24"/>
              </w:rPr>
            </w:pPr>
            <w:r w:rsidRPr="00994BD0">
              <w:rPr>
                <w:color w:val="000000"/>
                <w:szCs w:val="24"/>
              </w:rPr>
              <w:t xml:space="preserve">3. </w:t>
            </w:r>
          </w:p>
        </w:tc>
        <w:tc>
          <w:tcPr>
            <w:tcW w:w="1560" w:type="dxa"/>
            <w:vMerge w:val="restart"/>
          </w:tcPr>
          <w:p w14:paraId="090F4D72" w14:textId="5358B0CF" w:rsidR="00E6399B" w:rsidRPr="00994BD0" w:rsidRDefault="00E6399B" w:rsidP="00B529DC">
            <w:pPr>
              <w:jc w:val="both"/>
              <w:rPr>
                <w:szCs w:val="24"/>
              </w:rPr>
            </w:pPr>
            <w:proofErr w:type="spellStart"/>
            <w:r w:rsidRPr="00994BD0">
              <w:rPr>
                <w:color w:val="000000"/>
                <w:szCs w:val="24"/>
              </w:rPr>
              <w:t>Marmo</w:t>
            </w:r>
            <w:proofErr w:type="spellEnd"/>
            <w:r w:rsidRPr="00994BD0">
              <w:rPr>
                <w:color w:val="000000"/>
                <w:szCs w:val="24"/>
              </w:rPr>
              <w:t xml:space="preserve"> </w:t>
            </w:r>
            <w:proofErr w:type="spellStart"/>
            <w:r w:rsidRPr="00994BD0">
              <w:rPr>
                <w:color w:val="000000"/>
                <w:szCs w:val="24"/>
              </w:rPr>
              <w:t>Arc</w:t>
            </w:r>
            <w:proofErr w:type="spellEnd"/>
            <w:r w:rsidRPr="00994BD0">
              <w:rPr>
                <w:color w:val="000000"/>
                <w:szCs w:val="24"/>
              </w:rPr>
              <w:t>, UAB </w:t>
            </w:r>
          </w:p>
        </w:tc>
        <w:tc>
          <w:tcPr>
            <w:tcW w:w="7541" w:type="dxa"/>
          </w:tcPr>
          <w:p w14:paraId="78FBFE0E" w14:textId="77777777" w:rsidR="00E6399B" w:rsidRPr="00994BD0" w:rsidRDefault="00E6399B" w:rsidP="00434E6D">
            <w:pPr>
              <w:pStyle w:val="NormalWeb"/>
            </w:pPr>
            <w:r w:rsidRPr="00994BD0">
              <w:rPr>
                <w:color w:val="000000"/>
              </w:rPr>
              <w:t xml:space="preserve">Pirmiausia – siūlymas orientuotis tik į jau rinkoje esančius DI sprendimus. Gamyboje retai būna taip, kad galima paimti standartinį produktą ir jis iš karto tinka konkrečiai įmonei. Skiriasi procesai, įranga, duomenys, darbo </w:t>
            </w:r>
            <w:r w:rsidRPr="00994BD0">
              <w:rPr>
                <w:color w:val="000000"/>
              </w:rPr>
              <w:lastRenderedPageBreak/>
              <w:t>organizavimas, todėl ir sprendimas turi prisitaikyti prie įmonės, o ne įmonė prie programos.</w:t>
            </w:r>
          </w:p>
          <w:p w14:paraId="764E4CC7" w14:textId="77777777" w:rsidR="00E6399B" w:rsidRPr="00994BD0" w:rsidRDefault="00E6399B" w:rsidP="00434E6D">
            <w:pPr>
              <w:pStyle w:val="NormalWeb"/>
            </w:pPr>
            <w:r w:rsidRPr="00994BD0">
              <w:rPr>
                <w:color w:val="000000"/>
              </w:rPr>
              <w:t xml:space="preserve">Mūsų atveju rinkoje šiuo metu nematome gatavo sprendimo, kuris pilnai atitiktų tai, ko mums reikia. Daug didesnę vertę matytume individualiai mūsų gamybos procesui pritaikytame ar sukurtame DI sprendime. Būtent tai, mūsų supratimu, ir yra reali gamybos </w:t>
            </w:r>
            <w:proofErr w:type="spellStart"/>
            <w:r w:rsidRPr="00994BD0">
              <w:rPr>
                <w:color w:val="000000"/>
              </w:rPr>
              <w:t>skaitmenizacija</w:t>
            </w:r>
            <w:proofErr w:type="spellEnd"/>
            <w:r w:rsidRPr="00994BD0">
              <w:rPr>
                <w:color w:val="000000"/>
              </w:rPr>
              <w:t xml:space="preserve"> – kai technologija padeda efektyviau valdyti konkretų procesą, o ne tiesiog nuperkamas dar vienas standartinis įrankis.</w:t>
            </w:r>
          </w:p>
          <w:p w14:paraId="2B1AD06D" w14:textId="457191B4" w:rsidR="00E6399B" w:rsidRPr="00994BD0" w:rsidRDefault="00E6399B" w:rsidP="00434E6D">
            <w:pPr>
              <w:pStyle w:val="NormalWeb"/>
            </w:pPr>
            <w:r w:rsidRPr="00994BD0">
              <w:rPr>
                <w:color w:val="000000"/>
              </w:rPr>
              <w:t>Todėl būtų neteisinga tokius projektus atmesti vien dėl to, kad paraiškos pateikimo metu konkretus sprendimas dar nėra parduodamas rinkoje kaip gatavas produktas.</w:t>
            </w:r>
          </w:p>
        </w:tc>
        <w:tc>
          <w:tcPr>
            <w:tcW w:w="5103" w:type="dxa"/>
          </w:tcPr>
          <w:p w14:paraId="6ACDEF17" w14:textId="77777777" w:rsidR="00E6399B" w:rsidRPr="00994BD0" w:rsidRDefault="00E6399B" w:rsidP="00E6399B">
            <w:pPr>
              <w:jc w:val="both"/>
              <w:rPr>
                <w:b/>
                <w:bCs/>
                <w:szCs w:val="24"/>
              </w:rPr>
            </w:pPr>
            <w:r w:rsidRPr="00994BD0">
              <w:rPr>
                <w:b/>
                <w:bCs/>
                <w:szCs w:val="24"/>
              </w:rPr>
              <w:lastRenderedPageBreak/>
              <w:t>Neatsižvelgta.</w:t>
            </w:r>
          </w:p>
          <w:p w14:paraId="3EBAC069" w14:textId="5DB22BDD" w:rsidR="00E6399B" w:rsidRPr="00994BD0" w:rsidRDefault="00E6399B" w:rsidP="00E6399B">
            <w:pPr>
              <w:tabs>
                <w:tab w:val="left" w:pos="458"/>
                <w:tab w:val="left" w:pos="595"/>
                <w:tab w:val="left" w:pos="1028"/>
              </w:tabs>
              <w:ind w:left="34"/>
              <w:contextualSpacing/>
              <w:jc w:val="both"/>
              <w:rPr>
                <w:szCs w:val="24"/>
              </w:rPr>
            </w:pPr>
            <w:r w:rsidRPr="00994BD0">
              <w:rPr>
                <w:szCs w:val="24"/>
              </w:rPr>
              <w:t xml:space="preserve">Atkreiptinas dėmesys, kad pagal veiklą „Skatinti MVĮ diegtis skaitmenines technologijas, prioritetą teikiant DI sprendimams“ finansuojamas ne DI produktų ir (ar) sprendimų kūrimas, o būtent </w:t>
            </w:r>
            <w:r w:rsidRPr="00994BD0">
              <w:rPr>
                <w:b/>
                <w:bCs/>
                <w:szCs w:val="24"/>
              </w:rPr>
              <w:lastRenderedPageBreak/>
              <w:t xml:space="preserve">diegimas, todėl, siekiant aiškių takoskyrų tarp finansavimo veiklų, DI produktų ir (ar) sprendimų kūrimas finansuojamas pagal veiklą „DI sprendimų vystymas“, kurio antrasis kvietimas turėtų būti paskelbtas </w:t>
            </w:r>
            <w:r w:rsidR="00994BD0" w:rsidRPr="00994BD0">
              <w:rPr>
                <w:b/>
                <w:bCs/>
                <w:szCs w:val="24"/>
              </w:rPr>
              <w:t xml:space="preserve">ketvirtąjį </w:t>
            </w:r>
            <w:r w:rsidRPr="00994BD0">
              <w:rPr>
                <w:b/>
                <w:bCs/>
                <w:szCs w:val="24"/>
              </w:rPr>
              <w:t>šių metų ketvirtį.</w:t>
            </w:r>
          </w:p>
        </w:tc>
      </w:tr>
      <w:tr w:rsidR="00E6399B" w:rsidRPr="00994BD0" w14:paraId="0B25F78E" w14:textId="77777777" w:rsidTr="00187A06">
        <w:trPr>
          <w:trHeight w:val="549"/>
        </w:trPr>
        <w:tc>
          <w:tcPr>
            <w:tcW w:w="567" w:type="dxa"/>
          </w:tcPr>
          <w:p w14:paraId="37FC0533" w14:textId="77777777" w:rsidR="00E6399B" w:rsidRPr="00994BD0" w:rsidRDefault="00E6399B" w:rsidP="00B529DC">
            <w:pPr>
              <w:rPr>
                <w:bCs/>
                <w:szCs w:val="24"/>
              </w:rPr>
            </w:pPr>
          </w:p>
        </w:tc>
        <w:tc>
          <w:tcPr>
            <w:tcW w:w="1560" w:type="dxa"/>
            <w:vMerge/>
          </w:tcPr>
          <w:p w14:paraId="5A603763" w14:textId="77777777" w:rsidR="00E6399B" w:rsidRPr="00994BD0" w:rsidRDefault="00E6399B" w:rsidP="00B529DC">
            <w:pPr>
              <w:jc w:val="both"/>
              <w:rPr>
                <w:rStyle w:val="spanwithbackgroundcolor"/>
                <w:color w:val="000000"/>
                <w:szCs w:val="24"/>
                <w:shd w:val="clear" w:color="auto" w:fill="FFFFFF"/>
              </w:rPr>
            </w:pPr>
          </w:p>
        </w:tc>
        <w:tc>
          <w:tcPr>
            <w:tcW w:w="7541" w:type="dxa"/>
          </w:tcPr>
          <w:p w14:paraId="3839C435" w14:textId="0E0C4013" w:rsidR="00E6399B" w:rsidRPr="00994BD0" w:rsidRDefault="00E6399B" w:rsidP="008A2A68">
            <w:pPr>
              <w:pStyle w:val="NormalWeb"/>
            </w:pPr>
            <w:r w:rsidRPr="00994BD0">
              <w:rPr>
                <w:color w:val="000000"/>
              </w:rPr>
              <w:t>Kitas klausimas – paramos išmokėjimas tik užbaigus visą projektą. Gamybos įmonės apyvartinės lėšos nuolat naudojamos žaliavoms, darbo užmokesčiui, įrangos priežiūrai ir kitoms kasdienėms veiklos išlaidoms. Jeigu didesnę investiciją į DI projektą reikia pilnai finansuoti savo lėšomis ilgą laiką, tai gali tapti priežastimi investiciją atidėti arba jos apskritai atsisakyti.</w:t>
            </w:r>
          </w:p>
        </w:tc>
        <w:tc>
          <w:tcPr>
            <w:tcW w:w="5103" w:type="dxa"/>
          </w:tcPr>
          <w:p w14:paraId="1B28E6AB" w14:textId="44FC7547" w:rsidR="00E6399B" w:rsidRPr="00994BD0" w:rsidRDefault="00E6399B" w:rsidP="00B529DC">
            <w:pPr>
              <w:tabs>
                <w:tab w:val="left" w:pos="458"/>
                <w:tab w:val="left" w:pos="595"/>
                <w:tab w:val="left" w:pos="1028"/>
              </w:tabs>
              <w:ind w:left="34"/>
              <w:contextualSpacing/>
              <w:jc w:val="both"/>
              <w:rPr>
                <w:szCs w:val="24"/>
              </w:rPr>
            </w:pPr>
            <w:r w:rsidRPr="00994BD0">
              <w:rPr>
                <w:szCs w:val="24"/>
              </w:rPr>
              <w:t>Atkreipiame dėmesį, kad siekiant sumažinti galimą finansinę naštą projektų vykdytojams, projekto įgyvendinimo metu gali būti išmokamas iki 30 proc. projekto vertės avansas. Šios lėšos gali būti naudojamos projekto vykdymo metu patiriamoms tinkamoms finansuoti išlaidoms apmokėti, todėl projekto vykdytojai turi galimybę užsitikrinti dalinį veiklų finansavimą dar iki galutinio ekspertinio vertinimo atlikimo ir galutinio atsiskaitymo už projekto rezultatus.</w:t>
            </w:r>
          </w:p>
        </w:tc>
      </w:tr>
      <w:tr w:rsidR="00E009DE" w:rsidRPr="00994BD0" w14:paraId="56EFB077" w14:textId="77777777" w:rsidTr="00187A06">
        <w:trPr>
          <w:trHeight w:val="549"/>
        </w:trPr>
        <w:tc>
          <w:tcPr>
            <w:tcW w:w="567" w:type="dxa"/>
          </w:tcPr>
          <w:p w14:paraId="2013FEBA" w14:textId="79775BD8" w:rsidR="00E009DE" w:rsidRPr="00994BD0" w:rsidRDefault="00E009DE" w:rsidP="00E009DE">
            <w:pPr>
              <w:rPr>
                <w:bCs/>
                <w:szCs w:val="24"/>
                <w:lang w:val="en-US"/>
              </w:rPr>
            </w:pPr>
            <w:r w:rsidRPr="00994BD0">
              <w:rPr>
                <w:bCs/>
                <w:szCs w:val="24"/>
                <w:lang w:val="en-US"/>
              </w:rPr>
              <w:t>4.</w:t>
            </w:r>
          </w:p>
        </w:tc>
        <w:tc>
          <w:tcPr>
            <w:tcW w:w="1560" w:type="dxa"/>
          </w:tcPr>
          <w:p w14:paraId="3A1FED94" w14:textId="4F5BC3A9" w:rsidR="00E009DE" w:rsidRPr="00994BD0" w:rsidRDefault="00E009DE" w:rsidP="00E009DE">
            <w:pPr>
              <w:jc w:val="both"/>
              <w:rPr>
                <w:rStyle w:val="spanwithbackgroundcolor"/>
                <w:color w:val="000000"/>
                <w:szCs w:val="24"/>
                <w:shd w:val="clear" w:color="auto" w:fill="FFFFFF"/>
              </w:rPr>
            </w:pPr>
            <w:r w:rsidRPr="00994BD0">
              <w:rPr>
                <w:color w:val="000000"/>
                <w:szCs w:val="24"/>
                <w:shd w:val="clear" w:color="auto" w:fill="FFFFFF"/>
              </w:rPr>
              <w:t>UAB “</w:t>
            </w:r>
            <w:proofErr w:type="spellStart"/>
            <w:r w:rsidRPr="00994BD0">
              <w:rPr>
                <w:color w:val="000000"/>
                <w:szCs w:val="24"/>
                <w:shd w:val="clear" w:color="auto" w:fill="FFFFFF"/>
              </w:rPr>
              <w:t>Ferox</w:t>
            </w:r>
            <w:proofErr w:type="spellEnd"/>
            <w:r w:rsidRPr="00994BD0">
              <w:rPr>
                <w:color w:val="000000"/>
                <w:szCs w:val="24"/>
                <w:shd w:val="clear" w:color="auto" w:fill="FFFFFF"/>
              </w:rPr>
              <w:t xml:space="preserve"> Baltic”</w:t>
            </w:r>
          </w:p>
        </w:tc>
        <w:tc>
          <w:tcPr>
            <w:tcW w:w="7541" w:type="dxa"/>
          </w:tcPr>
          <w:p w14:paraId="05D1BFC6" w14:textId="5EBEB27B" w:rsidR="00E009DE" w:rsidRPr="00994BD0" w:rsidRDefault="00E009DE" w:rsidP="00E009DE">
            <w:pPr>
              <w:pStyle w:val="NormalWeb"/>
              <w:jc w:val="both"/>
              <w:rPr>
                <w:color w:val="000000"/>
              </w:rPr>
            </w:pPr>
            <w:r w:rsidRPr="00994BD0">
              <w:rPr>
                <w:color w:val="000000"/>
              </w:rPr>
              <w:t>Papunktis 16.1(1): siūlome papildomai numatyti galimybę gauti kompensaciją ir įdiegus tarpinius rezultatus, nes pagal šiuo metu suformuotą mechanizmą projektų vykdytojai gaus finansavimą tik pilna apimtimi įgyvendinę ir apmokėję savo lėšomis pilna apimtimi projektus. Tai sukels įmonėms didesnio apyvartinio kapitalo poreikį ir sunkins įmonių finansines galimybes imtis ir įgyvendinti projektus.</w:t>
            </w:r>
          </w:p>
          <w:p w14:paraId="75EA0F98" w14:textId="77777777" w:rsidR="00E009DE" w:rsidRPr="00994BD0" w:rsidRDefault="00E009DE" w:rsidP="00E009DE">
            <w:pPr>
              <w:pStyle w:val="NormalWeb"/>
              <w:rPr>
                <w:color w:val="000000"/>
              </w:rPr>
            </w:pPr>
          </w:p>
        </w:tc>
        <w:tc>
          <w:tcPr>
            <w:tcW w:w="5103" w:type="dxa"/>
          </w:tcPr>
          <w:p w14:paraId="2F652957" w14:textId="6ACDD604" w:rsidR="00E009DE" w:rsidRPr="00994BD0" w:rsidRDefault="00E009DE" w:rsidP="00E009DE">
            <w:pPr>
              <w:tabs>
                <w:tab w:val="left" w:pos="458"/>
                <w:tab w:val="left" w:pos="595"/>
                <w:tab w:val="left" w:pos="1028"/>
              </w:tabs>
              <w:ind w:left="34"/>
              <w:contextualSpacing/>
              <w:jc w:val="both"/>
              <w:rPr>
                <w:szCs w:val="24"/>
              </w:rPr>
            </w:pPr>
            <w:r w:rsidRPr="00994BD0">
              <w:rPr>
                <w:szCs w:val="24"/>
              </w:rPr>
              <w:t>Atkreipiame dėmesį, kad siekiant sumažinti galimą finansinę naštą projektų vykdytojams, projekto įgyvendinimo metu gali būti išmokamas iki 30 proc. projekto vertės avansas. Šios lėšos gali būti naudojamos projekto vykdymo metu patiriamoms tinkamoms finansuoti išlaidoms apmokėti, todėl projekto vykdytojai turi galimybę užsitikrinti dalinį veiklų finansavimą dar iki galutinio ekspertinio vertinimo atlikimo ir galutinio atsiskaitymo už projekto rezultatus.</w:t>
            </w:r>
          </w:p>
        </w:tc>
      </w:tr>
      <w:tr w:rsidR="00E009DE" w:rsidRPr="00994BD0" w14:paraId="36A8201D" w14:textId="77777777" w:rsidTr="00187A06">
        <w:trPr>
          <w:trHeight w:val="549"/>
        </w:trPr>
        <w:tc>
          <w:tcPr>
            <w:tcW w:w="567" w:type="dxa"/>
          </w:tcPr>
          <w:p w14:paraId="0AD59172" w14:textId="77777777" w:rsidR="00E009DE" w:rsidRPr="00994BD0" w:rsidRDefault="00E009DE" w:rsidP="00E009DE">
            <w:pPr>
              <w:rPr>
                <w:bCs/>
                <w:szCs w:val="24"/>
              </w:rPr>
            </w:pPr>
          </w:p>
        </w:tc>
        <w:tc>
          <w:tcPr>
            <w:tcW w:w="1560" w:type="dxa"/>
          </w:tcPr>
          <w:p w14:paraId="3E396CAD" w14:textId="77777777" w:rsidR="00E009DE" w:rsidRPr="00994BD0" w:rsidRDefault="00E009DE" w:rsidP="00E009DE">
            <w:pPr>
              <w:jc w:val="both"/>
              <w:rPr>
                <w:color w:val="000000"/>
                <w:szCs w:val="24"/>
                <w:shd w:val="clear" w:color="auto" w:fill="FFFFFF"/>
              </w:rPr>
            </w:pPr>
          </w:p>
        </w:tc>
        <w:tc>
          <w:tcPr>
            <w:tcW w:w="7541" w:type="dxa"/>
          </w:tcPr>
          <w:p w14:paraId="3C0AED68" w14:textId="63B05413" w:rsidR="00E009DE" w:rsidRPr="00994BD0" w:rsidRDefault="00E009DE" w:rsidP="00E009DE">
            <w:pPr>
              <w:pStyle w:val="NormalWeb"/>
              <w:spacing w:before="0" w:beforeAutospacing="0" w:after="0" w:afterAutospacing="0"/>
              <w:jc w:val="both"/>
              <w:rPr>
                <w:color w:val="000000"/>
              </w:rPr>
            </w:pPr>
            <w:r w:rsidRPr="00994BD0">
              <w:rPr>
                <w:color w:val="000000"/>
              </w:rPr>
              <w:t>Papunktis 16.1(1): remiantis kitų MVĮ Skaitmeninimo priemonių patirtimi siūlome nurodyti konkrečius vertinimo kriterijus, kuriais bus atliekami ekspertiniai galutinio produkto vertinimai. Patirtis su MVĮ Skaitmeninimo finansavimo priemonės galutinių rezultatų vertinimu rodo, kad buvo daug subjektyvaus ekspertinio vertinimo paremto individualia kompetencija ir subjektyviu asmeniniu požiūriu, todėl panašių galutinių produktų vertinimai žymiai skyrėsi priklausomai nuo eksperto, kuris vertino galutinį produktą</w:t>
            </w:r>
          </w:p>
        </w:tc>
        <w:tc>
          <w:tcPr>
            <w:tcW w:w="5103" w:type="dxa"/>
          </w:tcPr>
          <w:p w14:paraId="0A429057" w14:textId="0F07A6B8" w:rsidR="001E723B" w:rsidRPr="00994BD0" w:rsidRDefault="001E723B" w:rsidP="00E009DE">
            <w:pPr>
              <w:tabs>
                <w:tab w:val="left" w:pos="458"/>
                <w:tab w:val="left" w:pos="595"/>
                <w:tab w:val="left" w:pos="1028"/>
              </w:tabs>
              <w:contextualSpacing/>
              <w:jc w:val="both"/>
              <w:rPr>
                <w:szCs w:val="24"/>
              </w:rPr>
            </w:pPr>
            <w:r w:rsidRPr="00994BD0">
              <w:rPr>
                <w:szCs w:val="24"/>
              </w:rPr>
              <w:t>Informacija</w:t>
            </w:r>
            <w:r w:rsidR="00B72B84" w:rsidRPr="00994BD0">
              <w:rPr>
                <w:szCs w:val="24"/>
              </w:rPr>
              <w:t>,</w:t>
            </w:r>
            <w:r w:rsidRPr="00994BD0">
              <w:rPr>
                <w:szCs w:val="24"/>
              </w:rPr>
              <w:t xml:space="preserve"> kokių dokumentų veiklų vykdymo pagrindimui reikės projekto įgyvendinimo metu</w:t>
            </w:r>
            <w:r w:rsidR="00B72B84" w:rsidRPr="00994BD0">
              <w:rPr>
                <w:szCs w:val="24"/>
              </w:rPr>
              <w:t>,</w:t>
            </w:r>
            <w:r w:rsidRPr="00994BD0">
              <w:rPr>
                <w:szCs w:val="24"/>
              </w:rPr>
              <w:t xml:space="preserve"> pateikiama po projekto sutarties pasirašymo. </w:t>
            </w:r>
          </w:p>
        </w:tc>
      </w:tr>
      <w:tr w:rsidR="00E009DE" w:rsidRPr="00994BD0" w14:paraId="41C1D0D7" w14:textId="77777777" w:rsidTr="00187A06">
        <w:trPr>
          <w:trHeight w:val="549"/>
        </w:trPr>
        <w:tc>
          <w:tcPr>
            <w:tcW w:w="567" w:type="dxa"/>
          </w:tcPr>
          <w:p w14:paraId="5D8E4992" w14:textId="77777777" w:rsidR="00E009DE" w:rsidRPr="00994BD0" w:rsidRDefault="00E009DE" w:rsidP="00E009DE">
            <w:pPr>
              <w:rPr>
                <w:bCs/>
                <w:szCs w:val="24"/>
              </w:rPr>
            </w:pPr>
          </w:p>
        </w:tc>
        <w:tc>
          <w:tcPr>
            <w:tcW w:w="1560" w:type="dxa"/>
          </w:tcPr>
          <w:p w14:paraId="36A956BB" w14:textId="77777777" w:rsidR="00E009DE" w:rsidRPr="00994BD0" w:rsidRDefault="00E009DE" w:rsidP="00E009DE">
            <w:pPr>
              <w:jc w:val="both"/>
              <w:rPr>
                <w:color w:val="000000"/>
                <w:szCs w:val="24"/>
                <w:shd w:val="clear" w:color="auto" w:fill="FFFFFF"/>
              </w:rPr>
            </w:pPr>
          </w:p>
        </w:tc>
        <w:tc>
          <w:tcPr>
            <w:tcW w:w="7541" w:type="dxa"/>
          </w:tcPr>
          <w:p w14:paraId="486399F0" w14:textId="77777777" w:rsidR="00E009DE" w:rsidRPr="00994BD0" w:rsidRDefault="00E009DE" w:rsidP="00E009DE">
            <w:pPr>
              <w:pStyle w:val="NormalWeb"/>
              <w:spacing w:before="0" w:beforeAutospacing="0" w:after="0" w:afterAutospacing="0"/>
              <w:rPr>
                <w:color w:val="000000"/>
              </w:rPr>
            </w:pPr>
            <w:r w:rsidRPr="00994BD0">
              <w:rPr>
                <w:color w:val="000000"/>
              </w:rPr>
              <w:t>Papunktis 16.1(1): prašome nurodyti terminą, per kurį bus ekspertų įvertinti galutiniai rezultatai, nes patirtis kitose ES finansavimo priemonėse rodo, kad Inovacijų agentūros ekspertiniai vertinimai kartais užtrunka 1 metus ar ilgiau. Toks neproporcingai ilgas vertinimo terminas apsunkins projektų vykdytojams įmonių finansinę situaciją, nes be tokio ekspertinio vertinimo išvados įmonės negaus kompensacijos už projekto patirtas išlaidas. </w:t>
            </w:r>
          </w:p>
          <w:p w14:paraId="197124F8" w14:textId="77777777" w:rsidR="00E009DE" w:rsidRPr="00994BD0" w:rsidRDefault="00E009DE" w:rsidP="00E009DE">
            <w:pPr>
              <w:pStyle w:val="NormalWeb"/>
              <w:spacing w:before="0" w:beforeAutospacing="0" w:after="0" w:afterAutospacing="0"/>
              <w:rPr>
                <w:color w:val="000000"/>
              </w:rPr>
            </w:pPr>
          </w:p>
        </w:tc>
        <w:tc>
          <w:tcPr>
            <w:tcW w:w="5103" w:type="dxa"/>
          </w:tcPr>
          <w:p w14:paraId="24A3FA30" w14:textId="05638451" w:rsidR="001E723B" w:rsidRPr="00994BD0" w:rsidRDefault="001E723B" w:rsidP="00E009DE">
            <w:pPr>
              <w:tabs>
                <w:tab w:val="left" w:pos="458"/>
                <w:tab w:val="left" w:pos="595"/>
                <w:tab w:val="left" w:pos="1028"/>
              </w:tabs>
              <w:ind w:left="34"/>
              <w:contextualSpacing/>
              <w:jc w:val="both"/>
              <w:rPr>
                <w:szCs w:val="24"/>
              </w:rPr>
            </w:pPr>
            <w:r w:rsidRPr="00994BD0">
              <w:rPr>
                <w:szCs w:val="24"/>
              </w:rPr>
              <w:t xml:space="preserve">Ekspertinio vertinimo rezultatų trukmė priklauso nuo PAFT </w:t>
            </w:r>
            <w:r w:rsidR="00B72B84" w:rsidRPr="00994BD0">
              <w:rPr>
                <w:szCs w:val="24"/>
              </w:rPr>
              <w:t>144 p. numatytų terminų bei papildomų aplinkybių, tokių kaip – informacijos pateikimas laiku, nustatytų trūkumų ištaisymas laiku ir pan.</w:t>
            </w:r>
            <w:r w:rsidR="00994BD0" w:rsidRPr="00994BD0">
              <w:rPr>
                <w:szCs w:val="24"/>
              </w:rPr>
              <w:t>, todėl nėra galimybės nurodyti vieno konkretaus termino, nes jis priklauso ir nuo projekto vykdytojo veiksmų.</w:t>
            </w:r>
          </w:p>
        </w:tc>
      </w:tr>
      <w:tr w:rsidR="00E009DE" w:rsidRPr="00994BD0" w14:paraId="6AEFF16C" w14:textId="77777777" w:rsidTr="00187A06">
        <w:trPr>
          <w:trHeight w:val="549"/>
        </w:trPr>
        <w:tc>
          <w:tcPr>
            <w:tcW w:w="567" w:type="dxa"/>
          </w:tcPr>
          <w:p w14:paraId="17489145" w14:textId="77777777" w:rsidR="00E009DE" w:rsidRPr="00994BD0" w:rsidRDefault="00E009DE" w:rsidP="00E009DE">
            <w:pPr>
              <w:rPr>
                <w:bCs/>
                <w:szCs w:val="24"/>
              </w:rPr>
            </w:pPr>
          </w:p>
        </w:tc>
        <w:tc>
          <w:tcPr>
            <w:tcW w:w="1560" w:type="dxa"/>
          </w:tcPr>
          <w:p w14:paraId="55F9BA8A" w14:textId="77777777" w:rsidR="00E009DE" w:rsidRPr="00994BD0" w:rsidRDefault="00E009DE" w:rsidP="00E009DE">
            <w:pPr>
              <w:jc w:val="both"/>
              <w:rPr>
                <w:color w:val="000000"/>
                <w:szCs w:val="24"/>
                <w:shd w:val="clear" w:color="auto" w:fill="FFFFFF"/>
              </w:rPr>
            </w:pPr>
          </w:p>
        </w:tc>
        <w:tc>
          <w:tcPr>
            <w:tcW w:w="7541" w:type="dxa"/>
          </w:tcPr>
          <w:p w14:paraId="68761BFE" w14:textId="6A625B1D" w:rsidR="00E009DE" w:rsidRPr="00994BD0" w:rsidRDefault="00E009DE" w:rsidP="00E009DE">
            <w:pPr>
              <w:pStyle w:val="NormalWeb"/>
              <w:spacing w:before="0" w:beforeAutospacing="0" w:after="0" w:afterAutospacing="0"/>
              <w:rPr>
                <w:color w:val="000000"/>
              </w:rPr>
            </w:pPr>
            <w:r w:rsidRPr="00994BD0">
              <w:rPr>
                <w:color w:val="000000"/>
              </w:rPr>
              <w:t>Siūlome išplėsti 2 specialųjį kriterijų papildomomis veiklos kategorijomis, nes tiek IRT, tiek gynybos sektorius, tiek kitų EVRK veiklos klasifikacijų įmonės kuria produktus ir juos gamina.</w:t>
            </w:r>
          </w:p>
        </w:tc>
        <w:tc>
          <w:tcPr>
            <w:tcW w:w="5103" w:type="dxa"/>
          </w:tcPr>
          <w:p w14:paraId="161CD3A4" w14:textId="0B3B8914" w:rsidR="00E009DE" w:rsidRPr="00994BD0" w:rsidRDefault="00E009DE" w:rsidP="00E009DE">
            <w:pPr>
              <w:tabs>
                <w:tab w:val="left" w:pos="458"/>
                <w:tab w:val="left" w:pos="595"/>
                <w:tab w:val="left" w:pos="1028"/>
              </w:tabs>
              <w:ind w:left="34"/>
              <w:contextualSpacing/>
              <w:jc w:val="both"/>
              <w:rPr>
                <w:b/>
                <w:bCs/>
                <w:szCs w:val="24"/>
              </w:rPr>
            </w:pPr>
            <w:r w:rsidRPr="00994BD0">
              <w:rPr>
                <w:b/>
                <w:bCs/>
                <w:szCs w:val="24"/>
              </w:rPr>
              <w:t xml:space="preserve">Neatsižvelgta, keičiamas tik finansavimo sąlygų aprašas, </w:t>
            </w:r>
            <w:r w:rsidRPr="00994BD0">
              <w:rPr>
                <w:szCs w:val="24"/>
              </w:rPr>
              <w:t xml:space="preserve">kriterijų pakeitimai nebus teikiami Stebėsenos komitetui. </w:t>
            </w:r>
          </w:p>
        </w:tc>
      </w:tr>
    </w:tbl>
    <w:p w14:paraId="00AABEA2" w14:textId="77777777" w:rsidR="005C5ECB" w:rsidRPr="00B529DC" w:rsidRDefault="005C5ECB" w:rsidP="00B529DC">
      <w:pPr>
        <w:jc w:val="both"/>
        <w:rPr>
          <w:szCs w:val="24"/>
        </w:rPr>
      </w:pPr>
    </w:p>
    <w:sectPr w:rsidR="005C5ECB" w:rsidRPr="00B529DC" w:rsidSect="003940F3">
      <w:headerReference w:type="default" r:id="rId11"/>
      <w:pgSz w:w="16838" w:h="11906" w:orient="landscape"/>
      <w:pgMar w:top="1701"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68BE8" w14:textId="77777777" w:rsidR="00E572CA" w:rsidRDefault="00E572CA" w:rsidP="003940F3">
      <w:r>
        <w:separator/>
      </w:r>
    </w:p>
  </w:endnote>
  <w:endnote w:type="continuationSeparator" w:id="0">
    <w:p w14:paraId="3EDD2213" w14:textId="77777777" w:rsidR="00E572CA" w:rsidRDefault="00E572CA" w:rsidP="003940F3">
      <w:r>
        <w:continuationSeparator/>
      </w:r>
    </w:p>
  </w:endnote>
  <w:endnote w:type="continuationNotice" w:id="1">
    <w:p w14:paraId="42080F6B" w14:textId="77777777" w:rsidR="00E572CA" w:rsidRDefault="00E572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F1B3C" w14:textId="77777777" w:rsidR="00E572CA" w:rsidRDefault="00E572CA" w:rsidP="003940F3">
      <w:r>
        <w:separator/>
      </w:r>
    </w:p>
  </w:footnote>
  <w:footnote w:type="continuationSeparator" w:id="0">
    <w:p w14:paraId="47B2791E" w14:textId="77777777" w:rsidR="00E572CA" w:rsidRDefault="00E572CA" w:rsidP="003940F3">
      <w:r>
        <w:continuationSeparator/>
      </w:r>
    </w:p>
  </w:footnote>
  <w:footnote w:type="continuationNotice" w:id="1">
    <w:p w14:paraId="5769AF70" w14:textId="77777777" w:rsidR="00E572CA" w:rsidRDefault="00E572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048512"/>
      <w:docPartObj>
        <w:docPartGallery w:val="Page Numbers (Top of Page)"/>
        <w:docPartUnique/>
      </w:docPartObj>
    </w:sdtPr>
    <w:sdtEndPr/>
    <w:sdtContent>
      <w:p w14:paraId="79AEDFE0" w14:textId="6B5879F1" w:rsidR="003940F3" w:rsidRDefault="003940F3">
        <w:pPr>
          <w:pStyle w:val="Header"/>
          <w:jc w:val="center"/>
        </w:pPr>
        <w:r>
          <w:fldChar w:fldCharType="begin"/>
        </w:r>
        <w:r>
          <w:instrText>PAGE   \* MERGEFORMAT</w:instrText>
        </w:r>
        <w:r>
          <w:fldChar w:fldCharType="separate"/>
        </w:r>
        <w:r>
          <w:t>2</w:t>
        </w:r>
        <w:r>
          <w:fldChar w:fldCharType="end"/>
        </w:r>
      </w:p>
    </w:sdtContent>
  </w:sdt>
  <w:p w14:paraId="2B083A92" w14:textId="77777777" w:rsidR="003940F3" w:rsidRDefault="003940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E27B7"/>
    <w:multiLevelType w:val="hybridMultilevel"/>
    <w:tmpl w:val="82A67B6E"/>
    <w:lvl w:ilvl="0" w:tplc="A81473C4">
      <w:start w:val="1"/>
      <w:numFmt w:val="decimal"/>
      <w:lvlText w:val="%1."/>
      <w:lvlJc w:val="left"/>
      <w:pPr>
        <w:ind w:left="720" w:hanging="360"/>
      </w:pPr>
    </w:lvl>
    <w:lvl w:ilvl="1" w:tplc="801AF7C4">
      <w:start w:val="1"/>
      <w:numFmt w:val="lowerLetter"/>
      <w:lvlText w:val="%2."/>
      <w:lvlJc w:val="left"/>
      <w:pPr>
        <w:ind w:left="1440" w:hanging="360"/>
      </w:pPr>
    </w:lvl>
    <w:lvl w:ilvl="2" w:tplc="A8BCC85C">
      <w:start w:val="1"/>
      <w:numFmt w:val="lowerRoman"/>
      <w:lvlText w:val="%3."/>
      <w:lvlJc w:val="right"/>
      <w:pPr>
        <w:ind w:left="2160" w:hanging="180"/>
      </w:pPr>
    </w:lvl>
    <w:lvl w:ilvl="3" w:tplc="E76E1A12">
      <w:start w:val="1"/>
      <w:numFmt w:val="decimal"/>
      <w:lvlText w:val="%4."/>
      <w:lvlJc w:val="left"/>
      <w:pPr>
        <w:ind w:left="2880" w:hanging="360"/>
      </w:pPr>
    </w:lvl>
    <w:lvl w:ilvl="4" w:tplc="96C81506">
      <w:start w:val="1"/>
      <w:numFmt w:val="lowerLetter"/>
      <w:lvlText w:val="%5."/>
      <w:lvlJc w:val="left"/>
      <w:pPr>
        <w:ind w:left="3600" w:hanging="360"/>
      </w:pPr>
    </w:lvl>
    <w:lvl w:ilvl="5" w:tplc="FB0E14E8">
      <w:start w:val="1"/>
      <w:numFmt w:val="lowerRoman"/>
      <w:lvlText w:val="%6."/>
      <w:lvlJc w:val="right"/>
      <w:pPr>
        <w:ind w:left="4320" w:hanging="180"/>
      </w:pPr>
    </w:lvl>
    <w:lvl w:ilvl="6" w:tplc="7A046DE8">
      <w:start w:val="1"/>
      <w:numFmt w:val="decimal"/>
      <w:lvlText w:val="%7."/>
      <w:lvlJc w:val="left"/>
      <w:pPr>
        <w:ind w:left="5040" w:hanging="360"/>
      </w:pPr>
    </w:lvl>
    <w:lvl w:ilvl="7" w:tplc="D65AC394">
      <w:start w:val="1"/>
      <w:numFmt w:val="lowerLetter"/>
      <w:lvlText w:val="%8."/>
      <w:lvlJc w:val="left"/>
      <w:pPr>
        <w:ind w:left="5760" w:hanging="360"/>
      </w:pPr>
    </w:lvl>
    <w:lvl w:ilvl="8" w:tplc="75D83D0E">
      <w:start w:val="1"/>
      <w:numFmt w:val="lowerRoman"/>
      <w:lvlText w:val="%9."/>
      <w:lvlJc w:val="right"/>
      <w:pPr>
        <w:ind w:left="6480" w:hanging="180"/>
      </w:pPr>
    </w:lvl>
  </w:abstractNum>
  <w:abstractNum w:abstractNumId="1" w15:restartNumberingAfterBreak="0">
    <w:nsid w:val="0C2A54BA"/>
    <w:multiLevelType w:val="hybridMultilevel"/>
    <w:tmpl w:val="79B0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7E1839"/>
    <w:multiLevelType w:val="hybridMultilevel"/>
    <w:tmpl w:val="4E9A00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38B6BCD"/>
    <w:multiLevelType w:val="multilevel"/>
    <w:tmpl w:val="E84896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F054AB0"/>
    <w:multiLevelType w:val="hybridMultilevel"/>
    <w:tmpl w:val="9752D0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37A0720"/>
    <w:multiLevelType w:val="hybridMultilevel"/>
    <w:tmpl w:val="3B12ACF2"/>
    <w:lvl w:ilvl="0" w:tplc="F904D03C">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6" w15:restartNumberingAfterBreak="0">
    <w:nsid w:val="33B7227D"/>
    <w:multiLevelType w:val="hybridMultilevel"/>
    <w:tmpl w:val="82A67B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4F72D24"/>
    <w:multiLevelType w:val="hybridMultilevel"/>
    <w:tmpl w:val="C762A306"/>
    <w:lvl w:ilvl="0" w:tplc="04090011">
      <w:start w:val="1"/>
      <w:numFmt w:val="decimal"/>
      <w:lvlText w:val="%1)"/>
      <w:lvlJc w:val="left"/>
      <w:pPr>
        <w:ind w:left="13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F341F7"/>
    <w:multiLevelType w:val="multilevel"/>
    <w:tmpl w:val="A4ACE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1E66545"/>
    <w:multiLevelType w:val="multilevel"/>
    <w:tmpl w:val="BBCAC9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33B6E62"/>
    <w:multiLevelType w:val="hybridMultilevel"/>
    <w:tmpl w:val="73645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050309"/>
    <w:multiLevelType w:val="hybridMultilevel"/>
    <w:tmpl w:val="82A67B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48287768"/>
    <w:multiLevelType w:val="hybridMultilevel"/>
    <w:tmpl w:val="51B0681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3" w15:restartNumberingAfterBreak="0">
    <w:nsid w:val="52F95D9B"/>
    <w:multiLevelType w:val="hybridMultilevel"/>
    <w:tmpl w:val="88361AC4"/>
    <w:lvl w:ilvl="0" w:tplc="54A831E0">
      <w:start w:val="1"/>
      <w:numFmt w:val="decimal"/>
      <w:lvlText w:val="%1."/>
      <w:lvlJc w:val="left"/>
      <w:pPr>
        <w:ind w:left="720" w:hanging="360"/>
      </w:pPr>
      <w:rPr>
        <w:rFonts w:hint="default"/>
        <w:b/>
        <w:bCs w:val="0"/>
        <w:i/>
        <w:i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311795E"/>
    <w:multiLevelType w:val="hybridMultilevel"/>
    <w:tmpl w:val="00CE2688"/>
    <w:lvl w:ilvl="0" w:tplc="71D20B7C">
      <w:start w:val="1"/>
      <w:numFmt w:val="lowerLetter"/>
      <w:lvlText w:val="%1)"/>
      <w:lvlJc w:val="left"/>
      <w:pPr>
        <w:ind w:left="1080" w:hanging="360"/>
      </w:p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abstractNum w:abstractNumId="15" w15:restartNumberingAfterBreak="0">
    <w:nsid w:val="55B12484"/>
    <w:multiLevelType w:val="hybridMultilevel"/>
    <w:tmpl w:val="06181FCC"/>
    <w:lvl w:ilvl="0" w:tplc="CBB0B520">
      <w:numFmt w:val="bullet"/>
      <w:lvlText w:val="-"/>
      <w:lvlJc w:val="left"/>
      <w:pPr>
        <w:ind w:left="720" w:hanging="360"/>
      </w:pPr>
      <w:rPr>
        <w:rFonts w:ascii="Verdana" w:eastAsia="Calibri" w:hAnsi="Verdana"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594A3E60"/>
    <w:multiLevelType w:val="hybridMultilevel"/>
    <w:tmpl w:val="38B60A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8430E2"/>
    <w:multiLevelType w:val="hybridMultilevel"/>
    <w:tmpl w:val="234EDD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9232BFF"/>
    <w:multiLevelType w:val="hybridMultilevel"/>
    <w:tmpl w:val="A10CB4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6EA632D0"/>
    <w:multiLevelType w:val="hybridMultilevel"/>
    <w:tmpl w:val="4908296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703441A2"/>
    <w:multiLevelType w:val="multilevel"/>
    <w:tmpl w:val="568C8A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2683FF5"/>
    <w:multiLevelType w:val="multilevel"/>
    <w:tmpl w:val="D144B8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A803EB"/>
    <w:multiLevelType w:val="hybridMultilevel"/>
    <w:tmpl w:val="E43A0C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CF213EC"/>
    <w:multiLevelType w:val="hybridMultilevel"/>
    <w:tmpl w:val="B5B67670"/>
    <w:lvl w:ilvl="0" w:tplc="1998478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4" w15:restartNumberingAfterBreak="0">
    <w:nsid w:val="7F1F2A98"/>
    <w:multiLevelType w:val="multilevel"/>
    <w:tmpl w:val="A1000C24"/>
    <w:lvl w:ilvl="0">
      <w:start w:val="2"/>
      <w:numFmt w:val="decimal"/>
      <w:lvlText w:val="%1."/>
      <w:lvlJc w:val="left"/>
      <w:pPr>
        <w:ind w:left="480" w:hanging="480"/>
      </w:pPr>
      <w:rPr>
        <w:rFonts w:hint="default"/>
      </w:rPr>
    </w:lvl>
    <w:lvl w:ilvl="1">
      <w:start w:val="15"/>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Zero"/>
      <w:lvlText w:val="%1.%2.%3.%4."/>
      <w:lvlJc w:val="left"/>
      <w:pPr>
        <w:ind w:left="2652" w:hanging="720"/>
      </w:pPr>
      <w:rPr>
        <w:rFonts w:hint="default"/>
      </w:rPr>
    </w:lvl>
    <w:lvl w:ilvl="4">
      <w:start w:val="1"/>
      <w:numFmt w:val="decimalZero"/>
      <w:lvlText w:val="%1.%2.%3.%4.%5."/>
      <w:lvlJc w:val="left"/>
      <w:pPr>
        <w:ind w:left="3656" w:hanging="1080"/>
      </w:pPr>
      <w:rPr>
        <w:rFonts w:hint="default"/>
      </w:rPr>
    </w:lvl>
    <w:lvl w:ilvl="5">
      <w:start w:val="1"/>
      <w:numFmt w:val="decimalZero"/>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16cid:durableId="1193377737">
    <w:abstractNumId w:val="19"/>
  </w:num>
  <w:num w:numId="2" w16cid:durableId="885410026">
    <w:abstractNumId w:val="18"/>
  </w:num>
  <w:num w:numId="3" w16cid:durableId="1562981366">
    <w:abstractNumId w:val="22"/>
  </w:num>
  <w:num w:numId="4" w16cid:durableId="392239668">
    <w:abstractNumId w:val="2"/>
  </w:num>
  <w:num w:numId="5" w16cid:durableId="308630702">
    <w:abstractNumId w:val="4"/>
  </w:num>
  <w:num w:numId="6" w16cid:durableId="2060545454">
    <w:abstractNumId w:val="1"/>
  </w:num>
  <w:num w:numId="7" w16cid:durableId="1447046276">
    <w:abstractNumId w:val="5"/>
  </w:num>
  <w:num w:numId="8" w16cid:durableId="1946957105">
    <w:abstractNumId w:val="10"/>
  </w:num>
  <w:num w:numId="9" w16cid:durableId="861014471">
    <w:abstractNumId w:val="23"/>
  </w:num>
  <w:num w:numId="10" w16cid:durableId="863636958">
    <w:abstractNumId w:val="7"/>
  </w:num>
  <w:num w:numId="11" w16cid:durableId="213858329">
    <w:abstractNumId w:val="24"/>
  </w:num>
  <w:num w:numId="12" w16cid:durableId="1547982564">
    <w:abstractNumId w:val="15"/>
  </w:num>
  <w:num w:numId="13" w16cid:durableId="2051760053">
    <w:abstractNumId w:val="13"/>
  </w:num>
  <w:num w:numId="14" w16cid:durableId="443229702">
    <w:abstractNumId w:val="17"/>
  </w:num>
  <w:num w:numId="15" w16cid:durableId="5735853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636343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7413143">
    <w:abstractNumId w:val="16"/>
  </w:num>
  <w:num w:numId="18" w16cid:durableId="886450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99945466">
    <w:abstractNumId w:val="0"/>
  </w:num>
  <w:num w:numId="20" w16cid:durableId="570042958">
    <w:abstractNumId w:val="11"/>
  </w:num>
  <w:num w:numId="21" w16cid:durableId="1261446500">
    <w:abstractNumId w:val="6"/>
  </w:num>
  <w:num w:numId="22" w16cid:durableId="15883479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0937742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671747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3702979">
    <w:abstractNumId w:val="21"/>
  </w:num>
  <w:num w:numId="26" w16cid:durableId="142328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2A"/>
    <w:rsid w:val="00000F36"/>
    <w:rsid w:val="00005FAA"/>
    <w:rsid w:val="00007463"/>
    <w:rsid w:val="0001428A"/>
    <w:rsid w:val="00015942"/>
    <w:rsid w:val="00016435"/>
    <w:rsid w:val="00017566"/>
    <w:rsid w:val="000202E8"/>
    <w:rsid w:val="00020CB7"/>
    <w:rsid w:val="00023010"/>
    <w:rsid w:val="000240C4"/>
    <w:rsid w:val="00030D25"/>
    <w:rsid w:val="00030DBB"/>
    <w:rsid w:val="0003188A"/>
    <w:rsid w:val="000325E6"/>
    <w:rsid w:val="00032985"/>
    <w:rsid w:val="00033CEB"/>
    <w:rsid w:val="0003560F"/>
    <w:rsid w:val="00044CAB"/>
    <w:rsid w:val="00046DFE"/>
    <w:rsid w:val="000503C5"/>
    <w:rsid w:val="00050427"/>
    <w:rsid w:val="00053ACF"/>
    <w:rsid w:val="00053D41"/>
    <w:rsid w:val="00055508"/>
    <w:rsid w:val="00060B0B"/>
    <w:rsid w:val="00062328"/>
    <w:rsid w:val="00062518"/>
    <w:rsid w:val="00063152"/>
    <w:rsid w:val="000640C7"/>
    <w:rsid w:val="00066215"/>
    <w:rsid w:val="000671F1"/>
    <w:rsid w:val="00070B21"/>
    <w:rsid w:val="00070ED6"/>
    <w:rsid w:val="00070EF3"/>
    <w:rsid w:val="00074F28"/>
    <w:rsid w:val="00077247"/>
    <w:rsid w:val="00081BC9"/>
    <w:rsid w:val="000844E7"/>
    <w:rsid w:val="000909EB"/>
    <w:rsid w:val="00095A64"/>
    <w:rsid w:val="00095B14"/>
    <w:rsid w:val="00096840"/>
    <w:rsid w:val="00096A65"/>
    <w:rsid w:val="000A0E20"/>
    <w:rsid w:val="000A3FD2"/>
    <w:rsid w:val="000B19E9"/>
    <w:rsid w:val="000B1AF5"/>
    <w:rsid w:val="000B2D7C"/>
    <w:rsid w:val="000B4B61"/>
    <w:rsid w:val="000B7125"/>
    <w:rsid w:val="000C6DCD"/>
    <w:rsid w:val="000D22BB"/>
    <w:rsid w:val="000D2E71"/>
    <w:rsid w:val="000D3EFE"/>
    <w:rsid w:val="000D577D"/>
    <w:rsid w:val="000D748B"/>
    <w:rsid w:val="000E057B"/>
    <w:rsid w:val="000E128C"/>
    <w:rsid w:val="000E1F0C"/>
    <w:rsid w:val="000E275C"/>
    <w:rsid w:val="000E5A48"/>
    <w:rsid w:val="000E7177"/>
    <w:rsid w:val="000E7A99"/>
    <w:rsid w:val="000F1049"/>
    <w:rsid w:val="000F4E81"/>
    <w:rsid w:val="000F5CE6"/>
    <w:rsid w:val="00102735"/>
    <w:rsid w:val="001030C4"/>
    <w:rsid w:val="00105F91"/>
    <w:rsid w:val="00106571"/>
    <w:rsid w:val="001132AD"/>
    <w:rsid w:val="00115372"/>
    <w:rsid w:val="0011654F"/>
    <w:rsid w:val="00124A1B"/>
    <w:rsid w:val="00143277"/>
    <w:rsid w:val="001445E4"/>
    <w:rsid w:val="00150B26"/>
    <w:rsid w:val="00156FCF"/>
    <w:rsid w:val="00157004"/>
    <w:rsid w:val="001577E4"/>
    <w:rsid w:val="00162289"/>
    <w:rsid w:val="001661A8"/>
    <w:rsid w:val="001705CF"/>
    <w:rsid w:val="00175B04"/>
    <w:rsid w:val="00182879"/>
    <w:rsid w:val="0018373E"/>
    <w:rsid w:val="0018469B"/>
    <w:rsid w:val="00184FC3"/>
    <w:rsid w:val="00186511"/>
    <w:rsid w:val="00187A06"/>
    <w:rsid w:val="0019085C"/>
    <w:rsid w:val="00191782"/>
    <w:rsid w:val="001923DD"/>
    <w:rsid w:val="00194702"/>
    <w:rsid w:val="001A0E47"/>
    <w:rsid w:val="001A5935"/>
    <w:rsid w:val="001C2F60"/>
    <w:rsid w:val="001C65B5"/>
    <w:rsid w:val="001D0FA0"/>
    <w:rsid w:val="001D3C04"/>
    <w:rsid w:val="001D4605"/>
    <w:rsid w:val="001D6507"/>
    <w:rsid w:val="001D6F4A"/>
    <w:rsid w:val="001E1992"/>
    <w:rsid w:val="001E4CE7"/>
    <w:rsid w:val="001E6748"/>
    <w:rsid w:val="001E67A5"/>
    <w:rsid w:val="001E723B"/>
    <w:rsid w:val="001E754D"/>
    <w:rsid w:val="001E7DBF"/>
    <w:rsid w:val="0020434A"/>
    <w:rsid w:val="0020614F"/>
    <w:rsid w:val="00207E63"/>
    <w:rsid w:val="00211B2A"/>
    <w:rsid w:val="00212ADD"/>
    <w:rsid w:val="002171A2"/>
    <w:rsid w:val="00222B62"/>
    <w:rsid w:val="00224286"/>
    <w:rsid w:val="0022435B"/>
    <w:rsid w:val="00227E2E"/>
    <w:rsid w:val="0023024D"/>
    <w:rsid w:val="00233335"/>
    <w:rsid w:val="00233AA1"/>
    <w:rsid w:val="00234AE2"/>
    <w:rsid w:val="002364BE"/>
    <w:rsid w:val="00241069"/>
    <w:rsid w:val="00241C69"/>
    <w:rsid w:val="00242329"/>
    <w:rsid w:val="0024541C"/>
    <w:rsid w:val="00247BB5"/>
    <w:rsid w:val="00256BE3"/>
    <w:rsid w:val="00266F48"/>
    <w:rsid w:val="00270AE5"/>
    <w:rsid w:val="00271242"/>
    <w:rsid w:val="0027186C"/>
    <w:rsid w:val="002730D8"/>
    <w:rsid w:val="002768BA"/>
    <w:rsid w:val="00277AEF"/>
    <w:rsid w:val="002805B2"/>
    <w:rsid w:val="00280FCB"/>
    <w:rsid w:val="00281473"/>
    <w:rsid w:val="00282D46"/>
    <w:rsid w:val="002923A6"/>
    <w:rsid w:val="002929F7"/>
    <w:rsid w:val="002937CB"/>
    <w:rsid w:val="00294FB1"/>
    <w:rsid w:val="00297A12"/>
    <w:rsid w:val="00297D19"/>
    <w:rsid w:val="002A0903"/>
    <w:rsid w:val="002A27A2"/>
    <w:rsid w:val="002A2BDD"/>
    <w:rsid w:val="002B1648"/>
    <w:rsid w:val="002B1AF9"/>
    <w:rsid w:val="002B31F3"/>
    <w:rsid w:val="002C57F4"/>
    <w:rsid w:val="002C7407"/>
    <w:rsid w:val="002C79BA"/>
    <w:rsid w:val="002D0B08"/>
    <w:rsid w:val="002D1CED"/>
    <w:rsid w:val="002D4B78"/>
    <w:rsid w:val="002D4D56"/>
    <w:rsid w:val="002D53F8"/>
    <w:rsid w:val="002D6D79"/>
    <w:rsid w:val="002E1B28"/>
    <w:rsid w:val="002E35FF"/>
    <w:rsid w:val="002E37B6"/>
    <w:rsid w:val="002F3746"/>
    <w:rsid w:val="002F697B"/>
    <w:rsid w:val="003113C8"/>
    <w:rsid w:val="00316D2C"/>
    <w:rsid w:val="00316DF4"/>
    <w:rsid w:val="003214A4"/>
    <w:rsid w:val="00321DED"/>
    <w:rsid w:val="00330974"/>
    <w:rsid w:val="00330EC9"/>
    <w:rsid w:val="00333A39"/>
    <w:rsid w:val="003375A5"/>
    <w:rsid w:val="00344A49"/>
    <w:rsid w:val="0034540C"/>
    <w:rsid w:val="00347151"/>
    <w:rsid w:val="00347C65"/>
    <w:rsid w:val="003529B3"/>
    <w:rsid w:val="003618F1"/>
    <w:rsid w:val="003652F0"/>
    <w:rsid w:val="00366151"/>
    <w:rsid w:val="0036662A"/>
    <w:rsid w:val="003865B8"/>
    <w:rsid w:val="0038693F"/>
    <w:rsid w:val="00391584"/>
    <w:rsid w:val="0039259D"/>
    <w:rsid w:val="003940F3"/>
    <w:rsid w:val="0039580B"/>
    <w:rsid w:val="0039583B"/>
    <w:rsid w:val="00397AD7"/>
    <w:rsid w:val="003A18E7"/>
    <w:rsid w:val="003A1AD9"/>
    <w:rsid w:val="003A2203"/>
    <w:rsid w:val="003A332E"/>
    <w:rsid w:val="003A644C"/>
    <w:rsid w:val="003A67CC"/>
    <w:rsid w:val="003B2FAE"/>
    <w:rsid w:val="003B6643"/>
    <w:rsid w:val="003B726A"/>
    <w:rsid w:val="003C3210"/>
    <w:rsid w:val="003C6054"/>
    <w:rsid w:val="003C7C78"/>
    <w:rsid w:val="003D4EB4"/>
    <w:rsid w:val="003E09D5"/>
    <w:rsid w:val="003E23D1"/>
    <w:rsid w:val="003E77A4"/>
    <w:rsid w:val="003F1F09"/>
    <w:rsid w:val="003F28B5"/>
    <w:rsid w:val="003F5676"/>
    <w:rsid w:val="003F7DF8"/>
    <w:rsid w:val="0040628C"/>
    <w:rsid w:val="004136A8"/>
    <w:rsid w:val="00414392"/>
    <w:rsid w:val="00417DC7"/>
    <w:rsid w:val="00421AD5"/>
    <w:rsid w:val="004274A1"/>
    <w:rsid w:val="004322A4"/>
    <w:rsid w:val="00434E6D"/>
    <w:rsid w:val="00435859"/>
    <w:rsid w:val="00435B06"/>
    <w:rsid w:val="004378EE"/>
    <w:rsid w:val="00443FB5"/>
    <w:rsid w:val="00447D74"/>
    <w:rsid w:val="00447F7C"/>
    <w:rsid w:val="00452AAF"/>
    <w:rsid w:val="00452FA3"/>
    <w:rsid w:val="00455305"/>
    <w:rsid w:val="004631DA"/>
    <w:rsid w:val="004639C4"/>
    <w:rsid w:val="00475D1E"/>
    <w:rsid w:val="00475E13"/>
    <w:rsid w:val="00482B56"/>
    <w:rsid w:val="004853EA"/>
    <w:rsid w:val="00485F22"/>
    <w:rsid w:val="00487204"/>
    <w:rsid w:val="004876E5"/>
    <w:rsid w:val="00491347"/>
    <w:rsid w:val="004923DB"/>
    <w:rsid w:val="0049531C"/>
    <w:rsid w:val="004A0897"/>
    <w:rsid w:val="004A42BF"/>
    <w:rsid w:val="004A5F41"/>
    <w:rsid w:val="004A607E"/>
    <w:rsid w:val="004A6A07"/>
    <w:rsid w:val="004A704E"/>
    <w:rsid w:val="004B1CC3"/>
    <w:rsid w:val="004B2CD5"/>
    <w:rsid w:val="004B5C52"/>
    <w:rsid w:val="004C1CE4"/>
    <w:rsid w:val="004C44BD"/>
    <w:rsid w:val="004C49C0"/>
    <w:rsid w:val="004C58E9"/>
    <w:rsid w:val="004D11D5"/>
    <w:rsid w:val="004D1FB6"/>
    <w:rsid w:val="004D5FC3"/>
    <w:rsid w:val="004D66FF"/>
    <w:rsid w:val="004D7D4B"/>
    <w:rsid w:val="004E0590"/>
    <w:rsid w:val="004E358F"/>
    <w:rsid w:val="004E6B69"/>
    <w:rsid w:val="004F24DB"/>
    <w:rsid w:val="004F7609"/>
    <w:rsid w:val="005004F3"/>
    <w:rsid w:val="005054C5"/>
    <w:rsid w:val="0050761B"/>
    <w:rsid w:val="00510A85"/>
    <w:rsid w:val="00511BE7"/>
    <w:rsid w:val="005206B0"/>
    <w:rsid w:val="00520904"/>
    <w:rsid w:val="00527115"/>
    <w:rsid w:val="0053023F"/>
    <w:rsid w:val="005303DC"/>
    <w:rsid w:val="00530480"/>
    <w:rsid w:val="0053182B"/>
    <w:rsid w:val="00534216"/>
    <w:rsid w:val="005376D6"/>
    <w:rsid w:val="0054453C"/>
    <w:rsid w:val="00547C74"/>
    <w:rsid w:val="005516A5"/>
    <w:rsid w:val="005533C2"/>
    <w:rsid w:val="00563838"/>
    <w:rsid w:val="00563B3D"/>
    <w:rsid w:val="00565167"/>
    <w:rsid w:val="005671CE"/>
    <w:rsid w:val="005702A5"/>
    <w:rsid w:val="00571253"/>
    <w:rsid w:val="0057371A"/>
    <w:rsid w:val="00581B51"/>
    <w:rsid w:val="005903F9"/>
    <w:rsid w:val="00590D93"/>
    <w:rsid w:val="00591ECD"/>
    <w:rsid w:val="00593EE0"/>
    <w:rsid w:val="005953D7"/>
    <w:rsid w:val="00597AFF"/>
    <w:rsid w:val="005A0AC7"/>
    <w:rsid w:val="005A3FE6"/>
    <w:rsid w:val="005A4A5F"/>
    <w:rsid w:val="005A771F"/>
    <w:rsid w:val="005B09A6"/>
    <w:rsid w:val="005B1293"/>
    <w:rsid w:val="005B6B55"/>
    <w:rsid w:val="005B79FB"/>
    <w:rsid w:val="005B7C13"/>
    <w:rsid w:val="005C11A9"/>
    <w:rsid w:val="005C492A"/>
    <w:rsid w:val="005C5B4A"/>
    <w:rsid w:val="005C5ECB"/>
    <w:rsid w:val="005D1053"/>
    <w:rsid w:val="005D2F65"/>
    <w:rsid w:val="005D5C90"/>
    <w:rsid w:val="005E0604"/>
    <w:rsid w:val="005E1221"/>
    <w:rsid w:val="005E5744"/>
    <w:rsid w:val="005F038F"/>
    <w:rsid w:val="005F0F88"/>
    <w:rsid w:val="005F2639"/>
    <w:rsid w:val="00601513"/>
    <w:rsid w:val="00605339"/>
    <w:rsid w:val="006078D1"/>
    <w:rsid w:val="00607C88"/>
    <w:rsid w:val="006106A7"/>
    <w:rsid w:val="00611C52"/>
    <w:rsid w:val="00613BBB"/>
    <w:rsid w:val="00615ACB"/>
    <w:rsid w:val="006179ED"/>
    <w:rsid w:val="006259D7"/>
    <w:rsid w:val="00626D21"/>
    <w:rsid w:val="006301B9"/>
    <w:rsid w:val="00631726"/>
    <w:rsid w:val="00633EC5"/>
    <w:rsid w:val="006351B9"/>
    <w:rsid w:val="00635B87"/>
    <w:rsid w:val="00642D34"/>
    <w:rsid w:val="006507EE"/>
    <w:rsid w:val="00661D02"/>
    <w:rsid w:val="00661E86"/>
    <w:rsid w:val="00662199"/>
    <w:rsid w:val="00665BE2"/>
    <w:rsid w:val="0067708D"/>
    <w:rsid w:val="0067787C"/>
    <w:rsid w:val="00677B1E"/>
    <w:rsid w:val="00677C93"/>
    <w:rsid w:val="006824CC"/>
    <w:rsid w:val="00683235"/>
    <w:rsid w:val="006836FA"/>
    <w:rsid w:val="00686E67"/>
    <w:rsid w:val="00690AB6"/>
    <w:rsid w:val="00690B46"/>
    <w:rsid w:val="00696DBF"/>
    <w:rsid w:val="00696E7D"/>
    <w:rsid w:val="006A1E78"/>
    <w:rsid w:val="006A22E2"/>
    <w:rsid w:val="006B0D85"/>
    <w:rsid w:val="006B526A"/>
    <w:rsid w:val="006B75D2"/>
    <w:rsid w:val="006C0163"/>
    <w:rsid w:val="006C0AD7"/>
    <w:rsid w:val="006C702F"/>
    <w:rsid w:val="006D1718"/>
    <w:rsid w:val="006E05A9"/>
    <w:rsid w:val="006E0B8B"/>
    <w:rsid w:val="006E16C9"/>
    <w:rsid w:val="006E67AE"/>
    <w:rsid w:val="006E798D"/>
    <w:rsid w:val="006E7C89"/>
    <w:rsid w:val="006F23CE"/>
    <w:rsid w:val="006F4DC3"/>
    <w:rsid w:val="0070221E"/>
    <w:rsid w:val="00703E9B"/>
    <w:rsid w:val="007070F4"/>
    <w:rsid w:val="00707C95"/>
    <w:rsid w:val="00710DD2"/>
    <w:rsid w:val="00717B9B"/>
    <w:rsid w:val="0072623F"/>
    <w:rsid w:val="007263AF"/>
    <w:rsid w:val="00727011"/>
    <w:rsid w:val="007350FF"/>
    <w:rsid w:val="007410B0"/>
    <w:rsid w:val="00741C32"/>
    <w:rsid w:val="00742585"/>
    <w:rsid w:val="00747BC9"/>
    <w:rsid w:val="00751DDD"/>
    <w:rsid w:val="007537EC"/>
    <w:rsid w:val="00760318"/>
    <w:rsid w:val="00761496"/>
    <w:rsid w:val="00761F33"/>
    <w:rsid w:val="007769FC"/>
    <w:rsid w:val="0078534B"/>
    <w:rsid w:val="00787C89"/>
    <w:rsid w:val="00791279"/>
    <w:rsid w:val="0079598A"/>
    <w:rsid w:val="007972A2"/>
    <w:rsid w:val="007A58CC"/>
    <w:rsid w:val="007B3E81"/>
    <w:rsid w:val="007C1CA1"/>
    <w:rsid w:val="007D3038"/>
    <w:rsid w:val="007D42C6"/>
    <w:rsid w:val="007E1501"/>
    <w:rsid w:val="007E33DA"/>
    <w:rsid w:val="007E69B5"/>
    <w:rsid w:val="007F0F67"/>
    <w:rsid w:val="007F5F38"/>
    <w:rsid w:val="0080172F"/>
    <w:rsid w:val="00803394"/>
    <w:rsid w:val="00807773"/>
    <w:rsid w:val="00807C29"/>
    <w:rsid w:val="00811BF1"/>
    <w:rsid w:val="008127AF"/>
    <w:rsid w:val="00814122"/>
    <w:rsid w:val="00817EF3"/>
    <w:rsid w:val="0082428A"/>
    <w:rsid w:val="008359DC"/>
    <w:rsid w:val="00852673"/>
    <w:rsid w:val="0085384B"/>
    <w:rsid w:val="0085430B"/>
    <w:rsid w:val="00856EDA"/>
    <w:rsid w:val="008576A6"/>
    <w:rsid w:val="00865C80"/>
    <w:rsid w:val="008663E3"/>
    <w:rsid w:val="00870F24"/>
    <w:rsid w:val="0087169A"/>
    <w:rsid w:val="00880909"/>
    <w:rsid w:val="00881A04"/>
    <w:rsid w:val="008820BA"/>
    <w:rsid w:val="00885539"/>
    <w:rsid w:val="00885C3D"/>
    <w:rsid w:val="00890A7C"/>
    <w:rsid w:val="008923B9"/>
    <w:rsid w:val="00894683"/>
    <w:rsid w:val="008A2A68"/>
    <w:rsid w:val="008A3E24"/>
    <w:rsid w:val="008A53CB"/>
    <w:rsid w:val="008A5A0D"/>
    <w:rsid w:val="008B3037"/>
    <w:rsid w:val="008C1AF6"/>
    <w:rsid w:val="008C3DAE"/>
    <w:rsid w:val="008C4CE9"/>
    <w:rsid w:val="008D4415"/>
    <w:rsid w:val="008D444C"/>
    <w:rsid w:val="008D55D4"/>
    <w:rsid w:val="008D5F38"/>
    <w:rsid w:val="008D5F58"/>
    <w:rsid w:val="008D7278"/>
    <w:rsid w:val="008E2069"/>
    <w:rsid w:val="008E2AC8"/>
    <w:rsid w:val="008E3A92"/>
    <w:rsid w:val="008E3C68"/>
    <w:rsid w:val="008F38C3"/>
    <w:rsid w:val="008F4779"/>
    <w:rsid w:val="008F56B6"/>
    <w:rsid w:val="00901E8A"/>
    <w:rsid w:val="00911082"/>
    <w:rsid w:val="00914A06"/>
    <w:rsid w:val="009220EC"/>
    <w:rsid w:val="00926630"/>
    <w:rsid w:val="00927496"/>
    <w:rsid w:val="00932D0C"/>
    <w:rsid w:val="00933886"/>
    <w:rsid w:val="00934F45"/>
    <w:rsid w:val="009422B0"/>
    <w:rsid w:val="009426AD"/>
    <w:rsid w:val="00947246"/>
    <w:rsid w:val="00947C9D"/>
    <w:rsid w:val="00954EEB"/>
    <w:rsid w:val="00956C1E"/>
    <w:rsid w:val="0097341D"/>
    <w:rsid w:val="009913E3"/>
    <w:rsid w:val="009924A0"/>
    <w:rsid w:val="0099342A"/>
    <w:rsid w:val="00994BD0"/>
    <w:rsid w:val="009961A8"/>
    <w:rsid w:val="009A1219"/>
    <w:rsid w:val="009A3E23"/>
    <w:rsid w:val="009A662F"/>
    <w:rsid w:val="009A7038"/>
    <w:rsid w:val="009B2BC0"/>
    <w:rsid w:val="009B3957"/>
    <w:rsid w:val="009B4714"/>
    <w:rsid w:val="009B7A40"/>
    <w:rsid w:val="009C1904"/>
    <w:rsid w:val="009C2D62"/>
    <w:rsid w:val="009C5F59"/>
    <w:rsid w:val="009C687C"/>
    <w:rsid w:val="009D3B8E"/>
    <w:rsid w:val="009D3BAD"/>
    <w:rsid w:val="009E1857"/>
    <w:rsid w:val="009E4DA6"/>
    <w:rsid w:val="009E58D9"/>
    <w:rsid w:val="009E69E2"/>
    <w:rsid w:val="009E7F18"/>
    <w:rsid w:val="009F0535"/>
    <w:rsid w:val="009F16C3"/>
    <w:rsid w:val="009F4BD9"/>
    <w:rsid w:val="00A00DB1"/>
    <w:rsid w:val="00A0162F"/>
    <w:rsid w:val="00A05F9C"/>
    <w:rsid w:val="00A07279"/>
    <w:rsid w:val="00A076DC"/>
    <w:rsid w:val="00A127C6"/>
    <w:rsid w:val="00A16C8B"/>
    <w:rsid w:val="00A23D91"/>
    <w:rsid w:val="00A24DB0"/>
    <w:rsid w:val="00A26CB7"/>
    <w:rsid w:val="00A2721F"/>
    <w:rsid w:val="00A31C11"/>
    <w:rsid w:val="00A323E0"/>
    <w:rsid w:val="00A34915"/>
    <w:rsid w:val="00A3535C"/>
    <w:rsid w:val="00A35603"/>
    <w:rsid w:val="00A37D8F"/>
    <w:rsid w:val="00A4128B"/>
    <w:rsid w:val="00A442E9"/>
    <w:rsid w:val="00A47552"/>
    <w:rsid w:val="00A47E71"/>
    <w:rsid w:val="00A51B2D"/>
    <w:rsid w:val="00A52C00"/>
    <w:rsid w:val="00A533D4"/>
    <w:rsid w:val="00A54BBD"/>
    <w:rsid w:val="00A57C6E"/>
    <w:rsid w:val="00A65189"/>
    <w:rsid w:val="00A6632E"/>
    <w:rsid w:val="00A7066D"/>
    <w:rsid w:val="00A709C3"/>
    <w:rsid w:val="00A725A8"/>
    <w:rsid w:val="00A73B39"/>
    <w:rsid w:val="00A80ADA"/>
    <w:rsid w:val="00A82717"/>
    <w:rsid w:val="00A845D7"/>
    <w:rsid w:val="00A86A73"/>
    <w:rsid w:val="00A91F0C"/>
    <w:rsid w:val="00A937EF"/>
    <w:rsid w:val="00A9443D"/>
    <w:rsid w:val="00AA30C9"/>
    <w:rsid w:val="00AA3EF8"/>
    <w:rsid w:val="00AB2F7C"/>
    <w:rsid w:val="00AB4283"/>
    <w:rsid w:val="00AC4B6C"/>
    <w:rsid w:val="00AC6352"/>
    <w:rsid w:val="00AC644B"/>
    <w:rsid w:val="00AC6C48"/>
    <w:rsid w:val="00AC73C3"/>
    <w:rsid w:val="00AD5789"/>
    <w:rsid w:val="00AE3CE8"/>
    <w:rsid w:val="00AE4ABF"/>
    <w:rsid w:val="00AE6787"/>
    <w:rsid w:val="00AF029B"/>
    <w:rsid w:val="00AF0898"/>
    <w:rsid w:val="00AF0A0D"/>
    <w:rsid w:val="00AF1261"/>
    <w:rsid w:val="00AF1F99"/>
    <w:rsid w:val="00AF25D0"/>
    <w:rsid w:val="00AF2A89"/>
    <w:rsid w:val="00AF4CD9"/>
    <w:rsid w:val="00B00E19"/>
    <w:rsid w:val="00B027F6"/>
    <w:rsid w:val="00B058B6"/>
    <w:rsid w:val="00B0591B"/>
    <w:rsid w:val="00B06DF8"/>
    <w:rsid w:val="00B07C1B"/>
    <w:rsid w:val="00B14AA0"/>
    <w:rsid w:val="00B14CA7"/>
    <w:rsid w:val="00B259E5"/>
    <w:rsid w:val="00B26628"/>
    <w:rsid w:val="00B3130A"/>
    <w:rsid w:val="00B33BD8"/>
    <w:rsid w:val="00B37568"/>
    <w:rsid w:val="00B41981"/>
    <w:rsid w:val="00B42F3A"/>
    <w:rsid w:val="00B4351C"/>
    <w:rsid w:val="00B44625"/>
    <w:rsid w:val="00B46548"/>
    <w:rsid w:val="00B47BB9"/>
    <w:rsid w:val="00B51113"/>
    <w:rsid w:val="00B529DC"/>
    <w:rsid w:val="00B64726"/>
    <w:rsid w:val="00B66D73"/>
    <w:rsid w:val="00B67720"/>
    <w:rsid w:val="00B70A77"/>
    <w:rsid w:val="00B71F86"/>
    <w:rsid w:val="00B72B84"/>
    <w:rsid w:val="00B7378D"/>
    <w:rsid w:val="00B748DF"/>
    <w:rsid w:val="00B75709"/>
    <w:rsid w:val="00B85B24"/>
    <w:rsid w:val="00B87121"/>
    <w:rsid w:val="00B905D0"/>
    <w:rsid w:val="00B90F70"/>
    <w:rsid w:val="00B92508"/>
    <w:rsid w:val="00B92EC5"/>
    <w:rsid w:val="00B9676C"/>
    <w:rsid w:val="00BA3F54"/>
    <w:rsid w:val="00BA57E5"/>
    <w:rsid w:val="00BA694E"/>
    <w:rsid w:val="00BB09A5"/>
    <w:rsid w:val="00BB138B"/>
    <w:rsid w:val="00BB36E6"/>
    <w:rsid w:val="00BC4039"/>
    <w:rsid w:val="00BC5BDA"/>
    <w:rsid w:val="00BD0780"/>
    <w:rsid w:val="00BD17AE"/>
    <w:rsid w:val="00BD4663"/>
    <w:rsid w:val="00BE1C9A"/>
    <w:rsid w:val="00BE1E8F"/>
    <w:rsid w:val="00BE6468"/>
    <w:rsid w:val="00BE6CC1"/>
    <w:rsid w:val="00BF5514"/>
    <w:rsid w:val="00BF587A"/>
    <w:rsid w:val="00BF7592"/>
    <w:rsid w:val="00C02E76"/>
    <w:rsid w:val="00C13806"/>
    <w:rsid w:val="00C146A1"/>
    <w:rsid w:val="00C14D3F"/>
    <w:rsid w:val="00C1798F"/>
    <w:rsid w:val="00C2262B"/>
    <w:rsid w:val="00C23560"/>
    <w:rsid w:val="00C24850"/>
    <w:rsid w:val="00C25577"/>
    <w:rsid w:val="00C25B44"/>
    <w:rsid w:val="00C26B0C"/>
    <w:rsid w:val="00C27505"/>
    <w:rsid w:val="00C3317D"/>
    <w:rsid w:val="00C33E49"/>
    <w:rsid w:val="00C35591"/>
    <w:rsid w:val="00C35A56"/>
    <w:rsid w:val="00C40546"/>
    <w:rsid w:val="00C41BD5"/>
    <w:rsid w:val="00C41EDB"/>
    <w:rsid w:val="00C42FA7"/>
    <w:rsid w:val="00C469DB"/>
    <w:rsid w:val="00C52B5C"/>
    <w:rsid w:val="00C535B1"/>
    <w:rsid w:val="00C5774B"/>
    <w:rsid w:val="00C578A1"/>
    <w:rsid w:val="00C60C6F"/>
    <w:rsid w:val="00C6260A"/>
    <w:rsid w:val="00C728D0"/>
    <w:rsid w:val="00C72AC6"/>
    <w:rsid w:val="00C730D6"/>
    <w:rsid w:val="00C7415C"/>
    <w:rsid w:val="00C81DDD"/>
    <w:rsid w:val="00C85D29"/>
    <w:rsid w:val="00C916C8"/>
    <w:rsid w:val="00C94B40"/>
    <w:rsid w:val="00C96B29"/>
    <w:rsid w:val="00C97E60"/>
    <w:rsid w:val="00CA08AD"/>
    <w:rsid w:val="00CA2E85"/>
    <w:rsid w:val="00CA3ADD"/>
    <w:rsid w:val="00CA4007"/>
    <w:rsid w:val="00CA6AE7"/>
    <w:rsid w:val="00CB2043"/>
    <w:rsid w:val="00CB2790"/>
    <w:rsid w:val="00CB2A30"/>
    <w:rsid w:val="00CB505F"/>
    <w:rsid w:val="00CB6AA8"/>
    <w:rsid w:val="00CB6EE8"/>
    <w:rsid w:val="00CB7939"/>
    <w:rsid w:val="00CC5451"/>
    <w:rsid w:val="00CC5E8E"/>
    <w:rsid w:val="00CD7F0A"/>
    <w:rsid w:val="00CE28F2"/>
    <w:rsid w:val="00CE3166"/>
    <w:rsid w:val="00CE3F94"/>
    <w:rsid w:val="00CE53AB"/>
    <w:rsid w:val="00CF169A"/>
    <w:rsid w:val="00CF1DFC"/>
    <w:rsid w:val="00CF2C5D"/>
    <w:rsid w:val="00CF78C6"/>
    <w:rsid w:val="00CF7C87"/>
    <w:rsid w:val="00D002BE"/>
    <w:rsid w:val="00D0429B"/>
    <w:rsid w:val="00D16B4A"/>
    <w:rsid w:val="00D16C72"/>
    <w:rsid w:val="00D245EA"/>
    <w:rsid w:val="00D24AF2"/>
    <w:rsid w:val="00D36D9D"/>
    <w:rsid w:val="00D3775B"/>
    <w:rsid w:val="00D4190F"/>
    <w:rsid w:val="00D44882"/>
    <w:rsid w:val="00D548C8"/>
    <w:rsid w:val="00D54ED4"/>
    <w:rsid w:val="00D554B6"/>
    <w:rsid w:val="00D6001B"/>
    <w:rsid w:val="00D633A3"/>
    <w:rsid w:val="00D64E07"/>
    <w:rsid w:val="00D66763"/>
    <w:rsid w:val="00D7108A"/>
    <w:rsid w:val="00D73ECD"/>
    <w:rsid w:val="00D74707"/>
    <w:rsid w:val="00D75FA7"/>
    <w:rsid w:val="00D85087"/>
    <w:rsid w:val="00D85ACE"/>
    <w:rsid w:val="00D965B9"/>
    <w:rsid w:val="00DA7383"/>
    <w:rsid w:val="00DB3586"/>
    <w:rsid w:val="00DB5C6B"/>
    <w:rsid w:val="00DC1011"/>
    <w:rsid w:val="00DC11E3"/>
    <w:rsid w:val="00DC5385"/>
    <w:rsid w:val="00DC769B"/>
    <w:rsid w:val="00DC7728"/>
    <w:rsid w:val="00DC7AB7"/>
    <w:rsid w:val="00DD3616"/>
    <w:rsid w:val="00DD622B"/>
    <w:rsid w:val="00DD6CB9"/>
    <w:rsid w:val="00DE09DA"/>
    <w:rsid w:val="00DE1BD0"/>
    <w:rsid w:val="00DE27F8"/>
    <w:rsid w:val="00DE55A6"/>
    <w:rsid w:val="00DE693B"/>
    <w:rsid w:val="00DF36FC"/>
    <w:rsid w:val="00E009DE"/>
    <w:rsid w:val="00E010D9"/>
    <w:rsid w:val="00E0238C"/>
    <w:rsid w:val="00E1444A"/>
    <w:rsid w:val="00E14905"/>
    <w:rsid w:val="00E17087"/>
    <w:rsid w:val="00E307F8"/>
    <w:rsid w:val="00E30E83"/>
    <w:rsid w:val="00E314FC"/>
    <w:rsid w:val="00E409B4"/>
    <w:rsid w:val="00E42B0B"/>
    <w:rsid w:val="00E47083"/>
    <w:rsid w:val="00E47926"/>
    <w:rsid w:val="00E52C47"/>
    <w:rsid w:val="00E53DCA"/>
    <w:rsid w:val="00E572CA"/>
    <w:rsid w:val="00E6399A"/>
    <w:rsid w:val="00E6399B"/>
    <w:rsid w:val="00E71AB0"/>
    <w:rsid w:val="00E72F4B"/>
    <w:rsid w:val="00E730FB"/>
    <w:rsid w:val="00E7635E"/>
    <w:rsid w:val="00E768AA"/>
    <w:rsid w:val="00E828B5"/>
    <w:rsid w:val="00E8785C"/>
    <w:rsid w:val="00E87AF4"/>
    <w:rsid w:val="00E91E33"/>
    <w:rsid w:val="00E95B1A"/>
    <w:rsid w:val="00EA47FF"/>
    <w:rsid w:val="00EB6DB9"/>
    <w:rsid w:val="00EB7890"/>
    <w:rsid w:val="00EB7F68"/>
    <w:rsid w:val="00EC036E"/>
    <w:rsid w:val="00EC0828"/>
    <w:rsid w:val="00EC38AE"/>
    <w:rsid w:val="00EC641A"/>
    <w:rsid w:val="00EC6B07"/>
    <w:rsid w:val="00ED0AC3"/>
    <w:rsid w:val="00ED76BF"/>
    <w:rsid w:val="00EE0D2D"/>
    <w:rsid w:val="00EE5396"/>
    <w:rsid w:val="00EE6176"/>
    <w:rsid w:val="00EE72BB"/>
    <w:rsid w:val="00EF0A83"/>
    <w:rsid w:val="00EF46FE"/>
    <w:rsid w:val="00EF4BDF"/>
    <w:rsid w:val="00EF5D3D"/>
    <w:rsid w:val="00EF6363"/>
    <w:rsid w:val="00F047A9"/>
    <w:rsid w:val="00F063F4"/>
    <w:rsid w:val="00F07C3A"/>
    <w:rsid w:val="00F12C7D"/>
    <w:rsid w:val="00F15BB7"/>
    <w:rsid w:val="00F15C25"/>
    <w:rsid w:val="00F16636"/>
    <w:rsid w:val="00F17A0F"/>
    <w:rsid w:val="00F201A8"/>
    <w:rsid w:val="00F30E99"/>
    <w:rsid w:val="00F34B89"/>
    <w:rsid w:val="00F36127"/>
    <w:rsid w:val="00F37C02"/>
    <w:rsid w:val="00F43952"/>
    <w:rsid w:val="00F449CA"/>
    <w:rsid w:val="00F45551"/>
    <w:rsid w:val="00F45F44"/>
    <w:rsid w:val="00F46B15"/>
    <w:rsid w:val="00F46DCE"/>
    <w:rsid w:val="00F50C1A"/>
    <w:rsid w:val="00F51170"/>
    <w:rsid w:val="00F56078"/>
    <w:rsid w:val="00F636CC"/>
    <w:rsid w:val="00F636EC"/>
    <w:rsid w:val="00F638E9"/>
    <w:rsid w:val="00F64252"/>
    <w:rsid w:val="00F65129"/>
    <w:rsid w:val="00F66624"/>
    <w:rsid w:val="00F66BB6"/>
    <w:rsid w:val="00F66C18"/>
    <w:rsid w:val="00F7164D"/>
    <w:rsid w:val="00F74AD4"/>
    <w:rsid w:val="00F74C31"/>
    <w:rsid w:val="00F75651"/>
    <w:rsid w:val="00F760E7"/>
    <w:rsid w:val="00F7759E"/>
    <w:rsid w:val="00F822A7"/>
    <w:rsid w:val="00F8394C"/>
    <w:rsid w:val="00F83B83"/>
    <w:rsid w:val="00F860AD"/>
    <w:rsid w:val="00F90E2E"/>
    <w:rsid w:val="00FA05C8"/>
    <w:rsid w:val="00FA1112"/>
    <w:rsid w:val="00FA1C73"/>
    <w:rsid w:val="00FA2FC9"/>
    <w:rsid w:val="00FA2FE9"/>
    <w:rsid w:val="00FB2A58"/>
    <w:rsid w:val="00FB32DA"/>
    <w:rsid w:val="00FC1DE0"/>
    <w:rsid w:val="00FC48EB"/>
    <w:rsid w:val="00FC7091"/>
    <w:rsid w:val="00FD0EAB"/>
    <w:rsid w:val="00FE2A36"/>
    <w:rsid w:val="00FE47BC"/>
    <w:rsid w:val="00FF329F"/>
    <w:rsid w:val="00FF5AD3"/>
    <w:rsid w:val="1AF987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6727"/>
  <w15:docId w15:val="{A873F7E0-89E4-4626-BDB9-F1F5FAE3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lt-LT"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62A"/>
    <w:pPr>
      <w:spacing w:after="0"/>
      <w:jc w:val="left"/>
    </w:pPr>
    <w:rPr>
      <w:rFonts w:eastAsia="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List Paragraph Red,Bullet EY,lp1,Bullet 1,Use Case List Paragraph,Numbering,ERP-List Paragraph,List Paragraph11"/>
    <w:basedOn w:val="Normal"/>
    <w:link w:val="ListParagraphChar"/>
    <w:uiPriority w:val="34"/>
    <w:qFormat/>
    <w:rsid w:val="0036662A"/>
    <w:pPr>
      <w:ind w:left="720"/>
      <w:contextualSpacing/>
    </w:pPr>
  </w:style>
  <w:style w:type="table" w:styleId="TableGrid">
    <w:name w:val="Table Grid"/>
    <w:basedOn w:val="TableNormal"/>
    <w:uiPriority w:val="59"/>
    <w:rsid w:val="00366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662A"/>
    <w:rPr>
      <w:rFonts w:ascii="Tahoma" w:hAnsi="Tahoma" w:cs="Tahoma"/>
      <w:sz w:val="16"/>
      <w:szCs w:val="16"/>
    </w:rPr>
  </w:style>
  <w:style w:type="character" w:customStyle="1" w:styleId="BalloonTextChar">
    <w:name w:val="Balloon Text Char"/>
    <w:basedOn w:val="DefaultParagraphFont"/>
    <w:link w:val="BalloonText"/>
    <w:uiPriority w:val="99"/>
    <w:semiHidden/>
    <w:rsid w:val="0036662A"/>
    <w:rPr>
      <w:rFonts w:ascii="Tahoma" w:eastAsia="Times New Roman" w:hAnsi="Tahoma" w:cs="Tahoma"/>
      <w:sz w:val="16"/>
      <w:szCs w:val="16"/>
      <w:lang w:eastAsia="lt-LT"/>
    </w:rPr>
  </w:style>
  <w:style w:type="character" w:styleId="Hyperlink">
    <w:name w:val="Hyperlink"/>
    <w:basedOn w:val="DefaultParagraphFont"/>
    <w:uiPriority w:val="99"/>
    <w:unhideWhenUsed/>
    <w:rsid w:val="00E010D9"/>
    <w:rPr>
      <w:color w:val="0000FF" w:themeColor="hyperlink"/>
      <w:u w:val="single"/>
    </w:rPr>
  </w:style>
  <w:style w:type="character" w:styleId="UnresolvedMention">
    <w:name w:val="Unresolved Mention"/>
    <w:basedOn w:val="DefaultParagraphFont"/>
    <w:uiPriority w:val="99"/>
    <w:semiHidden/>
    <w:unhideWhenUsed/>
    <w:rsid w:val="00E010D9"/>
    <w:rPr>
      <w:color w:val="605E5C"/>
      <w:shd w:val="clear" w:color="auto" w:fill="E1DFDD"/>
    </w:rPr>
  </w:style>
  <w:style w:type="character" w:styleId="CommentReference">
    <w:name w:val="annotation reference"/>
    <w:basedOn w:val="DefaultParagraphFont"/>
    <w:uiPriority w:val="99"/>
    <w:semiHidden/>
    <w:unhideWhenUsed/>
    <w:rsid w:val="00C02E76"/>
    <w:rPr>
      <w:sz w:val="16"/>
      <w:szCs w:val="16"/>
    </w:rPr>
  </w:style>
  <w:style w:type="paragraph" w:styleId="CommentText">
    <w:name w:val="annotation text"/>
    <w:basedOn w:val="Normal"/>
    <w:link w:val="CommentTextChar"/>
    <w:uiPriority w:val="99"/>
    <w:unhideWhenUsed/>
    <w:rsid w:val="00C02E76"/>
    <w:rPr>
      <w:sz w:val="20"/>
    </w:rPr>
  </w:style>
  <w:style w:type="character" w:customStyle="1" w:styleId="CommentTextChar">
    <w:name w:val="Comment Text Char"/>
    <w:basedOn w:val="DefaultParagraphFont"/>
    <w:link w:val="CommentText"/>
    <w:uiPriority w:val="99"/>
    <w:rsid w:val="00C02E76"/>
    <w:rPr>
      <w:rFonts w:eastAsia="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02E76"/>
    <w:rPr>
      <w:b/>
      <w:bCs/>
    </w:rPr>
  </w:style>
  <w:style w:type="character" w:customStyle="1" w:styleId="CommentSubjectChar">
    <w:name w:val="Comment Subject Char"/>
    <w:basedOn w:val="CommentTextChar"/>
    <w:link w:val="CommentSubject"/>
    <w:uiPriority w:val="99"/>
    <w:semiHidden/>
    <w:rsid w:val="00C02E76"/>
    <w:rPr>
      <w:rFonts w:eastAsia="Times New Roman"/>
      <w:b/>
      <w:bCs/>
      <w:sz w:val="20"/>
      <w:szCs w:val="20"/>
      <w:lang w:eastAsia="lt-LT"/>
    </w:rPr>
  </w:style>
  <w:style w:type="paragraph" w:styleId="Revision">
    <w:name w:val="Revision"/>
    <w:hidden/>
    <w:uiPriority w:val="99"/>
    <w:semiHidden/>
    <w:rsid w:val="00DC11E3"/>
    <w:pPr>
      <w:spacing w:after="0"/>
      <w:jc w:val="left"/>
    </w:pPr>
    <w:rPr>
      <w:rFonts w:eastAsia="Times New Roman"/>
      <w:szCs w:val="20"/>
      <w:lang w:eastAsia="lt-LT"/>
    </w:rPr>
  </w:style>
  <w:style w:type="character" w:customStyle="1" w:styleId="ListParagraphChar">
    <w:name w:val="List Paragraph Char"/>
    <w:aliases w:val="Table of contents numbered Char,List Paragraph Red Char,Bullet EY Char,lp1 Char,Bullet 1 Char,Use Case List Paragraph Char,Numbering Char,ERP-List Paragraph Char,List Paragraph11 Char"/>
    <w:basedOn w:val="DefaultParagraphFont"/>
    <w:link w:val="ListParagraph"/>
    <w:uiPriority w:val="34"/>
    <w:locked/>
    <w:rsid w:val="00C1798F"/>
    <w:rPr>
      <w:rFonts w:eastAsia="Times New Roman"/>
      <w:szCs w:val="20"/>
      <w:lang w:eastAsia="lt-LT"/>
    </w:rPr>
  </w:style>
  <w:style w:type="paragraph" w:styleId="Header">
    <w:name w:val="header"/>
    <w:basedOn w:val="Normal"/>
    <w:link w:val="HeaderChar"/>
    <w:uiPriority w:val="99"/>
    <w:unhideWhenUsed/>
    <w:rsid w:val="003940F3"/>
    <w:pPr>
      <w:tabs>
        <w:tab w:val="center" w:pos="4819"/>
        <w:tab w:val="right" w:pos="9638"/>
      </w:tabs>
    </w:pPr>
  </w:style>
  <w:style w:type="character" w:customStyle="1" w:styleId="HeaderChar">
    <w:name w:val="Header Char"/>
    <w:basedOn w:val="DefaultParagraphFont"/>
    <w:link w:val="Header"/>
    <w:uiPriority w:val="99"/>
    <w:rsid w:val="003940F3"/>
    <w:rPr>
      <w:rFonts w:eastAsia="Times New Roman"/>
      <w:szCs w:val="20"/>
      <w:lang w:eastAsia="lt-LT"/>
    </w:rPr>
  </w:style>
  <w:style w:type="paragraph" w:styleId="Footer">
    <w:name w:val="footer"/>
    <w:basedOn w:val="Normal"/>
    <w:link w:val="FooterChar"/>
    <w:uiPriority w:val="99"/>
    <w:unhideWhenUsed/>
    <w:rsid w:val="003940F3"/>
    <w:pPr>
      <w:tabs>
        <w:tab w:val="center" w:pos="4819"/>
        <w:tab w:val="right" w:pos="9638"/>
      </w:tabs>
    </w:pPr>
  </w:style>
  <w:style w:type="character" w:customStyle="1" w:styleId="FooterChar">
    <w:name w:val="Footer Char"/>
    <w:basedOn w:val="DefaultParagraphFont"/>
    <w:link w:val="Footer"/>
    <w:uiPriority w:val="99"/>
    <w:rsid w:val="003940F3"/>
    <w:rPr>
      <w:rFonts w:eastAsia="Times New Roman"/>
      <w:szCs w:val="20"/>
      <w:lang w:eastAsia="lt-LT"/>
    </w:rPr>
  </w:style>
  <w:style w:type="paragraph" w:customStyle="1" w:styleId="Default">
    <w:name w:val="Default"/>
    <w:rsid w:val="00316DF4"/>
    <w:pPr>
      <w:autoSpaceDE w:val="0"/>
      <w:autoSpaceDN w:val="0"/>
      <w:adjustRightInd w:val="0"/>
      <w:spacing w:after="0"/>
      <w:jc w:val="left"/>
    </w:pPr>
    <w:rPr>
      <w:color w:val="000000"/>
      <w:szCs w:val="24"/>
    </w:rPr>
  </w:style>
  <w:style w:type="paragraph" w:customStyle="1" w:styleId="gmail-msolistparagraph">
    <w:name w:val="gmail-msolistparagraph"/>
    <w:basedOn w:val="Normal"/>
    <w:rsid w:val="00CE28F2"/>
    <w:pPr>
      <w:spacing w:before="100" w:beforeAutospacing="1" w:after="100" w:afterAutospacing="1"/>
    </w:pPr>
    <w:rPr>
      <w:rFonts w:ascii="Calibri" w:eastAsiaTheme="minorHAnsi" w:hAnsi="Calibri" w:cs="Calibri"/>
      <w:sz w:val="22"/>
      <w:szCs w:val="22"/>
    </w:rPr>
  </w:style>
  <w:style w:type="paragraph" w:styleId="NormalWeb">
    <w:name w:val="Normal (Web)"/>
    <w:basedOn w:val="Normal"/>
    <w:uiPriority w:val="99"/>
    <w:unhideWhenUsed/>
    <w:rsid w:val="003618F1"/>
    <w:pPr>
      <w:spacing w:before="100" w:beforeAutospacing="1" w:after="100" w:afterAutospacing="1"/>
    </w:pPr>
    <w:rPr>
      <w:szCs w:val="24"/>
    </w:rPr>
  </w:style>
  <w:style w:type="paragraph" w:customStyle="1" w:styleId="pf0">
    <w:name w:val="pf0"/>
    <w:basedOn w:val="Normal"/>
    <w:rsid w:val="00807C29"/>
    <w:pPr>
      <w:spacing w:before="100" w:beforeAutospacing="1" w:after="100" w:afterAutospacing="1"/>
    </w:pPr>
    <w:rPr>
      <w:szCs w:val="24"/>
    </w:rPr>
  </w:style>
  <w:style w:type="character" w:customStyle="1" w:styleId="cf01">
    <w:name w:val="cf01"/>
    <w:basedOn w:val="DefaultParagraphFont"/>
    <w:rsid w:val="00807C29"/>
    <w:rPr>
      <w:rFonts w:ascii="Segoe UI" w:hAnsi="Segoe UI" w:cs="Segoe UI" w:hint="default"/>
      <w:sz w:val="18"/>
      <w:szCs w:val="18"/>
    </w:rPr>
  </w:style>
  <w:style w:type="character" w:customStyle="1" w:styleId="cf11">
    <w:name w:val="cf11"/>
    <w:basedOn w:val="DefaultParagraphFont"/>
    <w:rsid w:val="00807C29"/>
    <w:rPr>
      <w:rFonts w:ascii="Segoe UI" w:hAnsi="Segoe UI" w:cs="Segoe UI" w:hint="default"/>
      <w:b/>
      <w:bCs/>
      <w:sz w:val="18"/>
      <w:szCs w:val="18"/>
    </w:rPr>
  </w:style>
  <w:style w:type="paragraph" w:customStyle="1" w:styleId="xxmsolistparagraph">
    <w:name w:val="x_xmsolistparagraph"/>
    <w:basedOn w:val="Normal"/>
    <w:rsid w:val="00947246"/>
    <w:pPr>
      <w:spacing w:after="160" w:line="252" w:lineRule="auto"/>
      <w:ind w:left="720"/>
    </w:pPr>
    <w:rPr>
      <w:rFonts w:ascii="Calibri" w:eastAsiaTheme="minorHAnsi" w:hAnsi="Calibri" w:cs="Calibri"/>
      <w:sz w:val="22"/>
      <w:szCs w:val="22"/>
    </w:rPr>
  </w:style>
  <w:style w:type="paragraph" w:customStyle="1" w:styleId="xxmsonormal">
    <w:name w:val="x_xmsonormal"/>
    <w:basedOn w:val="Normal"/>
    <w:rsid w:val="00947246"/>
    <w:rPr>
      <w:rFonts w:ascii="Calibri" w:eastAsiaTheme="minorHAnsi" w:hAnsi="Calibri" w:cs="Calibri"/>
      <w:sz w:val="22"/>
      <w:szCs w:val="22"/>
    </w:rPr>
  </w:style>
  <w:style w:type="paragraph" w:customStyle="1" w:styleId="gmail-isselectedend">
    <w:name w:val="gmail-isselectedend"/>
    <w:basedOn w:val="Normal"/>
    <w:rsid w:val="00B529DC"/>
    <w:pPr>
      <w:spacing w:before="100" w:beforeAutospacing="1" w:after="100" w:afterAutospacing="1"/>
    </w:pPr>
    <w:rPr>
      <w:rFonts w:ascii="Aptos" w:eastAsiaTheme="minorHAnsi" w:hAnsi="Aptos" w:cs="Aptos"/>
      <w:szCs w:val="24"/>
    </w:rPr>
  </w:style>
  <w:style w:type="character" w:styleId="Strong">
    <w:name w:val="Strong"/>
    <w:basedOn w:val="DefaultParagraphFont"/>
    <w:uiPriority w:val="22"/>
    <w:qFormat/>
    <w:rsid w:val="00B529DC"/>
    <w:rPr>
      <w:b/>
      <w:bCs/>
    </w:rPr>
  </w:style>
  <w:style w:type="character" w:customStyle="1" w:styleId="spanwithbackgroundcolor">
    <w:name w:val="spanwithbackgroundcolor"/>
    <w:basedOn w:val="DefaultParagraphFont"/>
    <w:rsid w:val="00B52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022">
      <w:bodyDiv w:val="1"/>
      <w:marLeft w:val="0"/>
      <w:marRight w:val="0"/>
      <w:marTop w:val="0"/>
      <w:marBottom w:val="0"/>
      <w:divBdr>
        <w:top w:val="none" w:sz="0" w:space="0" w:color="auto"/>
        <w:left w:val="none" w:sz="0" w:space="0" w:color="auto"/>
        <w:bottom w:val="none" w:sz="0" w:space="0" w:color="auto"/>
        <w:right w:val="none" w:sz="0" w:space="0" w:color="auto"/>
      </w:divBdr>
    </w:div>
    <w:div w:id="94596317">
      <w:bodyDiv w:val="1"/>
      <w:marLeft w:val="0"/>
      <w:marRight w:val="0"/>
      <w:marTop w:val="0"/>
      <w:marBottom w:val="0"/>
      <w:divBdr>
        <w:top w:val="none" w:sz="0" w:space="0" w:color="auto"/>
        <w:left w:val="none" w:sz="0" w:space="0" w:color="auto"/>
        <w:bottom w:val="none" w:sz="0" w:space="0" w:color="auto"/>
        <w:right w:val="none" w:sz="0" w:space="0" w:color="auto"/>
      </w:divBdr>
    </w:div>
    <w:div w:id="140007236">
      <w:bodyDiv w:val="1"/>
      <w:marLeft w:val="0"/>
      <w:marRight w:val="0"/>
      <w:marTop w:val="0"/>
      <w:marBottom w:val="0"/>
      <w:divBdr>
        <w:top w:val="none" w:sz="0" w:space="0" w:color="auto"/>
        <w:left w:val="none" w:sz="0" w:space="0" w:color="auto"/>
        <w:bottom w:val="none" w:sz="0" w:space="0" w:color="auto"/>
        <w:right w:val="none" w:sz="0" w:space="0" w:color="auto"/>
      </w:divBdr>
    </w:div>
    <w:div w:id="165482875">
      <w:bodyDiv w:val="1"/>
      <w:marLeft w:val="0"/>
      <w:marRight w:val="0"/>
      <w:marTop w:val="0"/>
      <w:marBottom w:val="0"/>
      <w:divBdr>
        <w:top w:val="none" w:sz="0" w:space="0" w:color="auto"/>
        <w:left w:val="none" w:sz="0" w:space="0" w:color="auto"/>
        <w:bottom w:val="none" w:sz="0" w:space="0" w:color="auto"/>
        <w:right w:val="none" w:sz="0" w:space="0" w:color="auto"/>
      </w:divBdr>
    </w:div>
    <w:div w:id="172843787">
      <w:bodyDiv w:val="1"/>
      <w:marLeft w:val="0"/>
      <w:marRight w:val="0"/>
      <w:marTop w:val="0"/>
      <w:marBottom w:val="0"/>
      <w:divBdr>
        <w:top w:val="none" w:sz="0" w:space="0" w:color="auto"/>
        <w:left w:val="none" w:sz="0" w:space="0" w:color="auto"/>
        <w:bottom w:val="none" w:sz="0" w:space="0" w:color="auto"/>
        <w:right w:val="none" w:sz="0" w:space="0" w:color="auto"/>
      </w:divBdr>
    </w:div>
    <w:div w:id="220945418">
      <w:bodyDiv w:val="1"/>
      <w:marLeft w:val="0"/>
      <w:marRight w:val="0"/>
      <w:marTop w:val="0"/>
      <w:marBottom w:val="0"/>
      <w:divBdr>
        <w:top w:val="none" w:sz="0" w:space="0" w:color="auto"/>
        <w:left w:val="none" w:sz="0" w:space="0" w:color="auto"/>
        <w:bottom w:val="none" w:sz="0" w:space="0" w:color="auto"/>
        <w:right w:val="none" w:sz="0" w:space="0" w:color="auto"/>
      </w:divBdr>
    </w:div>
    <w:div w:id="227888025">
      <w:bodyDiv w:val="1"/>
      <w:marLeft w:val="0"/>
      <w:marRight w:val="0"/>
      <w:marTop w:val="0"/>
      <w:marBottom w:val="0"/>
      <w:divBdr>
        <w:top w:val="none" w:sz="0" w:space="0" w:color="auto"/>
        <w:left w:val="none" w:sz="0" w:space="0" w:color="auto"/>
        <w:bottom w:val="none" w:sz="0" w:space="0" w:color="auto"/>
        <w:right w:val="none" w:sz="0" w:space="0" w:color="auto"/>
      </w:divBdr>
    </w:div>
    <w:div w:id="231814667">
      <w:bodyDiv w:val="1"/>
      <w:marLeft w:val="0"/>
      <w:marRight w:val="0"/>
      <w:marTop w:val="0"/>
      <w:marBottom w:val="0"/>
      <w:divBdr>
        <w:top w:val="none" w:sz="0" w:space="0" w:color="auto"/>
        <w:left w:val="none" w:sz="0" w:space="0" w:color="auto"/>
        <w:bottom w:val="none" w:sz="0" w:space="0" w:color="auto"/>
        <w:right w:val="none" w:sz="0" w:space="0" w:color="auto"/>
      </w:divBdr>
    </w:div>
    <w:div w:id="303892564">
      <w:bodyDiv w:val="1"/>
      <w:marLeft w:val="0"/>
      <w:marRight w:val="0"/>
      <w:marTop w:val="0"/>
      <w:marBottom w:val="0"/>
      <w:divBdr>
        <w:top w:val="none" w:sz="0" w:space="0" w:color="auto"/>
        <w:left w:val="none" w:sz="0" w:space="0" w:color="auto"/>
        <w:bottom w:val="none" w:sz="0" w:space="0" w:color="auto"/>
        <w:right w:val="none" w:sz="0" w:space="0" w:color="auto"/>
      </w:divBdr>
    </w:div>
    <w:div w:id="383525066">
      <w:bodyDiv w:val="1"/>
      <w:marLeft w:val="0"/>
      <w:marRight w:val="0"/>
      <w:marTop w:val="0"/>
      <w:marBottom w:val="0"/>
      <w:divBdr>
        <w:top w:val="none" w:sz="0" w:space="0" w:color="auto"/>
        <w:left w:val="none" w:sz="0" w:space="0" w:color="auto"/>
        <w:bottom w:val="none" w:sz="0" w:space="0" w:color="auto"/>
        <w:right w:val="none" w:sz="0" w:space="0" w:color="auto"/>
      </w:divBdr>
    </w:div>
    <w:div w:id="408961857">
      <w:bodyDiv w:val="1"/>
      <w:marLeft w:val="0"/>
      <w:marRight w:val="0"/>
      <w:marTop w:val="0"/>
      <w:marBottom w:val="0"/>
      <w:divBdr>
        <w:top w:val="none" w:sz="0" w:space="0" w:color="auto"/>
        <w:left w:val="none" w:sz="0" w:space="0" w:color="auto"/>
        <w:bottom w:val="none" w:sz="0" w:space="0" w:color="auto"/>
        <w:right w:val="none" w:sz="0" w:space="0" w:color="auto"/>
      </w:divBdr>
    </w:div>
    <w:div w:id="461073143">
      <w:bodyDiv w:val="1"/>
      <w:marLeft w:val="0"/>
      <w:marRight w:val="0"/>
      <w:marTop w:val="0"/>
      <w:marBottom w:val="0"/>
      <w:divBdr>
        <w:top w:val="none" w:sz="0" w:space="0" w:color="auto"/>
        <w:left w:val="none" w:sz="0" w:space="0" w:color="auto"/>
        <w:bottom w:val="none" w:sz="0" w:space="0" w:color="auto"/>
        <w:right w:val="none" w:sz="0" w:space="0" w:color="auto"/>
      </w:divBdr>
    </w:div>
    <w:div w:id="465664184">
      <w:bodyDiv w:val="1"/>
      <w:marLeft w:val="0"/>
      <w:marRight w:val="0"/>
      <w:marTop w:val="0"/>
      <w:marBottom w:val="0"/>
      <w:divBdr>
        <w:top w:val="none" w:sz="0" w:space="0" w:color="auto"/>
        <w:left w:val="none" w:sz="0" w:space="0" w:color="auto"/>
        <w:bottom w:val="none" w:sz="0" w:space="0" w:color="auto"/>
        <w:right w:val="none" w:sz="0" w:space="0" w:color="auto"/>
      </w:divBdr>
    </w:div>
    <w:div w:id="661197588">
      <w:bodyDiv w:val="1"/>
      <w:marLeft w:val="0"/>
      <w:marRight w:val="0"/>
      <w:marTop w:val="0"/>
      <w:marBottom w:val="0"/>
      <w:divBdr>
        <w:top w:val="none" w:sz="0" w:space="0" w:color="auto"/>
        <w:left w:val="none" w:sz="0" w:space="0" w:color="auto"/>
        <w:bottom w:val="none" w:sz="0" w:space="0" w:color="auto"/>
        <w:right w:val="none" w:sz="0" w:space="0" w:color="auto"/>
      </w:divBdr>
    </w:div>
    <w:div w:id="745147535">
      <w:bodyDiv w:val="1"/>
      <w:marLeft w:val="0"/>
      <w:marRight w:val="0"/>
      <w:marTop w:val="0"/>
      <w:marBottom w:val="0"/>
      <w:divBdr>
        <w:top w:val="none" w:sz="0" w:space="0" w:color="auto"/>
        <w:left w:val="none" w:sz="0" w:space="0" w:color="auto"/>
        <w:bottom w:val="none" w:sz="0" w:space="0" w:color="auto"/>
        <w:right w:val="none" w:sz="0" w:space="0" w:color="auto"/>
      </w:divBdr>
    </w:div>
    <w:div w:id="762651193">
      <w:bodyDiv w:val="1"/>
      <w:marLeft w:val="0"/>
      <w:marRight w:val="0"/>
      <w:marTop w:val="0"/>
      <w:marBottom w:val="0"/>
      <w:divBdr>
        <w:top w:val="none" w:sz="0" w:space="0" w:color="auto"/>
        <w:left w:val="none" w:sz="0" w:space="0" w:color="auto"/>
        <w:bottom w:val="none" w:sz="0" w:space="0" w:color="auto"/>
        <w:right w:val="none" w:sz="0" w:space="0" w:color="auto"/>
      </w:divBdr>
    </w:div>
    <w:div w:id="767434540">
      <w:bodyDiv w:val="1"/>
      <w:marLeft w:val="0"/>
      <w:marRight w:val="0"/>
      <w:marTop w:val="0"/>
      <w:marBottom w:val="0"/>
      <w:divBdr>
        <w:top w:val="none" w:sz="0" w:space="0" w:color="auto"/>
        <w:left w:val="none" w:sz="0" w:space="0" w:color="auto"/>
        <w:bottom w:val="none" w:sz="0" w:space="0" w:color="auto"/>
        <w:right w:val="none" w:sz="0" w:space="0" w:color="auto"/>
      </w:divBdr>
    </w:div>
    <w:div w:id="800655316">
      <w:bodyDiv w:val="1"/>
      <w:marLeft w:val="0"/>
      <w:marRight w:val="0"/>
      <w:marTop w:val="0"/>
      <w:marBottom w:val="0"/>
      <w:divBdr>
        <w:top w:val="none" w:sz="0" w:space="0" w:color="auto"/>
        <w:left w:val="none" w:sz="0" w:space="0" w:color="auto"/>
        <w:bottom w:val="none" w:sz="0" w:space="0" w:color="auto"/>
        <w:right w:val="none" w:sz="0" w:space="0" w:color="auto"/>
      </w:divBdr>
    </w:div>
    <w:div w:id="857279575">
      <w:bodyDiv w:val="1"/>
      <w:marLeft w:val="0"/>
      <w:marRight w:val="0"/>
      <w:marTop w:val="0"/>
      <w:marBottom w:val="0"/>
      <w:divBdr>
        <w:top w:val="none" w:sz="0" w:space="0" w:color="auto"/>
        <w:left w:val="none" w:sz="0" w:space="0" w:color="auto"/>
        <w:bottom w:val="none" w:sz="0" w:space="0" w:color="auto"/>
        <w:right w:val="none" w:sz="0" w:space="0" w:color="auto"/>
      </w:divBdr>
    </w:div>
    <w:div w:id="993333683">
      <w:bodyDiv w:val="1"/>
      <w:marLeft w:val="0"/>
      <w:marRight w:val="0"/>
      <w:marTop w:val="0"/>
      <w:marBottom w:val="0"/>
      <w:divBdr>
        <w:top w:val="none" w:sz="0" w:space="0" w:color="auto"/>
        <w:left w:val="none" w:sz="0" w:space="0" w:color="auto"/>
        <w:bottom w:val="none" w:sz="0" w:space="0" w:color="auto"/>
        <w:right w:val="none" w:sz="0" w:space="0" w:color="auto"/>
      </w:divBdr>
    </w:div>
    <w:div w:id="1019618785">
      <w:bodyDiv w:val="1"/>
      <w:marLeft w:val="0"/>
      <w:marRight w:val="0"/>
      <w:marTop w:val="0"/>
      <w:marBottom w:val="0"/>
      <w:divBdr>
        <w:top w:val="none" w:sz="0" w:space="0" w:color="auto"/>
        <w:left w:val="none" w:sz="0" w:space="0" w:color="auto"/>
        <w:bottom w:val="none" w:sz="0" w:space="0" w:color="auto"/>
        <w:right w:val="none" w:sz="0" w:space="0" w:color="auto"/>
      </w:divBdr>
    </w:div>
    <w:div w:id="1036003478">
      <w:bodyDiv w:val="1"/>
      <w:marLeft w:val="0"/>
      <w:marRight w:val="0"/>
      <w:marTop w:val="0"/>
      <w:marBottom w:val="0"/>
      <w:divBdr>
        <w:top w:val="none" w:sz="0" w:space="0" w:color="auto"/>
        <w:left w:val="none" w:sz="0" w:space="0" w:color="auto"/>
        <w:bottom w:val="none" w:sz="0" w:space="0" w:color="auto"/>
        <w:right w:val="none" w:sz="0" w:space="0" w:color="auto"/>
      </w:divBdr>
    </w:div>
    <w:div w:id="1049256562">
      <w:bodyDiv w:val="1"/>
      <w:marLeft w:val="0"/>
      <w:marRight w:val="0"/>
      <w:marTop w:val="0"/>
      <w:marBottom w:val="0"/>
      <w:divBdr>
        <w:top w:val="none" w:sz="0" w:space="0" w:color="auto"/>
        <w:left w:val="none" w:sz="0" w:space="0" w:color="auto"/>
        <w:bottom w:val="none" w:sz="0" w:space="0" w:color="auto"/>
        <w:right w:val="none" w:sz="0" w:space="0" w:color="auto"/>
      </w:divBdr>
    </w:div>
    <w:div w:id="1056515308">
      <w:bodyDiv w:val="1"/>
      <w:marLeft w:val="0"/>
      <w:marRight w:val="0"/>
      <w:marTop w:val="0"/>
      <w:marBottom w:val="0"/>
      <w:divBdr>
        <w:top w:val="none" w:sz="0" w:space="0" w:color="auto"/>
        <w:left w:val="none" w:sz="0" w:space="0" w:color="auto"/>
        <w:bottom w:val="none" w:sz="0" w:space="0" w:color="auto"/>
        <w:right w:val="none" w:sz="0" w:space="0" w:color="auto"/>
      </w:divBdr>
    </w:div>
    <w:div w:id="1078749374">
      <w:bodyDiv w:val="1"/>
      <w:marLeft w:val="0"/>
      <w:marRight w:val="0"/>
      <w:marTop w:val="0"/>
      <w:marBottom w:val="0"/>
      <w:divBdr>
        <w:top w:val="none" w:sz="0" w:space="0" w:color="auto"/>
        <w:left w:val="none" w:sz="0" w:space="0" w:color="auto"/>
        <w:bottom w:val="none" w:sz="0" w:space="0" w:color="auto"/>
        <w:right w:val="none" w:sz="0" w:space="0" w:color="auto"/>
      </w:divBdr>
    </w:div>
    <w:div w:id="1113400567">
      <w:bodyDiv w:val="1"/>
      <w:marLeft w:val="0"/>
      <w:marRight w:val="0"/>
      <w:marTop w:val="0"/>
      <w:marBottom w:val="0"/>
      <w:divBdr>
        <w:top w:val="none" w:sz="0" w:space="0" w:color="auto"/>
        <w:left w:val="none" w:sz="0" w:space="0" w:color="auto"/>
        <w:bottom w:val="none" w:sz="0" w:space="0" w:color="auto"/>
        <w:right w:val="none" w:sz="0" w:space="0" w:color="auto"/>
      </w:divBdr>
    </w:div>
    <w:div w:id="1161431738">
      <w:bodyDiv w:val="1"/>
      <w:marLeft w:val="0"/>
      <w:marRight w:val="0"/>
      <w:marTop w:val="0"/>
      <w:marBottom w:val="0"/>
      <w:divBdr>
        <w:top w:val="none" w:sz="0" w:space="0" w:color="auto"/>
        <w:left w:val="none" w:sz="0" w:space="0" w:color="auto"/>
        <w:bottom w:val="none" w:sz="0" w:space="0" w:color="auto"/>
        <w:right w:val="none" w:sz="0" w:space="0" w:color="auto"/>
      </w:divBdr>
    </w:div>
    <w:div w:id="1201629985">
      <w:bodyDiv w:val="1"/>
      <w:marLeft w:val="0"/>
      <w:marRight w:val="0"/>
      <w:marTop w:val="0"/>
      <w:marBottom w:val="0"/>
      <w:divBdr>
        <w:top w:val="none" w:sz="0" w:space="0" w:color="auto"/>
        <w:left w:val="none" w:sz="0" w:space="0" w:color="auto"/>
        <w:bottom w:val="none" w:sz="0" w:space="0" w:color="auto"/>
        <w:right w:val="none" w:sz="0" w:space="0" w:color="auto"/>
      </w:divBdr>
    </w:div>
    <w:div w:id="1216350205">
      <w:bodyDiv w:val="1"/>
      <w:marLeft w:val="0"/>
      <w:marRight w:val="0"/>
      <w:marTop w:val="0"/>
      <w:marBottom w:val="0"/>
      <w:divBdr>
        <w:top w:val="none" w:sz="0" w:space="0" w:color="auto"/>
        <w:left w:val="none" w:sz="0" w:space="0" w:color="auto"/>
        <w:bottom w:val="none" w:sz="0" w:space="0" w:color="auto"/>
        <w:right w:val="none" w:sz="0" w:space="0" w:color="auto"/>
      </w:divBdr>
    </w:div>
    <w:div w:id="1250193716">
      <w:bodyDiv w:val="1"/>
      <w:marLeft w:val="0"/>
      <w:marRight w:val="0"/>
      <w:marTop w:val="0"/>
      <w:marBottom w:val="0"/>
      <w:divBdr>
        <w:top w:val="none" w:sz="0" w:space="0" w:color="auto"/>
        <w:left w:val="none" w:sz="0" w:space="0" w:color="auto"/>
        <w:bottom w:val="none" w:sz="0" w:space="0" w:color="auto"/>
        <w:right w:val="none" w:sz="0" w:space="0" w:color="auto"/>
      </w:divBdr>
    </w:div>
    <w:div w:id="1251424846">
      <w:bodyDiv w:val="1"/>
      <w:marLeft w:val="0"/>
      <w:marRight w:val="0"/>
      <w:marTop w:val="0"/>
      <w:marBottom w:val="0"/>
      <w:divBdr>
        <w:top w:val="none" w:sz="0" w:space="0" w:color="auto"/>
        <w:left w:val="none" w:sz="0" w:space="0" w:color="auto"/>
        <w:bottom w:val="none" w:sz="0" w:space="0" w:color="auto"/>
        <w:right w:val="none" w:sz="0" w:space="0" w:color="auto"/>
      </w:divBdr>
    </w:div>
    <w:div w:id="1254244540">
      <w:bodyDiv w:val="1"/>
      <w:marLeft w:val="0"/>
      <w:marRight w:val="0"/>
      <w:marTop w:val="0"/>
      <w:marBottom w:val="0"/>
      <w:divBdr>
        <w:top w:val="none" w:sz="0" w:space="0" w:color="auto"/>
        <w:left w:val="none" w:sz="0" w:space="0" w:color="auto"/>
        <w:bottom w:val="none" w:sz="0" w:space="0" w:color="auto"/>
        <w:right w:val="none" w:sz="0" w:space="0" w:color="auto"/>
      </w:divBdr>
    </w:div>
    <w:div w:id="1369380209">
      <w:bodyDiv w:val="1"/>
      <w:marLeft w:val="0"/>
      <w:marRight w:val="0"/>
      <w:marTop w:val="0"/>
      <w:marBottom w:val="0"/>
      <w:divBdr>
        <w:top w:val="none" w:sz="0" w:space="0" w:color="auto"/>
        <w:left w:val="none" w:sz="0" w:space="0" w:color="auto"/>
        <w:bottom w:val="none" w:sz="0" w:space="0" w:color="auto"/>
        <w:right w:val="none" w:sz="0" w:space="0" w:color="auto"/>
      </w:divBdr>
    </w:div>
    <w:div w:id="1401096537">
      <w:bodyDiv w:val="1"/>
      <w:marLeft w:val="0"/>
      <w:marRight w:val="0"/>
      <w:marTop w:val="0"/>
      <w:marBottom w:val="0"/>
      <w:divBdr>
        <w:top w:val="none" w:sz="0" w:space="0" w:color="auto"/>
        <w:left w:val="none" w:sz="0" w:space="0" w:color="auto"/>
        <w:bottom w:val="none" w:sz="0" w:space="0" w:color="auto"/>
        <w:right w:val="none" w:sz="0" w:space="0" w:color="auto"/>
      </w:divBdr>
    </w:div>
    <w:div w:id="1449858653">
      <w:bodyDiv w:val="1"/>
      <w:marLeft w:val="0"/>
      <w:marRight w:val="0"/>
      <w:marTop w:val="0"/>
      <w:marBottom w:val="0"/>
      <w:divBdr>
        <w:top w:val="none" w:sz="0" w:space="0" w:color="auto"/>
        <w:left w:val="none" w:sz="0" w:space="0" w:color="auto"/>
        <w:bottom w:val="none" w:sz="0" w:space="0" w:color="auto"/>
        <w:right w:val="none" w:sz="0" w:space="0" w:color="auto"/>
      </w:divBdr>
    </w:div>
    <w:div w:id="1531527956">
      <w:bodyDiv w:val="1"/>
      <w:marLeft w:val="0"/>
      <w:marRight w:val="0"/>
      <w:marTop w:val="0"/>
      <w:marBottom w:val="0"/>
      <w:divBdr>
        <w:top w:val="none" w:sz="0" w:space="0" w:color="auto"/>
        <w:left w:val="none" w:sz="0" w:space="0" w:color="auto"/>
        <w:bottom w:val="none" w:sz="0" w:space="0" w:color="auto"/>
        <w:right w:val="none" w:sz="0" w:space="0" w:color="auto"/>
      </w:divBdr>
    </w:div>
    <w:div w:id="1569925861">
      <w:bodyDiv w:val="1"/>
      <w:marLeft w:val="0"/>
      <w:marRight w:val="0"/>
      <w:marTop w:val="0"/>
      <w:marBottom w:val="0"/>
      <w:divBdr>
        <w:top w:val="none" w:sz="0" w:space="0" w:color="auto"/>
        <w:left w:val="none" w:sz="0" w:space="0" w:color="auto"/>
        <w:bottom w:val="none" w:sz="0" w:space="0" w:color="auto"/>
        <w:right w:val="none" w:sz="0" w:space="0" w:color="auto"/>
      </w:divBdr>
    </w:div>
    <w:div w:id="1637683477">
      <w:bodyDiv w:val="1"/>
      <w:marLeft w:val="0"/>
      <w:marRight w:val="0"/>
      <w:marTop w:val="0"/>
      <w:marBottom w:val="0"/>
      <w:divBdr>
        <w:top w:val="none" w:sz="0" w:space="0" w:color="auto"/>
        <w:left w:val="none" w:sz="0" w:space="0" w:color="auto"/>
        <w:bottom w:val="none" w:sz="0" w:space="0" w:color="auto"/>
        <w:right w:val="none" w:sz="0" w:space="0" w:color="auto"/>
      </w:divBdr>
    </w:div>
    <w:div w:id="1668897795">
      <w:bodyDiv w:val="1"/>
      <w:marLeft w:val="0"/>
      <w:marRight w:val="0"/>
      <w:marTop w:val="0"/>
      <w:marBottom w:val="0"/>
      <w:divBdr>
        <w:top w:val="none" w:sz="0" w:space="0" w:color="auto"/>
        <w:left w:val="none" w:sz="0" w:space="0" w:color="auto"/>
        <w:bottom w:val="none" w:sz="0" w:space="0" w:color="auto"/>
        <w:right w:val="none" w:sz="0" w:space="0" w:color="auto"/>
      </w:divBdr>
    </w:div>
    <w:div w:id="1694921694">
      <w:bodyDiv w:val="1"/>
      <w:marLeft w:val="0"/>
      <w:marRight w:val="0"/>
      <w:marTop w:val="0"/>
      <w:marBottom w:val="0"/>
      <w:divBdr>
        <w:top w:val="none" w:sz="0" w:space="0" w:color="auto"/>
        <w:left w:val="none" w:sz="0" w:space="0" w:color="auto"/>
        <w:bottom w:val="none" w:sz="0" w:space="0" w:color="auto"/>
        <w:right w:val="none" w:sz="0" w:space="0" w:color="auto"/>
      </w:divBdr>
    </w:div>
    <w:div w:id="1702899963">
      <w:bodyDiv w:val="1"/>
      <w:marLeft w:val="0"/>
      <w:marRight w:val="0"/>
      <w:marTop w:val="0"/>
      <w:marBottom w:val="0"/>
      <w:divBdr>
        <w:top w:val="none" w:sz="0" w:space="0" w:color="auto"/>
        <w:left w:val="none" w:sz="0" w:space="0" w:color="auto"/>
        <w:bottom w:val="none" w:sz="0" w:space="0" w:color="auto"/>
        <w:right w:val="none" w:sz="0" w:space="0" w:color="auto"/>
      </w:divBdr>
    </w:div>
    <w:div w:id="1716851444">
      <w:bodyDiv w:val="1"/>
      <w:marLeft w:val="0"/>
      <w:marRight w:val="0"/>
      <w:marTop w:val="0"/>
      <w:marBottom w:val="0"/>
      <w:divBdr>
        <w:top w:val="none" w:sz="0" w:space="0" w:color="auto"/>
        <w:left w:val="none" w:sz="0" w:space="0" w:color="auto"/>
        <w:bottom w:val="none" w:sz="0" w:space="0" w:color="auto"/>
        <w:right w:val="none" w:sz="0" w:space="0" w:color="auto"/>
      </w:divBdr>
    </w:div>
    <w:div w:id="1737976010">
      <w:bodyDiv w:val="1"/>
      <w:marLeft w:val="0"/>
      <w:marRight w:val="0"/>
      <w:marTop w:val="0"/>
      <w:marBottom w:val="0"/>
      <w:divBdr>
        <w:top w:val="none" w:sz="0" w:space="0" w:color="auto"/>
        <w:left w:val="none" w:sz="0" w:space="0" w:color="auto"/>
        <w:bottom w:val="none" w:sz="0" w:space="0" w:color="auto"/>
        <w:right w:val="none" w:sz="0" w:space="0" w:color="auto"/>
      </w:divBdr>
    </w:div>
    <w:div w:id="1763062590">
      <w:bodyDiv w:val="1"/>
      <w:marLeft w:val="0"/>
      <w:marRight w:val="0"/>
      <w:marTop w:val="0"/>
      <w:marBottom w:val="0"/>
      <w:divBdr>
        <w:top w:val="none" w:sz="0" w:space="0" w:color="auto"/>
        <w:left w:val="none" w:sz="0" w:space="0" w:color="auto"/>
        <w:bottom w:val="none" w:sz="0" w:space="0" w:color="auto"/>
        <w:right w:val="none" w:sz="0" w:space="0" w:color="auto"/>
      </w:divBdr>
    </w:div>
    <w:div w:id="1992903637">
      <w:bodyDiv w:val="1"/>
      <w:marLeft w:val="0"/>
      <w:marRight w:val="0"/>
      <w:marTop w:val="0"/>
      <w:marBottom w:val="0"/>
      <w:divBdr>
        <w:top w:val="none" w:sz="0" w:space="0" w:color="auto"/>
        <w:left w:val="none" w:sz="0" w:space="0" w:color="auto"/>
        <w:bottom w:val="none" w:sz="0" w:space="0" w:color="auto"/>
        <w:right w:val="none" w:sz="0" w:space="0" w:color="auto"/>
      </w:divBdr>
    </w:div>
    <w:div w:id="1997689127">
      <w:bodyDiv w:val="1"/>
      <w:marLeft w:val="0"/>
      <w:marRight w:val="0"/>
      <w:marTop w:val="0"/>
      <w:marBottom w:val="0"/>
      <w:divBdr>
        <w:top w:val="none" w:sz="0" w:space="0" w:color="auto"/>
        <w:left w:val="none" w:sz="0" w:space="0" w:color="auto"/>
        <w:bottom w:val="none" w:sz="0" w:space="0" w:color="auto"/>
        <w:right w:val="none" w:sz="0" w:space="0" w:color="auto"/>
      </w:divBdr>
    </w:div>
    <w:div w:id="2100514381">
      <w:bodyDiv w:val="1"/>
      <w:marLeft w:val="0"/>
      <w:marRight w:val="0"/>
      <w:marTop w:val="0"/>
      <w:marBottom w:val="0"/>
      <w:divBdr>
        <w:top w:val="none" w:sz="0" w:space="0" w:color="auto"/>
        <w:left w:val="none" w:sz="0" w:space="0" w:color="auto"/>
        <w:bottom w:val="none" w:sz="0" w:space="0" w:color="auto"/>
        <w:right w:val="none" w:sz="0" w:space="0" w:color="auto"/>
      </w:divBdr>
    </w:div>
    <w:div w:id="212156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8DCA48-3B40-4546-B1E3-D76316BFB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15E84C-FA8D-4B1E-A0B9-223138485345}">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3.xml><?xml version="1.0" encoding="utf-8"?>
<ds:datastoreItem xmlns:ds="http://schemas.openxmlformats.org/officeDocument/2006/customXml" ds:itemID="{6692929F-4D35-46B6-9635-23F2EC6A20F6}">
  <ds:schemaRefs>
    <ds:schemaRef ds:uri="http://schemas.openxmlformats.org/officeDocument/2006/bibliography"/>
  </ds:schemaRefs>
</ds:datastoreItem>
</file>

<file path=customXml/itemProps4.xml><?xml version="1.0" encoding="utf-8"?>
<ds:datastoreItem xmlns:ds="http://schemas.openxmlformats.org/officeDocument/2006/customXml" ds:itemID="{BEADC7B2-3BA9-4B3E-820A-2B2972A878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13794</Words>
  <Characters>7863</Characters>
  <Application>Microsoft Office Word</Application>
  <DocSecurity>4</DocSecurity>
  <Lines>65</Lines>
  <Paragraphs>43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21614</CharactersWithSpaces>
  <SharedDoc>false</SharedDoc>
  <HLinks>
    <vt:vector size="24" baseType="variant">
      <vt:variant>
        <vt:i4>18</vt:i4>
      </vt:variant>
      <vt:variant>
        <vt:i4>17</vt:i4>
      </vt:variant>
      <vt:variant>
        <vt:i4>0</vt:i4>
      </vt:variant>
      <vt:variant>
        <vt:i4>5</vt:i4>
      </vt:variant>
      <vt:variant>
        <vt:lpwstr>https://european-digital-innovation-hubs.ec.europa.eu/edih-catalogue?f%5B0%5D=country%3ALithuania</vt:lpwstr>
      </vt:variant>
      <vt:variant>
        <vt:lpwstr/>
      </vt:variant>
      <vt:variant>
        <vt:i4>18</vt:i4>
      </vt:variant>
      <vt:variant>
        <vt:i4>14</vt:i4>
      </vt:variant>
      <vt:variant>
        <vt:i4>0</vt:i4>
      </vt:variant>
      <vt:variant>
        <vt:i4>5</vt:i4>
      </vt:variant>
      <vt:variant>
        <vt:lpwstr>https://european-digital-innovation-hubs.ec.europa.eu/edih-catalogue?f%5B0%5D=country%3ALithuania</vt:lpwstr>
      </vt:variant>
      <vt:variant>
        <vt:lpwstr/>
      </vt:variant>
      <vt:variant>
        <vt:i4>5111895</vt:i4>
      </vt:variant>
      <vt:variant>
        <vt:i4>3</vt:i4>
      </vt:variant>
      <vt:variant>
        <vt:i4>0</vt:i4>
      </vt:variant>
      <vt:variant>
        <vt:i4>5</vt:i4>
      </vt:variant>
      <vt:variant>
        <vt:lpwstr>https://kam.lt/tinklu-ir-informaciniu-sistemu-direktyva/</vt:lpwstr>
      </vt:variant>
      <vt:variant>
        <vt:lpwstr/>
      </vt:variant>
      <vt:variant>
        <vt:i4>18</vt:i4>
      </vt:variant>
      <vt:variant>
        <vt:i4>0</vt:i4>
      </vt:variant>
      <vt:variant>
        <vt:i4>0</vt:i4>
      </vt:variant>
      <vt:variant>
        <vt:i4>5</vt:i4>
      </vt:variant>
      <vt:variant>
        <vt:lpwstr>https://european-digital-innovation-hubs.ec.europa.eu/edih-catalogue?f%5B0%5D=country%3ALithuania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Božena Zaikovska-Tomkevičienė</dc:creator>
  <cp:lastModifiedBy>Jurgita Vilūnienė</cp:lastModifiedBy>
  <cp:revision>2</cp:revision>
  <dcterms:created xsi:type="dcterms:W3CDTF">2026-09-10T08:36:00Z</dcterms:created>
  <dcterms:modified xsi:type="dcterms:W3CDTF">2026-09-10T08:36:00Z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