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045" w:rsidRDefault="00733F9E" w:rsidP="00733F9E">
      <w:pPr>
        <w:spacing w:after="0" w:line="240" w:lineRule="auto"/>
        <w:jc w:val="center"/>
        <w:rPr>
          <w:rFonts w:ascii="Times New Roman" w:hAnsi="Times New Roman" w:cs="Times New Roman"/>
          <w:b/>
          <w:sz w:val="24"/>
          <w:szCs w:val="24"/>
        </w:rPr>
      </w:pPr>
      <w:bookmarkStart w:id="0" w:name="_GoBack"/>
      <w:bookmarkEnd w:id="0"/>
      <w:r w:rsidRPr="00733F9E">
        <w:rPr>
          <w:rFonts w:ascii="Times New Roman" w:hAnsi="Times New Roman" w:cs="Times New Roman"/>
          <w:b/>
          <w:sz w:val="24"/>
          <w:szCs w:val="24"/>
        </w:rPr>
        <w:t>2014–2020 metų Europos Sąjungos fondų investicijų veiksmų programos 9 prioriteto „Visuomenės švietimas ir žmogiškųjų išteklių p</w:t>
      </w:r>
      <w:r>
        <w:rPr>
          <w:rFonts w:ascii="Times New Roman" w:hAnsi="Times New Roman" w:cs="Times New Roman"/>
          <w:b/>
          <w:sz w:val="24"/>
          <w:szCs w:val="24"/>
        </w:rPr>
        <w:t xml:space="preserve">otencialo didinimas“ priemonės </w:t>
      </w:r>
      <w:r w:rsidRPr="00733F9E">
        <w:rPr>
          <w:rFonts w:ascii="Times New Roman" w:hAnsi="Times New Roman" w:cs="Times New Roman"/>
          <w:b/>
          <w:sz w:val="24"/>
          <w:szCs w:val="24"/>
        </w:rPr>
        <w:t>Nr. 09.4.3-ESFA-K-827 „Pameistrystė ir kvalifikacijos tobulinimas darbo vietoje“ projektų finansavimo sąlygų apraš</w:t>
      </w:r>
      <w:r>
        <w:rPr>
          <w:rFonts w:ascii="Times New Roman" w:hAnsi="Times New Roman" w:cs="Times New Roman"/>
          <w:b/>
          <w:sz w:val="24"/>
          <w:szCs w:val="24"/>
        </w:rPr>
        <w:t>o</w:t>
      </w:r>
      <w:r w:rsidRPr="00733F9E">
        <w:rPr>
          <w:rFonts w:ascii="Times New Roman" w:hAnsi="Times New Roman" w:cs="Times New Roman"/>
          <w:b/>
          <w:sz w:val="24"/>
          <w:szCs w:val="24"/>
        </w:rPr>
        <w:t xml:space="preserve"> Nr. 1</w:t>
      </w:r>
      <w:r>
        <w:rPr>
          <w:rFonts w:ascii="Times New Roman" w:hAnsi="Times New Roman" w:cs="Times New Roman"/>
          <w:b/>
          <w:sz w:val="24"/>
          <w:szCs w:val="24"/>
        </w:rPr>
        <w:t xml:space="preserve"> pastabų derinimo lentelė</w:t>
      </w:r>
    </w:p>
    <w:p w:rsidR="00733F9E" w:rsidRPr="000F5ABE" w:rsidRDefault="00733F9E" w:rsidP="00733F9E">
      <w:pPr>
        <w:spacing w:after="0" w:line="240" w:lineRule="auto"/>
        <w:jc w:val="center"/>
        <w:rPr>
          <w:rFonts w:ascii="Times New Roman" w:hAnsi="Times New Roman" w:cs="Times New Roman"/>
          <w:b/>
          <w:sz w:val="24"/>
          <w:szCs w:val="24"/>
        </w:rPr>
      </w:pPr>
    </w:p>
    <w:tbl>
      <w:tblPr>
        <w:tblStyle w:val="TableGrid"/>
        <w:tblpPr w:leftFromText="180" w:rightFromText="180" w:vertAnchor="text" w:horzAnchor="margin" w:tblpY="94"/>
        <w:tblW w:w="0" w:type="auto"/>
        <w:tblLook w:val="04A0" w:firstRow="1" w:lastRow="0" w:firstColumn="1" w:lastColumn="0" w:noHBand="0" w:noVBand="1"/>
      </w:tblPr>
      <w:tblGrid>
        <w:gridCol w:w="616"/>
        <w:gridCol w:w="1472"/>
        <w:gridCol w:w="2018"/>
        <w:gridCol w:w="6029"/>
        <w:gridCol w:w="1552"/>
        <w:gridCol w:w="3440"/>
      </w:tblGrid>
      <w:tr w:rsidR="0017685C" w:rsidRPr="00113DE9" w:rsidTr="0005778C">
        <w:trPr>
          <w:trHeight w:val="550"/>
        </w:trPr>
        <w:tc>
          <w:tcPr>
            <w:tcW w:w="616" w:type="dxa"/>
          </w:tcPr>
          <w:p w:rsidR="0017685C" w:rsidRPr="00113DE9" w:rsidRDefault="0017685C" w:rsidP="0061748D">
            <w:pPr>
              <w:rPr>
                <w:rFonts w:ascii="Times New Roman" w:hAnsi="Times New Roman" w:cs="Times New Roman"/>
                <w:b/>
                <w:sz w:val="24"/>
                <w:szCs w:val="24"/>
              </w:rPr>
            </w:pPr>
            <w:r w:rsidRPr="00113DE9">
              <w:rPr>
                <w:rFonts w:ascii="Times New Roman" w:hAnsi="Times New Roman" w:cs="Times New Roman"/>
                <w:b/>
                <w:sz w:val="24"/>
                <w:szCs w:val="24"/>
              </w:rPr>
              <w:t>Eil. Nr.</w:t>
            </w:r>
          </w:p>
        </w:tc>
        <w:tc>
          <w:tcPr>
            <w:tcW w:w="1472" w:type="dxa"/>
          </w:tcPr>
          <w:p w:rsidR="0017685C" w:rsidRPr="00113DE9" w:rsidRDefault="0017685C" w:rsidP="0061748D">
            <w:pPr>
              <w:rPr>
                <w:rFonts w:ascii="Times New Roman" w:hAnsi="Times New Roman" w:cs="Times New Roman"/>
                <w:b/>
                <w:sz w:val="24"/>
                <w:szCs w:val="24"/>
              </w:rPr>
            </w:pPr>
            <w:r w:rsidRPr="00113DE9">
              <w:rPr>
                <w:rFonts w:ascii="Times New Roman" w:hAnsi="Times New Roman" w:cs="Times New Roman"/>
                <w:b/>
                <w:sz w:val="24"/>
                <w:szCs w:val="24"/>
              </w:rPr>
              <w:t>Juridinis arba fizinis asmuo</w:t>
            </w:r>
          </w:p>
        </w:tc>
        <w:tc>
          <w:tcPr>
            <w:tcW w:w="2018" w:type="dxa"/>
          </w:tcPr>
          <w:p w:rsidR="0017685C" w:rsidRPr="00113DE9" w:rsidRDefault="0017685C" w:rsidP="00EA5540">
            <w:pPr>
              <w:rPr>
                <w:rFonts w:ascii="Times New Roman" w:hAnsi="Times New Roman" w:cs="Times New Roman"/>
                <w:b/>
                <w:sz w:val="24"/>
                <w:szCs w:val="24"/>
              </w:rPr>
            </w:pPr>
            <w:r>
              <w:rPr>
                <w:rFonts w:ascii="Times New Roman" w:hAnsi="Times New Roman" w:cs="Times New Roman"/>
                <w:b/>
                <w:sz w:val="24"/>
                <w:szCs w:val="24"/>
              </w:rPr>
              <w:t>Aprašo punktas</w:t>
            </w:r>
          </w:p>
        </w:tc>
        <w:tc>
          <w:tcPr>
            <w:tcW w:w="6029" w:type="dxa"/>
          </w:tcPr>
          <w:p w:rsidR="0017685C" w:rsidRPr="00113DE9" w:rsidRDefault="0017685C" w:rsidP="00EA5540">
            <w:pPr>
              <w:rPr>
                <w:rFonts w:ascii="Times New Roman" w:hAnsi="Times New Roman" w:cs="Times New Roman"/>
                <w:b/>
                <w:sz w:val="24"/>
                <w:szCs w:val="24"/>
              </w:rPr>
            </w:pPr>
            <w:r w:rsidRPr="00113DE9">
              <w:rPr>
                <w:rFonts w:ascii="Times New Roman" w:hAnsi="Times New Roman" w:cs="Times New Roman"/>
                <w:b/>
                <w:sz w:val="24"/>
                <w:szCs w:val="24"/>
              </w:rPr>
              <w:t xml:space="preserve">Pastabos </w:t>
            </w:r>
          </w:p>
        </w:tc>
        <w:tc>
          <w:tcPr>
            <w:tcW w:w="1552" w:type="dxa"/>
          </w:tcPr>
          <w:p w:rsidR="0017685C" w:rsidRPr="00113DE9" w:rsidRDefault="0017685C" w:rsidP="0061748D">
            <w:pPr>
              <w:rPr>
                <w:rFonts w:ascii="Times New Roman" w:hAnsi="Times New Roman" w:cs="Times New Roman"/>
                <w:b/>
                <w:sz w:val="24"/>
                <w:szCs w:val="24"/>
              </w:rPr>
            </w:pPr>
            <w:r w:rsidRPr="00113DE9">
              <w:rPr>
                <w:rFonts w:ascii="Times New Roman" w:hAnsi="Times New Roman" w:cs="Times New Roman"/>
                <w:b/>
                <w:sz w:val="24"/>
                <w:szCs w:val="24"/>
              </w:rPr>
              <w:t>ŪM pozicija</w:t>
            </w:r>
          </w:p>
        </w:tc>
        <w:tc>
          <w:tcPr>
            <w:tcW w:w="3440" w:type="dxa"/>
          </w:tcPr>
          <w:p w:rsidR="0017685C" w:rsidRPr="00113DE9" w:rsidRDefault="0017685C" w:rsidP="00EA5540">
            <w:pPr>
              <w:rPr>
                <w:rFonts w:ascii="Times New Roman" w:hAnsi="Times New Roman" w:cs="Times New Roman"/>
                <w:b/>
                <w:sz w:val="24"/>
                <w:szCs w:val="24"/>
              </w:rPr>
            </w:pPr>
            <w:r w:rsidRPr="00113DE9">
              <w:rPr>
                <w:rFonts w:ascii="Times New Roman" w:hAnsi="Times New Roman" w:cs="Times New Roman"/>
                <w:b/>
                <w:sz w:val="24"/>
                <w:szCs w:val="24"/>
              </w:rPr>
              <w:t>ŪM argumentai</w:t>
            </w:r>
          </w:p>
        </w:tc>
      </w:tr>
      <w:tr w:rsidR="0017685C" w:rsidRPr="000F5ABE" w:rsidTr="0005778C">
        <w:trPr>
          <w:trHeight w:val="848"/>
        </w:trPr>
        <w:tc>
          <w:tcPr>
            <w:tcW w:w="616" w:type="dxa"/>
          </w:tcPr>
          <w:p w:rsidR="0017685C" w:rsidRPr="000F5ABE" w:rsidRDefault="0017685C" w:rsidP="002F5155">
            <w:pPr>
              <w:rPr>
                <w:rFonts w:ascii="Times New Roman" w:hAnsi="Times New Roman" w:cs="Times New Roman"/>
                <w:sz w:val="24"/>
                <w:szCs w:val="24"/>
              </w:rPr>
            </w:pPr>
            <w:r w:rsidRPr="000F5ABE">
              <w:rPr>
                <w:rFonts w:ascii="Times New Roman" w:hAnsi="Times New Roman" w:cs="Times New Roman"/>
                <w:sz w:val="24"/>
                <w:szCs w:val="24"/>
              </w:rPr>
              <w:t>1.</w:t>
            </w:r>
          </w:p>
        </w:tc>
        <w:tc>
          <w:tcPr>
            <w:tcW w:w="1472" w:type="dxa"/>
          </w:tcPr>
          <w:p w:rsidR="0017685C" w:rsidRPr="000F5ABE" w:rsidRDefault="0017685C" w:rsidP="0061748D">
            <w:pPr>
              <w:rPr>
                <w:rFonts w:ascii="Times New Roman" w:hAnsi="Times New Roman" w:cs="Times New Roman"/>
                <w:sz w:val="24"/>
                <w:szCs w:val="24"/>
              </w:rPr>
            </w:pPr>
            <w:r>
              <w:rPr>
                <w:rFonts w:ascii="Times New Roman" w:hAnsi="Times New Roman" w:cs="Times New Roman"/>
                <w:sz w:val="24"/>
                <w:szCs w:val="24"/>
              </w:rPr>
              <w:t>VšĮ Vilniaus Jeruzalės darbo rinkos mokymo centras</w:t>
            </w:r>
          </w:p>
        </w:tc>
        <w:tc>
          <w:tcPr>
            <w:tcW w:w="2018" w:type="dxa"/>
          </w:tcPr>
          <w:p w:rsidR="0017685C" w:rsidRPr="00113DE9" w:rsidRDefault="0017685C" w:rsidP="00113DE9">
            <w:pPr>
              <w:pStyle w:val="ListParagraph"/>
              <w:tabs>
                <w:tab w:val="left" w:pos="0"/>
                <w:tab w:val="left" w:pos="389"/>
                <w:tab w:val="left" w:pos="867"/>
              </w:tabs>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Aprašo 2 priedas</w:t>
            </w:r>
          </w:p>
        </w:tc>
        <w:tc>
          <w:tcPr>
            <w:tcW w:w="6029" w:type="dxa"/>
          </w:tcPr>
          <w:p w:rsidR="0017685C" w:rsidRPr="00113DE9" w:rsidRDefault="0017685C" w:rsidP="00113DE9">
            <w:pPr>
              <w:pStyle w:val="ListParagraph"/>
              <w:tabs>
                <w:tab w:val="left" w:pos="0"/>
                <w:tab w:val="left" w:pos="389"/>
                <w:tab w:val="left" w:pos="867"/>
              </w:tabs>
              <w:ind w:left="0"/>
              <w:jc w:val="both"/>
              <w:rPr>
                <w:rFonts w:ascii="Times New Roman" w:eastAsia="Times New Roman" w:hAnsi="Times New Roman" w:cs="Times New Roman"/>
                <w:sz w:val="24"/>
                <w:szCs w:val="24"/>
              </w:rPr>
            </w:pPr>
            <w:r w:rsidRPr="00113DE9">
              <w:rPr>
                <w:rFonts w:ascii="Times New Roman" w:eastAsia="Times New Roman" w:hAnsi="Times New Roman" w:cs="Times New Roman"/>
                <w:sz w:val="24"/>
                <w:szCs w:val="24"/>
              </w:rPr>
              <w:t>Argumentacija:  Sprendžiant iš įgytos patirties ankstesniuose projektuose, susijusiuose su mokymu pameistrystės forma, bei remiantis tarptautinių organizacijų rekomendacijomis, kokybiška pameistrystė galima tik kai mokymą teikia įmonė KARTU su mokymo įstaiga. Pagal jau patikrintą Lietuvoje pameistrystės schemą, įmonei patogiausia, kai mokymo įstaiga  prisiima organizacines funkcijas bei atsako už viso mokymo kokybę bei mokymo programos išpildymą, o įmonė gali susikoncentruoti išskirtinai į praktinių įgūdžių mokymą darbo vietoje. Mokymo įstaiga tampa atsakinga už teorinių žinių bei pradinių praktinių įgūdžių suteikimą, viso mokymo proceso organizavimą, mokymo planų sudarymą, mokymo kokybės priežiūrą, žinių patikrinimą, dokumentaciją. Įmonė atsako už meistrės(-o) paskyrimą, praktinį mokymą, praktinių žinių tikrinimą.</w:t>
            </w:r>
          </w:p>
          <w:p w:rsidR="0017685C" w:rsidRPr="00113DE9" w:rsidRDefault="0017685C" w:rsidP="00113DE9">
            <w:pPr>
              <w:pStyle w:val="ListParagraph"/>
              <w:tabs>
                <w:tab w:val="left" w:pos="0"/>
                <w:tab w:val="left" w:pos="389"/>
                <w:tab w:val="left" w:pos="867"/>
              </w:tabs>
              <w:ind w:left="0"/>
              <w:jc w:val="both"/>
              <w:rPr>
                <w:rFonts w:ascii="Times New Roman" w:eastAsia="Times New Roman" w:hAnsi="Times New Roman" w:cs="Times New Roman"/>
                <w:sz w:val="24"/>
                <w:szCs w:val="24"/>
              </w:rPr>
            </w:pPr>
          </w:p>
          <w:p w:rsidR="0017685C" w:rsidRPr="00113DE9" w:rsidRDefault="0017685C" w:rsidP="00113DE9">
            <w:pPr>
              <w:pStyle w:val="ListParagraph"/>
              <w:tabs>
                <w:tab w:val="left" w:pos="0"/>
                <w:tab w:val="left" w:pos="389"/>
                <w:tab w:val="left" w:pos="867"/>
              </w:tabs>
              <w:ind w:left="0"/>
              <w:jc w:val="both"/>
              <w:rPr>
                <w:rFonts w:ascii="Times New Roman" w:eastAsia="Times New Roman" w:hAnsi="Times New Roman" w:cs="Times New Roman"/>
                <w:sz w:val="24"/>
                <w:szCs w:val="24"/>
              </w:rPr>
            </w:pPr>
            <w:r w:rsidRPr="00113DE9">
              <w:rPr>
                <w:rFonts w:ascii="Times New Roman" w:eastAsia="Times New Roman" w:hAnsi="Times New Roman" w:cs="Times New Roman"/>
                <w:sz w:val="24"/>
                <w:szCs w:val="24"/>
              </w:rPr>
              <w:t xml:space="preserve">Taip pat reikia atkreipti dėmesį, kad įmonės bei asociacijos neturi licencijos teikti formalaus mokymo, kurią mokymo įstaigos turi.  Mokymas pagal formalias programas dažnai yra daugiau apimantis nei mokymas pagal neformalias programas, ir sutiekia asmeniui didesnį konkurencingumą darbo rinkoje. </w:t>
            </w:r>
          </w:p>
          <w:p w:rsidR="0017685C" w:rsidRPr="00113DE9" w:rsidRDefault="0017685C" w:rsidP="00113DE9">
            <w:pPr>
              <w:pStyle w:val="ListParagraph"/>
              <w:tabs>
                <w:tab w:val="left" w:pos="0"/>
                <w:tab w:val="left" w:pos="389"/>
                <w:tab w:val="left" w:pos="867"/>
              </w:tabs>
              <w:ind w:left="0"/>
              <w:jc w:val="both"/>
              <w:rPr>
                <w:rFonts w:ascii="Times New Roman" w:eastAsia="Times New Roman" w:hAnsi="Times New Roman" w:cs="Times New Roman"/>
                <w:sz w:val="24"/>
                <w:szCs w:val="24"/>
              </w:rPr>
            </w:pPr>
          </w:p>
          <w:p w:rsidR="0017685C" w:rsidRPr="00113DE9" w:rsidRDefault="0017685C" w:rsidP="00113DE9">
            <w:pPr>
              <w:pStyle w:val="ListParagraph"/>
              <w:tabs>
                <w:tab w:val="left" w:pos="0"/>
                <w:tab w:val="left" w:pos="389"/>
                <w:tab w:val="left" w:pos="867"/>
              </w:tabs>
              <w:ind w:left="0"/>
              <w:jc w:val="both"/>
              <w:rPr>
                <w:rFonts w:ascii="Times New Roman" w:eastAsia="Times New Roman" w:hAnsi="Times New Roman" w:cs="Times New Roman"/>
                <w:sz w:val="24"/>
                <w:szCs w:val="24"/>
              </w:rPr>
            </w:pPr>
            <w:r w:rsidRPr="00113DE9">
              <w:rPr>
                <w:rFonts w:ascii="Times New Roman" w:eastAsia="Times New Roman" w:hAnsi="Times New Roman" w:cs="Times New Roman"/>
                <w:sz w:val="24"/>
                <w:szCs w:val="24"/>
              </w:rPr>
              <w:t>Be to, mažos ir vidutinės įmonės dažniausiai nėra apmokiusios savo įmonės darbuotojų kaip mokyti pameistrystės forma, taip pat nėra suteikusios meistrėms(-</w:t>
            </w:r>
            <w:proofErr w:type="spellStart"/>
            <w:r w:rsidRPr="00113DE9">
              <w:rPr>
                <w:rFonts w:ascii="Times New Roman" w:eastAsia="Times New Roman" w:hAnsi="Times New Roman" w:cs="Times New Roman"/>
                <w:sz w:val="24"/>
                <w:szCs w:val="24"/>
              </w:rPr>
              <w:t>ams</w:t>
            </w:r>
            <w:proofErr w:type="spellEnd"/>
            <w:r w:rsidRPr="00113DE9">
              <w:rPr>
                <w:rFonts w:ascii="Times New Roman" w:eastAsia="Times New Roman" w:hAnsi="Times New Roman" w:cs="Times New Roman"/>
                <w:sz w:val="24"/>
                <w:szCs w:val="24"/>
              </w:rPr>
              <w:t xml:space="preserve">) pedagoginių pagrindų. Esant šiai spragai, mokymo įstaiga padeda įmonei sudaryti mokymo darbo vietoje planą, </w:t>
            </w:r>
            <w:r w:rsidRPr="00113DE9">
              <w:rPr>
                <w:rFonts w:ascii="Times New Roman" w:eastAsia="Times New Roman" w:hAnsi="Times New Roman" w:cs="Times New Roman"/>
                <w:sz w:val="24"/>
                <w:szCs w:val="24"/>
              </w:rPr>
              <w:lastRenderedPageBreak/>
              <w:t>prižiūri mokymo eigą ir kokybę, konsultuoja įmones mokymo metodikos klausimais.</w:t>
            </w:r>
          </w:p>
          <w:p w:rsidR="0017685C" w:rsidRPr="00113DE9" w:rsidRDefault="0017685C" w:rsidP="00113DE9">
            <w:pPr>
              <w:pStyle w:val="ListParagraph"/>
              <w:tabs>
                <w:tab w:val="left" w:pos="0"/>
                <w:tab w:val="left" w:pos="389"/>
                <w:tab w:val="left" w:pos="867"/>
              </w:tabs>
              <w:ind w:left="0"/>
              <w:jc w:val="both"/>
              <w:rPr>
                <w:rFonts w:ascii="Times New Roman" w:eastAsia="Times New Roman" w:hAnsi="Times New Roman" w:cs="Times New Roman"/>
                <w:sz w:val="24"/>
                <w:szCs w:val="24"/>
              </w:rPr>
            </w:pPr>
          </w:p>
          <w:p w:rsidR="0017685C" w:rsidRPr="00981105" w:rsidRDefault="0017685C" w:rsidP="00EA5540">
            <w:pPr>
              <w:pStyle w:val="ListParagraph"/>
              <w:tabs>
                <w:tab w:val="left" w:pos="0"/>
                <w:tab w:val="left" w:pos="389"/>
                <w:tab w:val="left" w:pos="867"/>
              </w:tabs>
              <w:ind w:left="0"/>
              <w:jc w:val="both"/>
              <w:rPr>
                <w:rFonts w:ascii="Times New Roman" w:eastAsia="Times New Roman" w:hAnsi="Times New Roman" w:cs="Times New Roman"/>
                <w:b/>
                <w:bCs/>
                <w:sz w:val="24"/>
                <w:szCs w:val="24"/>
                <w:u w:val="single"/>
              </w:rPr>
            </w:pPr>
            <w:r w:rsidRPr="00113DE9">
              <w:rPr>
                <w:rFonts w:ascii="Times New Roman" w:eastAsia="Times New Roman" w:hAnsi="Times New Roman" w:cs="Times New Roman"/>
                <w:b/>
                <w:bCs/>
                <w:sz w:val="24"/>
                <w:szCs w:val="24"/>
                <w:u w:val="single"/>
              </w:rPr>
              <w:t>Pasiūlymas: Siūlome paraiškas, kuriose partneris yra ir mokymo įstaiga, vertinti aukščiau ( PROJEKTO NAUDOS IR KOKYBĖS VERTINIMO LENTELĖJE (2 sąlygų aprašo priede) suteikti papildomą balą, pvz., susidarius 21 įmonės BEI mokymo įstaigos konsorciumui, skirti ne 5, o 6 balus, ar panašiai )</w:t>
            </w:r>
            <w:r>
              <w:rPr>
                <w:rFonts w:ascii="Times New Roman" w:eastAsia="Times New Roman" w:hAnsi="Times New Roman" w:cs="Times New Roman"/>
                <w:b/>
                <w:bCs/>
                <w:sz w:val="24"/>
                <w:szCs w:val="24"/>
                <w:u w:val="single"/>
              </w:rPr>
              <w:t>.</w:t>
            </w:r>
          </w:p>
        </w:tc>
        <w:tc>
          <w:tcPr>
            <w:tcW w:w="1552" w:type="dxa"/>
          </w:tcPr>
          <w:p w:rsidR="0017685C" w:rsidRPr="000F5ABE" w:rsidRDefault="0017685C" w:rsidP="0061748D">
            <w:pPr>
              <w:rPr>
                <w:rFonts w:ascii="Times New Roman" w:hAnsi="Times New Roman" w:cs="Times New Roman"/>
                <w:sz w:val="24"/>
                <w:szCs w:val="24"/>
              </w:rPr>
            </w:pPr>
            <w:r>
              <w:rPr>
                <w:rFonts w:ascii="Times New Roman" w:hAnsi="Times New Roman" w:cs="Times New Roman"/>
                <w:sz w:val="24"/>
                <w:szCs w:val="24"/>
              </w:rPr>
              <w:lastRenderedPageBreak/>
              <w:t>Neatsižvelgta</w:t>
            </w:r>
          </w:p>
        </w:tc>
        <w:tc>
          <w:tcPr>
            <w:tcW w:w="3440" w:type="dxa"/>
          </w:tcPr>
          <w:p w:rsidR="0017685C" w:rsidRPr="000F5ABE" w:rsidRDefault="0017685C" w:rsidP="002E2DE0">
            <w:pPr>
              <w:jc w:val="both"/>
              <w:rPr>
                <w:rFonts w:ascii="Times New Roman" w:hAnsi="Times New Roman" w:cs="Times New Roman"/>
                <w:sz w:val="24"/>
                <w:szCs w:val="24"/>
              </w:rPr>
            </w:pPr>
            <w:r>
              <w:rPr>
                <w:rFonts w:ascii="Times New Roman" w:hAnsi="Times New Roman" w:cs="Times New Roman"/>
                <w:sz w:val="24"/>
                <w:szCs w:val="24"/>
              </w:rPr>
              <w:t xml:space="preserve">Numatoma skelbti atskirus kvietimus pagal kiekvieną iš finansuojamų veiklų, todėl projektai, skirti mokymams pameistrystės forma ir kurių partneriai yra mokymo įstaigos, su kitais projektais nekonkuruos. Be to, pagal Aprašo 19.5 papunktyje numatytą specialųjį kriterijų </w:t>
            </w:r>
            <w:r w:rsidRPr="00394591">
              <w:rPr>
                <w:rFonts w:ascii="Times New Roman" w:hAnsi="Times New Roman" w:cs="Times New Roman"/>
                <w:sz w:val="24"/>
                <w:szCs w:val="24"/>
              </w:rPr>
              <w:t xml:space="preserve">pareiškėjas su licencijuotu profesinio mokymo teikėju </w:t>
            </w:r>
            <w:r>
              <w:rPr>
                <w:rFonts w:ascii="Times New Roman" w:hAnsi="Times New Roman" w:cs="Times New Roman"/>
                <w:sz w:val="24"/>
                <w:szCs w:val="24"/>
              </w:rPr>
              <w:t xml:space="preserve">privalės </w:t>
            </w:r>
            <w:r w:rsidRPr="00394591">
              <w:rPr>
                <w:rFonts w:ascii="Times New Roman" w:hAnsi="Times New Roman" w:cs="Times New Roman"/>
                <w:sz w:val="24"/>
                <w:szCs w:val="24"/>
              </w:rPr>
              <w:t>sudar</w:t>
            </w:r>
            <w:r>
              <w:rPr>
                <w:rFonts w:ascii="Times New Roman" w:hAnsi="Times New Roman" w:cs="Times New Roman"/>
                <w:sz w:val="24"/>
                <w:szCs w:val="24"/>
              </w:rPr>
              <w:t>yti</w:t>
            </w:r>
            <w:r w:rsidRPr="00394591">
              <w:rPr>
                <w:rFonts w:ascii="Times New Roman" w:hAnsi="Times New Roman" w:cs="Times New Roman"/>
                <w:sz w:val="24"/>
                <w:szCs w:val="24"/>
              </w:rPr>
              <w:t xml:space="preserve"> bendradarbiavimo sutartį arba jungtinės veiklos (partnerystės) sutartį, pagal kurią </w:t>
            </w:r>
            <w:r>
              <w:rPr>
                <w:rFonts w:ascii="Times New Roman" w:hAnsi="Times New Roman" w:cs="Times New Roman"/>
                <w:sz w:val="24"/>
                <w:szCs w:val="24"/>
              </w:rPr>
              <w:t xml:space="preserve">turi būti </w:t>
            </w:r>
            <w:r w:rsidRPr="00394591">
              <w:rPr>
                <w:rFonts w:ascii="Times New Roman" w:hAnsi="Times New Roman" w:cs="Times New Roman"/>
                <w:sz w:val="24"/>
                <w:szCs w:val="24"/>
              </w:rPr>
              <w:t>užtikrinamas pameistrystės forma mokytų darbuotojų kompetencijų vertinimas, siekiant pripažinti įgytas kompetencijas kaip profesinę kvalifikaciją arba jos dalį</w:t>
            </w:r>
            <w:r>
              <w:rPr>
                <w:rFonts w:ascii="Times New Roman" w:hAnsi="Times New Roman" w:cs="Times New Roman"/>
                <w:sz w:val="24"/>
                <w:szCs w:val="24"/>
              </w:rPr>
              <w:t>. Kitu atveju, projektai bus laikomi netinkamais finansuoti.</w:t>
            </w:r>
          </w:p>
        </w:tc>
      </w:tr>
      <w:tr w:rsidR="0017685C" w:rsidRPr="000F5ABE" w:rsidTr="0005778C">
        <w:trPr>
          <w:trHeight w:val="269"/>
        </w:trPr>
        <w:tc>
          <w:tcPr>
            <w:tcW w:w="616" w:type="dxa"/>
          </w:tcPr>
          <w:p w:rsidR="0017685C" w:rsidRPr="000F5ABE" w:rsidRDefault="0017685C" w:rsidP="00EE38A7">
            <w:pPr>
              <w:rPr>
                <w:rFonts w:ascii="Times New Roman" w:hAnsi="Times New Roman" w:cs="Times New Roman"/>
                <w:sz w:val="24"/>
                <w:szCs w:val="24"/>
              </w:rPr>
            </w:pPr>
            <w:r w:rsidRPr="000F5ABE">
              <w:rPr>
                <w:rFonts w:ascii="Times New Roman" w:hAnsi="Times New Roman" w:cs="Times New Roman"/>
                <w:sz w:val="24"/>
                <w:szCs w:val="24"/>
              </w:rPr>
              <w:lastRenderedPageBreak/>
              <w:t>2.</w:t>
            </w:r>
          </w:p>
        </w:tc>
        <w:tc>
          <w:tcPr>
            <w:tcW w:w="1472" w:type="dxa"/>
          </w:tcPr>
          <w:p w:rsidR="0017685C" w:rsidRPr="000F5ABE" w:rsidRDefault="0017685C" w:rsidP="00E614EE">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VšĮ „Investuok Lietuvoje“</w:t>
            </w:r>
          </w:p>
        </w:tc>
        <w:tc>
          <w:tcPr>
            <w:tcW w:w="2018" w:type="dxa"/>
          </w:tcPr>
          <w:p w:rsidR="0017685C" w:rsidRDefault="0017685C" w:rsidP="00EA5540">
            <w:pPr>
              <w:jc w:val="both"/>
              <w:rPr>
                <w:rFonts w:ascii="Times New Roman" w:hAnsi="Times New Roman" w:cs="Times New Roman"/>
                <w:sz w:val="24"/>
                <w:szCs w:val="24"/>
              </w:rPr>
            </w:pPr>
            <w:r>
              <w:rPr>
                <w:rFonts w:ascii="Times New Roman" w:hAnsi="Times New Roman" w:cs="Times New Roman"/>
                <w:sz w:val="24"/>
                <w:szCs w:val="24"/>
              </w:rPr>
              <w:t>Aprašo 2 priedo 3 punktas</w:t>
            </w:r>
          </w:p>
        </w:tc>
        <w:tc>
          <w:tcPr>
            <w:tcW w:w="6029" w:type="dxa"/>
          </w:tcPr>
          <w:p w:rsidR="0017685C" w:rsidRPr="000F5ABE" w:rsidRDefault="0017685C" w:rsidP="00EA5540">
            <w:pPr>
              <w:jc w:val="both"/>
              <w:rPr>
                <w:rFonts w:ascii="Times New Roman" w:hAnsi="Times New Roman" w:cs="Times New Roman"/>
                <w:sz w:val="24"/>
                <w:szCs w:val="24"/>
              </w:rPr>
            </w:pPr>
            <w:r>
              <w:rPr>
                <w:rFonts w:ascii="Times New Roman" w:hAnsi="Times New Roman" w:cs="Times New Roman"/>
                <w:sz w:val="24"/>
                <w:szCs w:val="24"/>
              </w:rPr>
              <w:t>Priemonės įgyvendinimo plane numatyta, kad remiamos veiklos yra įmonės darbuotojų mokymai, tuo tarpu siūlomame atrankos kriterijuje yra reikalavimas sudaryti sutartis su ne mažiau kaip 50 procentų darbuotojų. Prašome detalizuoti, ar čia nėra prieštaravimų tarp atskirų nuostatų, t. y. jei gali būti mokomi įmonės darbuotojai, kodėl prašoma sudaryti darbo sutartis po mokymų. Be to, manome, kad reikalavimas sudaryti sutartis su ne mažiau kaip 50 procentų apmokytų darbuotojų, jeigu jie prieš tai nedirbo įmonėje, yra perteklinis ir siūlome mažinti jį iki 30 proc.</w:t>
            </w:r>
          </w:p>
        </w:tc>
        <w:tc>
          <w:tcPr>
            <w:tcW w:w="1552" w:type="dxa"/>
          </w:tcPr>
          <w:p w:rsidR="0017685C" w:rsidRPr="000F5ABE" w:rsidRDefault="0005778C" w:rsidP="00E614EE">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Neatsižvelgta</w:t>
            </w:r>
          </w:p>
        </w:tc>
        <w:tc>
          <w:tcPr>
            <w:tcW w:w="3440" w:type="dxa"/>
          </w:tcPr>
          <w:p w:rsidR="0017685C" w:rsidRPr="000F5ABE" w:rsidRDefault="00054B23" w:rsidP="00C527FC">
            <w:pPr>
              <w:spacing w:after="200"/>
              <w:jc w:val="both"/>
              <w:rPr>
                <w:rFonts w:ascii="Times New Roman" w:hAnsi="Times New Roman" w:cs="Times New Roman"/>
                <w:sz w:val="24"/>
                <w:szCs w:val="24"/>
              </w:rPr>
            </w:pPr>
            <w:r>
              <w:rPr>
                <w:rFonts w:ascii="Times New Roman" w:hAnsi="Times New Roman" w:cs="Times New Roman"/>
                <w:sz w:val="24"/>
                <w:szCs w:val="24"/>
              </w:rPr>
              <w:t xml:space="preserve">Pagal priemonę numatoma </w:t>
            </w:r>
            <w:r w:rsidRPr="00054B23">
              <w:rPr>
                <w:rFonts w:ascii="Times New Roman" w:hAnsi="Times New Roman" w:cs="Times New Roman"/>
                <w:sz w:val="24"/>
                <w:szCs w:val="24"/>
              </w:rPr>
              <w:t>finansuoti kvalifikacijai ar jos daliai įgyti skirtus mokymus, vykstančius pameistrystės forma, taip pat mokymus darbo vietoje, skirtus kvalifikacijai tobulinti.</w:t>
            </w:r>
            <w:r>
              <w:rPr>
                <w:rFonts w:ascii="Times New Roman" w:hAnsi="Times New Roman" w:cs="Times New Roman"/>
                <w:sz w:val="24"/>
                <w:szCs w:val="24"/>
              </w:rPr>
              <w:t xml:space="preserve"> </w:t>
            </w:r>
            <w:r w:rsidR="00690057">
              <w:rPr>
                <w:rFonts w:ascii="Times New Roman" w:hAnsi="Times New Roman" w:cs="Times New Roman"/>
                <w:sz w:val="24"/>
                <w:szCs w:val="24"/>
              </w:rPr>
              <w:t>F</w:t>
            </w:r>
            <w:r>
              <w:rPr>
                <w:rFonts w:ascii="Times New Roman" w:hAnsi="Times New Roman" w:cs="Times New Roman"/>
                <w:sz w:val="24"/>
                <w:szCs w:val="24"/>
              </w:rPr>
              <w:t>inansuojami</w:t>
            </w:r>
            <w:r w:rsidR="00690057">
              <w:rPr>
                <w:rFonts w:ascii="Times New Roman" w:hAnsi="Times New Roman" w:cs="Times New Roman"/>
                <w:sz w:val="24"/>
                <w:szCs w:val="24"/>
              </w:rPr>
              <w:t xml:space="preserve"> mokymai yra skirti įmonių darbuotojams, t. y. kitų asmenų mokymai pagal priemonę būtų netinkami finansuoti. Atsižvelgiant į tai, įmonių darbuotojų mokymai yra akcentuojami ir įgyvendinimo plane nurodytose finansuojamose veiklose.</w:t>
            </w:r>
            <w:r w:rsidR="00690057">
              <w:t xml:space="preserve"> </w:t>
            </w:r>
            <w:r w:rsidR="00690057" w:rsidRPr="00690057">
              <w:rPr>
                <w:rFonts w:ascii="Times New Roman" w:hAnsi="Times New Roman" w:cs="Times New Roman"/>
                <w:sz w:val="24"/>
                <w:szCs w:val="24"/>
              </w:rPr>
              <w:t>Kriterijus</w:t>
            </w:r>
            <w:r w:rsidR="00690057">
              <w:rPr>
                <w:rFonts w:ascii="Times New Roman" w:hAnsi="Times New Roman" w:cs="Times New Roman"/>
                <w:sz w:val="24"/>
                <w:szCs w:val="24"/>
              </w:rPr>
              <w:t xml:space="preserve">, kuriuo reikalaujama </w:t>
            </w:r>
            <w:r w:rsidR="00690057" w:rsidRPr="00690057">
              <w:rPr>
                <w:rFonts w:ascii="Times New Roman" w:hAnsi="Times New Roman" w:cs="Times New Roman"/>
                <w:sz w:val="24"/>
                <w:szCs w:val="24"/>
              </w:rPr>
              <w:t>su ne mažiau kaip 50 procentų pameistrystės forma mokytų darbuotojų</w:t>
            </w:r>
            <w:r w:rsidR="00C527FC">
              <w:rPr>
                <w:rFonts w:ascii="Times New Roman" w:hAnsi="Times New Roman" w:cs="Times New Roman"/>
                <w:sz w:val="24"/>
                <w:szCs w:val="24"/>
              </w:rPr>
              <w:t xml:space="preserve"> sudaryti darbo sutartis, yra skirtas užtikrinti, kad po mokymų sudaroma darbo sutartis būtų skirta įdarbinti mokymuose dalyvavusį darbuotoją pagal įgytą naują kvalifikaciją ar jos dalį</w:t>
            </w:r>
            <w:r w:rsidR="003907A2">
              <w:rPr>
                <w:rFonts w:ascii="Times New Roman" w:hAnsi="Times New Roman" w:cs="Times New Roman"/>
                <w:sz w:val="24"/>
                <w:szCs w:val="24"/>
              </w:rPr>
              <w:t xml:space="preserve"> ir mokymų rezultatai būtų realiai panaudojami. Be to, šis kriterijus turėtų padėti pasiekti </w:t>
            </w:r>
            <w:r w:rsidR="003907A2">
              <w:rPr>
                <w:rFonts w:ascii="Times New Roman" w:hAnsi="Times New Roman" w:cs="Times New Roman"/>
                <w:sz w:val="24"/>
                <w:szCs w:val="24"/>
              </w:rPr>
              <w:lastRenderedPageBreak/>
              <w:t xml:space="preserve">priemonės įgyvendinimo stebėsenos rodiklį </w:t>
            </w:r>
            <w:r w:rsidR="003907A2" w:rsidRPr="003907A2">
              <w:rPr>
                <w:rFonts w:ascii="Times New Roman" w:hAnsi="Times New Roman" w:cs="Times New Roman"/>
                <w:sz w:val="24"/>
                <w:szCs w:val="24"/>
              </w:rPr>
              <w:t>„Sėkmingai mokymus baigusių asmenų, kurie taiko įgytas žinias darbe, dalis praėjus ne mažiau kaip 6 mėn., bet ne daugiau kaip 24 mėn. po dalyvavimo ESF veiklose“</w:t>
            </w:r>
            <w:r w:rsidR="003907A2">
              <w:rPr>
                <w:rFonts w:ascii="Times New Roman" w:hAnsi="Times New Roman" w:cs="Times New Roman"/>
                <w:sz w:val="24"/>
                <w:szCs w:val="24"/>
              </w:rPr>
              <w:t xml:space="preserve">. Pažymime, kad 50 proc. reikšmė nustatyta atsižvelgiant ir į Europos Komisijos pastabas ir rekomendacijas, pateiktas derinant su priemone susijusius dokumentus. </w:t>
            </w:r>
          </w:p>
        </w:tc>
      </w:tr>
      <w:tr w:rsidR="0017685C" w:rsidRPr="000F5ABE" w:rsidTr="0005778C">
        <w:trPr>
          <w:trHeight w:val="2029"/>
        </w:trPr>
        <w:tc>
          <w:tcPr>
            <w:tcW w:w="616" w:type="dxa"/>
          </w:tcPr>
          <w:p w:rsidR="0017685C" w:rsidRPr="000F5ABE" w:rsidRDefault="0017685C" w:rsidP="00EE38A7">
            <w:pPr>
              <w:rPr>
                <w:rFonts w:ascii="Times New Roman" w:hAnsi="Times New Roman" w:cs="Times New Roman"/>
                <w:sz w:val="24"/>
                <w:szCs w:val="24"/>
              </w:rPr>
            </w:pPr>
            <w:r w:rsidRPr="000F5ABE">
              <w:rPr>
                <w:rFonts w:ascii="Times New Roman" w:hAnsi="Times New Roman" w:cs="Times New Roman"/>
                <w:sz w:val="24"/>
                <w:szCs w:val="24"/>
              </w:rPr>
              <w:lastRenderedPageBreak/>
              <w:t>3.</w:t>
            </w:r>
          </w:p>
        </w:tc>
        <w:tc>
          <w:tcPr>
            <w:tcW w:w="1472" w:type="dxa"/>
          </w:tcPr>
          <w:p w:rsidR="0017685C" w:rsidRPr="000F5ABE" w:rsidRDefault="0017685C" w:rsidP="00CA44E3">
            <w:pPr>
              <w:spacing w:after="200" w:line="276" w:lineRule="auto"/>
              <w:jc w:val="both"/>
              <w:rPr>
                <w:rFonts w:ascii="Times New Roman" w:hAnsi="Times New Roman" w:cs="Times New Roman"/>
                <w:sz w:val="24"/>
                <w:szCs w:val="24"/>
              </w:rPr>
            </w:pPr>
            <w:r w:rsidRPr="0017685C">
              <w:rPr>
                <w:rFonts w:ascii="Times New Roman" w:hAnsi="Times New Roman" w:cs="Times New Roman"/>
                <w:sz w:val="24"/>
                <w:szCs w:val="24"/>
              </w:rPr>
              <w:t>VšĮ „Investuok Lietuvoje“</w:t>
            </w:r>
          </w:p>
        </w:tc>
        <w:tc>
          <w:tcPr>
            <w:tcW w:w="2018" w:type="dxa"/>
          </w:tcPr>
          <w:p w:rsidR="0017685C" w:rsidRDefault="0005778C" w:rsidP="0005778C">
            <w:pPr>
              <w:jc w:val="both"/>
              <w:rPr>
                <w:rFonts w:ascii="Times New Roman" w:hAnsi="Times New Roman" w:cs="Times New Roman"/>
                <w:sz w:val="24"/>
                <w:szCs w:val="24"/>
              </w:rPr>
            </w:pPr>
            <w:r>
              <w:rPr>
                <w:rFonts w:ascii="Times New Roman" w:hAnsi="Times New Roman" w:cs="Times New Roman"/>
                <w:sz w:val="24"/>
                <w:szCs w:val="24"/>
              </w:rPr>
              <w:t>Aprašo 2 priedo 1 punktas, Aprašo 3 priedo 1 punktas</w:t>
            </w:r>
          </w:p>
        </w:tc>
        <w:tc>
          <w:tcPr>
            <w:tcW w:w="6029" w:type="dxa"/>
          </w:tcPr>
          <w:p w:rsidR="0017685C" w:rsidRDefault="0017685C" w:rsidP="0017685C">
            <w:pPr>
              <w:jc w:val="both"/>
              <w:rPr>
                <w:rFonts w:ascii="Times New Roman" w:hAnsi="Times New Roman" w:cs="Times New Roman"/>
                <w:sz w:val="24"/>
                <w:szCs w:val="24"/>
              </w:rPr>
            </w:pPr>
            <w:r>
              <w:rPr>
                <w:rFonts w:ascii="Times New Roman" w:hAnsi="Times New Roman" w:cs="Times New Roman"/>
                <w:sz w:val="24"/>
                <w:szCs w:val="24"/>
              </w:rPr>
              <w:t>Priemonės finansavimo sąlygų apraše numatyta, kad minimalus prieinamas balas pagal šį kriterijų yra 10. Jei pareiškėjas būtų didelė įmonė vykdanti projektą su partneriu profesine mokykla, balų už šį kriterijų nebūtų suteikta, dėl ko projektas taptų netinkamu finansuoti.</w:t>
            </w:r>
          </w:p>
          <w:p w:rsidR="0017685C" w:rsidRPr="000F5ABE" w:rsidRDefault="0017685C" w:rsidP="0017685C">
            <w:pPr>
              <w:jc w:val="both"/>
              <w:rPr>
                <w:rFonts w:ascii="Times New Roman" w:hAnsi="Times New Roman" w:cs="Times New Roman"/>
                <w:sz w:val="24"/>
                <w:szCs w:val="24"/>
              </w:rPr>
            </w:pPr>
            <w:r>
              <w:rPr>
                <w:rFonts w:ascii="Times New Roman" w:hAnsi="Times New Roman" w:cs="Times New Roman"/>
                <w:sz w:val="24"/>
                <w:szCs w:val="24"/>
              </w:rPr>
              <w:t>Manome, kad neteisinga eliminuoti didelių įmonių projektus, kadangi tokiu atveju būtų labai apribotos potencialių pareiškėjų galimybės gauti finansavimą pagal šią priemonę.</w:t>
            </w:r>
          </w:p>
        </w:tc>
        <w:tc>
          <w:tcPr>
            <w:tcW w:w="1552" w:type="dxa"/>
          </w:tcPr>
          <w:p w:rsidR="0017685C" w:rsidRPr="000F5ABE" w:rsidRDefault="00C90C77" w:rsidP="00CA44E3">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A</w:t>
            </w:r>
            <w:r w:rsidR="0005778C" w:rsidRPr="0005778C">
              <w:rPr>
                <w:rFonts w:ascii="Times New Roman" w:hAnsi="Times New Roman" w:cs="Times New Roman"/>
                <w:sz w:val="24"/>
                <w:szCs w:val="24"/>
              </w:rPr>
              <w:t>tsižvelgta</w:t>
            </w:r>
          </w:p>
        </w:tc>
        <w:tc>
          <w:tcPr>
            <w:tcW w:w="3440" w:type="dxa"/>
          </w:tcPr>
          <w:p w:rsidR="0017685C" w:rsidRPr="000F5ABE" w:rsidRDefault="0017685C" w:rsidP="00AD033A">
            <w:pPr>
              <w:jc w:val="both"/>
              <w:rPr>
                <w:rFonts w:ascii="Times New Roman" w:hAnsi="Times New Roman" w:cs="Times New Roman"/>
                <w:sz w:val="24"/>
                <w:szCs w:val="24"/>
              </w:rPr>
            </w:pPr>
          </w:p>
        </w:tc>
      </w:tr>
    </w:tbl>
    <w:p w:rsidR="00E96318" w:rsidRPr="000F5ABE" w:rsidRDefault="00E96318" w:rsidP="005E2135">
      <w:pPr>
        <w:jc w:val="both"/>
        <w:rPr>
          <w:rFonts w:ascii="Times New Roman" w:hAnsi="Times New Roman" w:cs="Times New Roman"/>
          <w:sz w:val="24"/>
          <w:szCs w:val="24"/>
        </w:rPr>
      </w:pPr>
    </w:p>
    <w:sectPr w:rsidR="00E96318" w:rsidRPr="000F5ABE" w:rsidSect="00525AD9">
      <w:headerReference w:type="default" r:id="rId9"/>
      <w:pgSz w:w="16838" w:h="11906" w:orient="landscape"/>
      <w:pgMar w:top="1134" w:right="567"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27F1" w:rsidRDefault="00BE27F1" w:rsidP="00525AD9">
      <w:pPr>
        <w:spacing w:after="0" w:line="240" w:lineRule="auto"/>
      </w:pPr>
      <w:r>
        <w:separator/>
      </w:r>
    </w:p>
  </w:endnote>
  <w:endnote w:type="continuationSeparator" w:id="0">
    <w:p w:rsidR="00BE27F1" w:rsidRDefault="00BE27F1" w:rsidP="00525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27F1" w:rsidRDefault="00BE27F1" w:rsidP="00525AD9">
      <w:pPr>
        <w:spacing w:after="0" w:line="240" w:lineRule="auto"/>
      </w:pPr>
      <w:r>
        <w:separator/>
      </w:r>
    </w:p>
  </w:footnote>
  <w:footnote w:type="continuationSeparator" w:id="0">
    <w:p w:rsidR="00BE27F1" w:rsidRDefault="00BE27F1" w:rsidP="00525A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6891873"/>
      <w:docPartObj>
        <w:docPartGallery w:val="Page Numbers (Top of Page)"/>
        <w:docPartUnique/>
      </w:docPartObj>
    </w:sdtPr>
    <w:sdtEndPr>
      <w:rPr>
        <w:rFonts w:ascii="Times New Roman" w:hAnsi="Times New Roman" w:cs="Times New Roman"/>
        <w:noProof/>
      </w:rPr>
    </w:sdtEndPr>
    <w:sdtContent>
      <w:p w:rsidR="00DD1AD9" w:rsidRPr="00525AD9" w:rsidRDefault="005B7BEF">
        <w:pPr>
          <w:pStyle w:val="Header"/>
          <w:jc w:val="center"/>
          <w:rPr>
            <w:rFonts w:ascii="Times New Roman" w:hAnsi="Times New Roman" w:cs="Times New Roman"/>
          </w:rPr>
        </w:pPr>
        <w:r w:rsidRPr="00525AD9">
          <w:rPr>
            <w:rFonts w:ascii="Times New Roman" w:hAnsi="Times New Roman" w:cs="Times New Roman"/>
          </w:rPr>
          <w:fldChar w:fldCharType="begin"/>
        </w:r>
        <w:r w:rsidR="00DD1AD9" w:rsidRPr="00525AD9">
          <w:rPr>
            <w:rFonts w:ascii="Times New Roman" w:hAnsi="Times New Roman" w:cs="Times New Roman"/>
          </w:rPr>
          <w:instrText xml:space="preserve"> PAGE   \* MERGEFORMAT </w:instrText>
        </w:r>
        <w:r w:rsidRPr="00525AD9">
          <w:rPr>
            <w:rFonts w:ascii="Times New Roman" w:hAnsi="Times New Roman" w:cs="Times New Roman"/>
          </w:rPr>
          <w:fldChar w:fldCharType="separate"/>
        </w:r>
        <w:r w:rsidR="00000DE8">
          <w:rPr>
            <w:rFonts w:ascii="Times New Roman" w:hAnsi="Times New Roman" w:cs="Times New Roman"/>
            <w:noProof/>
          </w:rPr>
          <w:t>3</w:t>
        </w:r>
        <w:r w:rsidRPr="00525AD9">
          <w:rPr>
            <w:rFonts w:ascii="Times New Roman" w:hAnsi="Times New Roman" w:cs="Times New Roman"/>
            <w:noProof/>
          </w:rPr>
          <w:fldChar w:fldCharType="end"/>
        </w:r>
      </w:p>
    </w:sdtContent>
  </w:sdt>
  <w:p w:rsidR="00DD1AD9" w:rsidRDefault="00DD1A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74437"/>
    <w:multiLevelType w:val="hybridMultilevel"/>
    <w:tmpl w:val="6B0E7D4A"/>
    <w:lvl w:ilvl="0" w:tplc="0427000B">
      <w:start w:val="1"/>
      <w:numFmt w:val="bullet"/>
      <w:lvlText w:val=""/>
      <w:lvlJc w:val="left"/>
      <w:pPr>
        <w:ind w:left="720" w:hanging="360"/>
      </w:pPr>
      <w:rPr>
        <w:rFonts w:ascii="Wingdings" w:hAnsi="Wingdings" w:hint="default"/>
      </w:rPr>
    </w:lvl>
    <w:lvl w:ilvl="1" w:tplc="0427000B">
      <w:start w:val="1"/>
      <w:numFmt w:val="bullet"/>
      <w:lvlText w:val=""/>
      <w:lvlJc w:val="left"/>
      <w:pPr>
        <w:ind w:left="1440" w:hanging="360"/>
      </w:pPr>
      <w:rPr>
        <w:rFonts w:ascii="Wingdings" w:hAnsi="Wingdings"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114B0BCB"/>
    <w:multiLevelType w:val="multilevel"/>
    <w:tmpl w:val="3848A710"/>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2CF3365"/>
    <w:multiLevelType w:val="multilevel"/>
    <w:tmpl w:val="408C93C2"/>
    <w:lvl w:ilvl="0">
      <w:start w:val="1"/>
      <w:numFmt w:val="decimal"/>
      <w:lvlText w:val="%1."/>
      <w:lvlJc w:val="left"/>
      <w:pPr>
        <w:tabs>
          <w:tab w:val="num" w:pos="1134"/>
        </w:tabs>
        <w:ind w:left="0" w:firstLine="720"/>
      </w:pPr>
      <w:rPr>
        <w:b w:val="0"/>
        <w:i w:val="0"/>
      </w:rPr>
    </w:lvl>
    <w:lvl w:ilvl="1">
      <w:start w:val="1"/>
      <w:numFmt w:val="decimal"/>
      <w:lvlText w:val="15.%2."/>
      <w:lvlJc w:val="left"/>
      <w:pPr>
        <w:tabs>
          <w:tab w:val="num" w:pos="1361"/>
        </w:tabs>
        <w:ind w:left="0" w:firstLine="720"/>
      </w:pPr>
      <w:rPr>
        <w:b w:val="0"/>
        <w:i w:val="0"/>
      </w:r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3">
    <w:nsid w:val="149F5226"/>
    <w:multiLevelType w:val="hybridMultilevel"/>
    <w:tmpl w:val="6406934E"/>
    <w:lvl w:ilvl="0" w:tplc="04270019">
      <w:start w:val="1"/>
      <w:numFmt w:val="lowerLetter"/>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nsid w:val="1C2F652C"/>
    <w:multiLevelType w:val="hybridMultilevel"/>
    <w:tmpl w:val="0EF87F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1F303C44"/>
    <w:multiLevelType w:val="hybridMultilevel"/>
    <w:tmpl w:val="38A4398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207C7098"/>
    <w:multiLevelType w:val="hybridMultilevel"/>
    <w:tmpl w:val="05EEF68A"/>
    <w:lvl w:ilvl="0" w:tplc="41BE8354">
      <w:start w:val="1"/>
      <w:numFmt w:val="bullet"/>
      <w:lvlText w:val="-"/>
      <w:lvlJc w:val="left"/>
      <w:pPr>
        <w:ind w:left="720" w:hanging="360"/>
      </w:pPr>
      <w:rPr>
        <w:rFonts w:ascii="Times New Roman" w:eastAsia="Calibri" w:hAnsi="Times New Roman" w:cs="Times New Roman" w:hint="default"/>
        <w:sz w:val="24"/>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22AA0662"/>
    <w:multiLevelType w:val="hybridMultilevel"/>
    <w:tmpl w:val="59964D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243253C1"/>
    <w:multiLevelType w:val="hybridMultilevel"/>
    <w:tmpl w:val="941C8DD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314150E5"/>
    <w:multiLevelType w:val="hybridMultilevel"/>
    <w:tmpl w:val="831677C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323569EF"/>
    <w:multiLevelType w:val="hybridMultilevel"/>
    <w:tmpl w:val="DE7018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35182356"/>
    <w:multiLevelType w:val="hybridMultilevel"/>
    <w:tmpl w:val="58B0E28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36674151"/>
    <w:multiLevelType w:val="hybridMultilevel"/>
    <w:tmpl w:val="64187F1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3960521F"/>
    <w:multiLevelType w:val="hybridMultilevel"/>
    <w:tmpl w:val="300821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3B183535"/>
    <w:multiLevelType w:val="hybridMultilevel"/>
    <w:tmpl w:val="FE94201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3C695693"/>
    <w:multiLevelType w:val="hybridMultilevel"/>
    <w:tmpl w:val="73A647C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436D6BCA"/>
    <w:multiLevelType w:val="hybridMultilevel"/>
    <w:tmpl w:val="30DE114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45255B2E"/>
    <w:multiLevelType w:val="hybridMultilevel"/>
    <w:tmpl w:val="342AC0F0"/>
    <w:lvl w:ilvl="0" w:tplc="51686856">
      <w:start w:val="1"/>
      <w:numFmt w:val="decimal"/>
      <w:lvlText w:val="%1."/>
      <w:lvlJc w:val="left"/>
      <w:pPr>
        <w:ind w:left="720" w:hanging="360"/>
      </w:pPr>
      <w:rPr>
        <w:rFonts w:ascii="Arial" w:hAnsi="Arial" w:cs="Arial" w:hint="default"/>
        <w:i w:val="0"/>
        <w:sz w:val="20"/>
        <w:szCs w:val="2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58F7390F"/>
    <w:multiLevelType w:val="hybridMultilevel"/>
    <w:tmpl w:val="58B0E28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5B9478C5"/>
    <w:multiLevelType w:val="hybridMultilevel"/>
    <w:tmpl w:val="455A0BA8"/>
    <w:lvl w:ilvl="0" w:tplc="04270011">
      <w:start w:val="1"/>
      <w:numFmt w:val="decimal"/>
      <w:lvlText w:val="%1)"/>
      <w:lvlJc w:val="left"/>
      <w:pPr>
        <w:ind w:left="78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617E664A"/>
    <w:multiLevelType w:val="multilevel"/>
    <w:tmpl w:val="E048EB6E"/>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68694F64"/>
    <w:multiLevelType w:val="hybridMultilevel"/>
    <w:tmpl w:val="D742849A"/>
    <w:lvl w:ilvl="0" w:tplc="04270019">
      <w:start w:val="1"/>
      <w:numFmt w:val="lowerLetter"/>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2">
    <w:nsid w:val="6FA30636"/>
    <w:multiLevelType w:val="hybridMultilevel"/>
    <w:tmpl w:val="B928D1E6"/>
    <w:lvl w:ilvl="0" w:tplc="0E622224">
      <w:start w:val="1"/>
      <w:numFmt w:val="decimal"/>
      <w:lvlText w:val="%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75922D54"/>
    <w:multiLevelType w:val="multilevel"/>
    <w:tmpl w:val="99E2E8E0"/>
    <w:lvl w:ilvl="0">
      <w:start w:val="1"/>
      <w:numFmt w:val="decimal"/>
      <w:lvlText w:val="%1."/>
      <w:lvlJc w:val="left"/>
      <w:pPr>
        <w:ind w:left="862" w:hanging="360"/>
      </w:pPr>
      <w:rPr>
        <w:rFonts w:hint="default"/>
      </w:rPr>
    </w:lvl>
    <w:lvl w:ilvl="1">
      <w:start w:val="1"/>
      <w:numFmt w:val="decimal"/>
      <w:pStyle w:val="Heading2"/>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7B4E3D0D"/>
    <w:multiLevelType w:val="multilevel"/>
    <w:tmpl w:val="C01202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7C21559E"/>
    <w:multiLevelType w:val="hybridMultilevel"/>
    <w:tmpl w:val="ADDA0D48"/>
    <w:lvl w:ilvl="0" w:tplc="0427000B">
      <w:start w:val="1"/>
      <w:numFmt w:val="bullet"/>
      <w:lvlText w:val=""/>
      <w:lvlJc w:val="left"/>
      <w:pPr>
        <w:ind w:left="720" w:hanging="360"/>
      </w:pPr>
      <w:rPr>
        <w:rFonts w:ascii="Wingdings" w:hAnsi="Wingdings" w:hint="default"/>
        <w:sz w:val="24"/>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nsid w:val="7F0A7329"/>
    <w:multiLevelType w:val="hybridMultilevel"/>
    <w:tmpl w:val="6F42970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3"/>
  </w:num>
  <w:num w:numId="2">
    <w:abstractNumId w:val="23"/>
  </w:num>
  <w:num w:numId="3">
    <w:abstractNumId w:val="4"/>
  </w:num>
  <w:num w:numId="4">
    <w:abstractNumId w:val="6"/>
  </w:num>
  <w:num w:numId="5">
    <w:abstractNumId w:val="25"/>
  </w:num>
  <w:num w:numId="6">
    <w:abstractNumId w:val="9"/>
  </w:num>
  <w:num w:numId="7">
    <w:abstractNumId w:val="0"/>
  </w:num>
  <w:num w:numId="8">
    <w:abstractNumId w:val="13"/>
  </w:num>
  <w:num w:numId="9">
    <w:abstractNumId w:val="1"/>
  </w:num>
  <w:num w:numId="10">
    <w:abstractNumId w:val="22"/>
  </w:num>
  <w:num w:numId="11">
    <w:abstractNumId w:val="26"/>
  </w:num>
  <w:num w:numId="12">
    <w:abstractNumId w:val="20"/>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3"/>
  </w:num>
  <w:num w:numId="16">
    <w:abstractNumId w:val="21"/>
  </w:num>
  <w:num w:numId="17">
    <w:abstractNumId w:val="16"/>
  </w:num>
  <w:num w:numId="18">
    <w:abstractNumId w:val="19"/>
  </w:num>
  <w:num w:numId="19">
    <w:abstractNumId w:val="12"/>
  </w:num>
  <w:num w:numId="20">
    <w:abstractNumId w:val="5"/>
  </w:num>
  <w:num w:numId="21">
    <w:abstractNumId w:val="18"/>
  </w:num>
  <w:num w:numId="22">
    <w:abstractNumId w:val="11"/>
  </w:num>
  <w:num w:numId="23">
    <w:abstractNumId w:val="7"/>
  </w:num>
  <w:num w:numId="24">
    <w:abstractNumId w:val="10"/>
  </w:num>
  <w:num w:numId="25">
    <w:abstractNumId w:val="14"/>
  </w:num>
  <w:num w:numId="26">
    <w:abstractNumId w:val="15"/>
  </w:num>
  <w:num w:numId="27">
    <w:abstractNumId w:val="8"/>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lvl w:ilvl="0">
        <w:start w:val="1"/>
        <w:numFmt w:val="decimal"/>
        <w:lvlText w:val="%1."/>
        <w:lvlJc w:val="left"/>
        <w:pPr>
          <w:tabs>
            <w:tab w:val="num" w:pos="1134"/>
          </w:tabs>
          <w:ind w:left="0" w:firstLine="720"/>
        </w:pPr>
        <w:rPr>
          <w:b w:val="0"/>
          <w:i w:val="0"/>
        </w:rPr>
      </w:lvl>
    </w:lvlOverride>
    <w:lvlOverride w:ilvl="1">
      <w:lvl w:ilvl="1">
        <w:start w:val="1"/>
        <w:numFmt w:val="decimal"/>
        <w:lvlText w:val="12.%2."/>
        <w:lvlJc w:val="left"/>
        <w:pPr>
          <w:tabs>
            <w:tab w:val="num" w:pos="1917"/>
          </w:tabs>
          <w:ind w:left="556" w:firstLine="720"/>
        </w:pPr>
        <w:rPr>
          <w:b w:val="0"/>
          <w:i w:val="0"/>
        </w:rPr>
      </w:lvl>
    </w:lvlOverride>
    <w:lvlOverride w:ilvl="2">
      <w:lvl w:ilvl="2">
        <w:start w:val="1"/>
        <w:numFmt w:val="decimal"/>
        <w:lvlText w:val="%1.%2.%3."/>
        <w:lvlJc w:val="left"/>
        <w:pPr>
          <w:tabs>
            <w:tab w:val="num" w:pos="2160"/>
          </w:tabs>
          <w:ind w:left="1224" w:hanging="504"/>
        </w:pPr>
      </w:lvl>
    </w:lvlOverride>
    <w:lvlOverride w:ilvl="3">
      <w:lvl w:ilvl="3">
        <w:start w:val="1"/>
        <w:numFmt w:val="decimal"/>
        <w:lvlText w:val="%1.%2.%3.%4."/>
        <w:lvlJc w:val="left"/>
        <w:pPr>
          <w:tabs>
            <w:tab w:val="num" w:pos="2880"/>
          </w:tabs>
          <w:ind w:left="1728" w:hanging="648"/>
        </w:pPr>
      </w:lvl>
    </w:lvlOverride>
    <w:lvlOverride w:ilvl="4">
      <w:lvl w:ilvl="4">
        <w:start w:val="1"/>
        <w:numFmt w:val="decimal"/>
        <w:lvlText w:val="%1.%2.%3.%4.%5."/>
        <w:lvlJc w:val="left"/>
        <w:pPr>
          <w:tabs>
            <w:tab w:val="num" w:pos="3600"/>
          </w:tabs>
          <w:ind w:left="2232" w:hanging="792"/>
        </w:pPr>
      </w:lvl>
    </w:lvlOverride>
    <w:lvlOverride w:ilvl="5">
      <w:lvl w:ilvl="5">
        <w:start w:val="1"/>
        <w:numFmt w:val="decimal"/>
        <w:lvlText w:val="%1.%2.%3.%4.%5.%6."/>
        <w:lvlJc w:val="left"/>
        <w:pPr>
          <w:tabs>
            <w:tab w:val="num" w:pos="4320"/>
          </w:tabs>
          <w:ind w:left="2736" w:hanging="936"/>
        </w:pPr>
      </w:lvl>
    </w:lvlOverride>
    <w:lvlOverride w:ilvl="6">
      <w:lvl w:ilvl="6">
        <w:start w:val="1"/>
        <w:numFmt w:val="decimal"/>
        <w:lvlText w:val="%1.%2.%3.%4.%5.%6.%7."/>
        <w:lvlJc w:val="left"/>
        <w:pPr>
          <w:tabs>
            <w:tab w:val="num" w:pos="5400"/>
          </w:tabs>
          <w:ind w:left="3240" w:hanging="1080"/>
        </w:pPr>
      </w:lvl>
    </w:lvlOverride>
    <w:lvlOverride w:ilvl="7">
      <w:lvl w:ilvl="7">
        <w:start w:val="1"/>
        <w:numFmt w:val="decimal"/>
        <w:lvlText w:val="%1.%2.%3.%4.%5.%6.%7.%8."/>
        <w:lvlJc w:val="left"/>
        <w:pPr>
          <w:tabs>
            <w:tab w:val="num" w:pos="6120"/>
          </w:tabs>
          <w:ind w:left="3744" w:hanging="1224"/>
        </w:pPr>
      </w:lvl>
    </w:lvlOverride>
    <w:lvlOverride w:ilvl="8">
      <w:lvl w:ilvl="8">
        <w:start w:val="1"/>
        <w:numFmt w:val="decimal"/>
        <w:lvlText w:val="%1.%2.%3.%4.%5.%6.%7.%8.%9."/>
        <w:lvlJc w:val="left"/>
        <w:pPr>
          <w:tabs>
            <w:tab w:val="num" w:pos="6840"/>
          </w:tabs>
          <w:ind w:left="4320" w:hanging="144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F69"/>
    <w:rsid w:val="00000DE8"/>
    <w:rsid w:val="000028BF"/>
    <w:rsid w:val="00002AAC"/>
    <w:rsid w:val="0000462B"/>
    <w:rsid w:val="0000585D"/>
    <w:rsid w:val="00012B16"/>
    <w:rsid w:val="0002392D"/>
    <w:rsid w:val="00024A0F"/>
    <w:rsid w:val="0003151E"/>
    <w:rsid w:val="000339FB"/>
    <w:rsid w:val="0004192C"/>
    <w:rsid w:val="00041DE1"/>
    <w:rsid w:val="000422C3"/>
    <w:rsid w:val="0004364D"/>
    <w:rsid w:val="000509BB"/>
    <w:rsid w:val="00054B23"/>
    <w:rsid w:val="0005778C"/>
    <w:rsid w:val="0007239B"/>
    <w:rsid w:val="0007759F"/>
    <w:rsid w:val="0007778A"/>
    <w:rsid w:val="00081D95"/>
    <w:rsid w:val="000863CA"/>
    <w:rsid w:val="000871D0"/>
    <w:rsid w:val="00087920"/>
    <w:rsid w:val="000A3119"/>
    <w:rsid w:val="000B30B5"/>
    <w:rsid w:val="000C24EF"/>
    <w:rsid w:val="000C7662"/>
    <w:rsid w:val="000D5262"/>
    <w:rsid w:val="000E15B9"/>
    <w:rsid w:val="000E59CE"/>
    <w:rsid w:val="000F4109"/>
    <w:rsid w:val="000F5365"/>
    <w:rsid w:val="000F58B5"/>
    <w:rsid w:val="000F5ABE"/>
    <w:rsid w:val="000F62DE"/>
    <w:rsid w:val="0010310B"/>
    <w:rsid w:val="00110382"/>
    <w:rsid w:val="00110601"/>
    <w:rsid w:val="00113DE9"/>
    <w:rsid w:val="00132327"/>
    <w:rsid w:val="00135AA3"/>
    <w:rsid w:val="00137E68"/>
    <w:rsid w:val="00151B32"/>
    <w:rsid w:val="001576BA"/>
    <w:rsid w:val="00160083"/>
    <w:rsid w:val="00171A0B"/>
    <w:rsid w:val="0017685C"/>
    <w:rsid w:val="00183398"/>
    <w:rsid w:val="001A1FCB"/>
    <w:rsid w:val="001A44C2"/>
    <w:rsid w:val="001A5341"/>
    <w:rsid w:val="001C2C75"/>
    <w:rsid w:val="001C7EDC"/>
    <w:rsid w:val="001E1DB4"/>
    <w:rsid w:val="001E1F65"/>
    <w:rsid w:val="001E2B8E"/>
    <w:rsid w:val="001E3AD5"/>
    <w:rsid w:val="001E5157"/>
    <w:rsid w:val="001E7D41"/>
    <w:rsid w:val="002025BE"/>
    <w:rsid w:val="002032CA"/>
    <w:rsid w:val="002123B9"/>
    <w:rsid w:val="00212A85"/>
    <w:rsid w:val="00213F6F"/>
    <w:rsid w:val="002317C1"/>
    <w:rsid w:val="0023337F"/>
    <w:rsid w:val="00237078"/>
    <w:rsid w:val="00241A3A"/>
    <w:rsid w:val="0024410E"/>
    <w:rsid w:val="002478C7"/>
    <w:rsid w:val="00253657"/>
    <w:rsid w:val="00281145"/>
    <w:rsid w:val="00282677"/>
    <w:rsid w:val="002A0E57"/>
    <w:rsid w:val="002B068D"/>
    <w:rsid w:val="002B146C"/>
    <w:rsid w:val="002B5747"/>
    <w:rsid w:val="002B7C36"/>
    <w:rsid w:val="002C3851"/>
    <w:rsid w:val="002C4C29"/>
    <w:rsid w:val="002D308D"/>
    <w:rsid w:val="002D6A3F"/>
    <w:rsid w:val="002E066F"/>
    <w:rsid w:val="002E29BF"/>
    <w:rsid w:val="002E2DE0"/>
    <w:rsid w:val="002F5155"/>
    <w:rsid w:val="0030419E"/>
    <w:rsid w:val="00305541"/>
    <w:rsid w:val="00306DC0"/>
    <w:rsid w:val="00312A12"/>
    <w:rsid w:val="00314DF8"/>
    <w:rsid w:val="00317676"/>
    <w:rsid w:val="0032366C"/>
    <w:rsid w:val="0032687C"/>
    <w:rsid w:val="00332C0C"/>
    <w:rsid w:val="00332C33"/>
    <w:rsid w:val="00332FAA"/>
    <w:rsid w:val="00335001"/>
    <w:rsid w:val="003410CB"/>
    <w:rsid w:val="00347EFE"/>
    <w:rsid w:val="00351E5A"/>
    <w:rsid w:val="003600CA"/>
    <w:rsid w:val="003614DC"/>
    <w:rsid w:val="0036346C"/>
    <w:rsid w:val="00367765"/>
    <w:rsid w:val="00373203"/>
    <w:rsid w:val="0037643C"/>
    <w:rsid w:val="00377334"/>
    <w:rsid w:val="00381AD5"/>
    <w:rsid w:val="00387C58"/>
    <w:rsid w:val="003907A2"/>
    <w:rsid w:val="00393FA7"/>
    <w:rsid w:val="00394591"/>
    <w:rsid w:val="003A5E24"/>
    <w:rsid w:val="003C6503"/>
    <w:rsid w:val="003E242C"/>
    <w:rsid w:val="003E285C"/>
    <w:rsid w:val="003E6660"/>
    <w:rsid w:val="003F0551"/>
    <w:rsid w:val="003F0B5D"/>
    <w:rsid w:val="003F1232"/>
    <w:rsid w:val="003F1A0D"/>
    <w:rsid w:val="003F710D"/>
    <w:rsid w:val="00401C7E"/>
    <w:rsid w:val="004100F0"/>
    <w:rsid w:val="0041044B"/>
    <w:rsid w:val="0041543A"/>
    <w:rsid w:val="0042031D"/>
    <w:rsid w:val="00423A84"/>
    <w:rsid w:val="0042648F"/>
    <w:rsid w:val="00426EA7"/>
    <w:rsid w:val="004303CE"/>
    <w:rsid w:val="004305F2"/>
    <w:rsid w:val="00435FAD"/>
    <w:rsid w:val="00441D8A"/>
    <w:rsid w:val="004423CD"/>
    <w:rsid w:val="00446E7A"/>
    <w:rsid w:val="00453896"/>
    <w:rsid w:val="00457C0B"/>
    <w:rsid w:val="0046428B"/>
    <w:rsid w:val="00464A78"/>
    <w:rsid w:val="00473327"/>
    <w:rsid w:val="00474C62"/>
    <w:rsid w:val="00475AD8"/>
    <w:rsid w:val="00487B4A"/>
    <w:rsid w:val="00497542"/>
    <w:rsid w:val="004A3581"/>
    <w:rsid w:val="004B4F84"/>
    <w:rsid w:val="004B7161"/>
    <w:rsid w:val="004C1303"/>
    <w:rsid w:val="004C256D"/>
    <w:rsid w:val="004C4BCF"/>
    <w:rsid w:val="004C6979"/>
    <w:rsid w:val="004C773F"/>
    <w:rsid w:val="004D1968"/>
    <w:rsid w:val="004F53CE"/>
    <w:rsid w:val="004F794B"/>
    <w:rsid w:val="0050388E"/>
    <w:rsid w:val="00506CD4"/>
    <w:rsid w:val="00507B2B"/>
    <w:rsid w:val="00512D8E"/>
    <w:rsid w:val="005204B2"/>
    <w:rsid w:val="00523D01"/>
    <w:rsid w:val="00525AD9"/>
    <w:rsid w:val="005269BE"/>
    <w:rsid w:val="005272C8"/>
    <w:rsid w:val="00531F03"/>
    <w:rsid w:val="00532AC8"/>
    <w:rsid w:val="00534D35"/>
    <w:rsid w:val="005367C1"/>
    <w:rsid w:val="00540AEE"/>
    <w:rsid w:val="005616EC"/>
    <w:rsid w:val="00566771"/>
    <w:rsid w:val="00572C79"/>
    <w:rsid w:val="005731F7"/>
    <w:rsid w:val="00581B06"/>
    <w:rsid w:val="00584E62"/>
    <w:rsid w:val="005A35DF"/>
    <w:rsid w:val="005A5D36"/>
    <w:rsid w:val="005A6A5E"/>
    <w:rsid w:val="005A7FC7"/>
    <w:rsid w:val="005B6ED0"/>
    <w:rsid w:val="005B7BEF"/>
    <w:rsid w:val="005D361D"/>
    <w:rsid w:val="005D59E6"/>
    <w:rsid w:val="005E2135"/>
    <w:rsid w:val="005E56FF"/>
    <w:rsid w:val="005E6D63"/>
    <w:rsid w:val="005F210B"/>
    <w:rsid w:val="005F4E17"/>
    <w:rsid w:val="005F5F5E"/>
    <w:rsid w:val="006024E0"/>
    <w:rsid w:val="006044CA"/>
    <w:rsid w:val="006056C0"/>
    <w:rsid w:val="00605B27"/>
    <w:rsid w:val="0060788C"/>
    <w:rsid w:val="00612EB7"/>
    <w:rsid w:val="0061748D"/>
    <w:rsid w:val="00623221"/>
    <w:rsid w:val="006368EA"/>
    <w:rsid w:val="00643439"/>
    <w:rsid w:val="00647DB3"/>
    <w:rsid w:val="006525C9"/>
    <w:rsid w:val="00660F64"/>
    <w:rsid w:val="00676800"/>
    <w:rsid w:val="00680B1F"/>
    <w:rsid w:val="00690057"/>
    <w:rsid w:val="00692CD2"/>
    <w:rsid w:val="006A2110"/>
    <w:rsid w:val="006A2C57"/>
    <w:rsid w:val="006A35D5"/>
    <w:rsid w:val="006A6D11"/>
    <w:rsid w:val="006A789F"/>
    <w:rsid w:val="006C5BFD"/>
    <w:rsid w:val="006D0BD3"/>
    <w:rsid w:val="006D2960"/>
    <w:rsid w:val="006D4648"/>
    <w:rsid w:val="006E403D"/>
    <w:rsid w:val="006F04F9"/>
    <w:rsid w:val="006F7D24"/>
    <w:rsid w:val="007130D7"/>
    <w:rsid w:val="00716741"/>
    <w:rsid w:val="0072601E"/>
    <w:rsid w:val="0072641F"/>
    <w:rsid w:val="00733F9E"/>
    <w:rsid w:val="0074007B"/>
    <w:rsid w:val="00746C99"/>
    <w:rsid w:val="007471F7"/>
    <w:rsid w:val="007559F5"/>
    <w:rsid w:val="00760F5C"/>
    <w:rsid w:val="0076133C"/>
    <w:rsid w:val="00776D90"/>
    <w:rsid w:val="007778AA"/>
    <w:rsid w:val="00777C08"/>
    <w:rsid w:val="007835BB"/>
    <w:rsid w:val="00787DA0"/>
    <w:rsid w:val="00791EF0"/>
    <w:rsid w:val="007938CA"/>
    <w:rsid w:val="00797504"/>
    <w:rsid w:val="007A10C1"/>
    <w:rsid w:val="007B0D55"/>
    <w:rsid w:val="007B1C6D"/>
    <w:rsid w:val="007B4A53"/>
    <w:rsid w:val="007C3580"/>
    <w:rsid w:val="007C545E"/>
    <w:rsid w:val="007D2A78"/>
    <w:rsid w:val="007E4607"/>
    <w:rsid w:val="007E60D0"/>
    <w:rsid w:val="00802C4F"/>
    <w:rsid w:val="00803C15"/>
    <w:rsid w:val="00804C23"/>
    <w:rsid w:val="00810818"/>
    <w:rsid w:val="0081466D"/>
    <w:rsid w:val="0081728A"/>
    <w:rsid w:val="008212FA"/>
    <w:rsid w:val="00822B5C"/>
    <w:rsid w:val="00845000"/>
    <w:rsid w:val="00850062"/>
    <w:rsid w:val="00856E6F"/>
    <w:rsid w:val="008664D1"/>
    <w:rsid w:val="00867904"/>
    <w:rsid w:val="00867A43"/>
    <w:rsid w:val="00870A15"/>
    <w:rsid w:val="00876D49"/>
    <w:rsid w:val="00884263"/>
    <w:rsid w:val="00885555"/>
    <w:rsid w:val="00885642"/>
    <w:rsid w:val="008912A0"/>
    <w:rsid w:val="00896D1B"/>
    <w:rsid w:val="008A1CF6"/>
    <w:rsid w:val="008A29FB"/>
    <w:rsid w:val="008A3521"/>
    <w:rsid w:val="008A69E2"/>
    <w:rsid w:val="008A7F4A"/>
    <w:rsid w:val="008B2640"/>
    <w:rsid w:val="008D4A0A"/>
    <w:rsid w:val="008D6039"/>
    <w:rsid w:val="008E1BEB"/>
    <w:rsid w:val="008E59C4"/>
    <w:rsid w:val="008E5D23"/>
    <w:rsid w:val="008F128D"/>
    <w:rsid w:val="008F13A6"/>
    <w:rsid w:val="008F5946"/>
    <w:rsid w:val="0090216B"/>
    <w:rsid w:val="009105DB"/>
    <w:rsid w:val="009136C8"/>
    <w:rsid w:val="009142CF"/>
    <w:rsid w:val="00917747"/>
    <w:rsid w:val="009219EA"/>
    <w:rsid w:val="00925DAE"/>
    <w:rsid w:val="0093149A"/>
    <w:rsid w:val="009317FB"/>
    <w:rsid w:val="009352DD"/>
    <w:rsid w:val="00941D31"/>
    <w:rsid w:val="009447C3"/>
    <w:rsid w:val="00950BC7"/>
    <w:rsid w:val="00951C8A"/>
    <w:rsid w:val="00963079"/>
    <w:rsid w:val="009712A9"/>
    <w:rsid w:val="009767CF"/>
    <w:rsid w:val="00981105"/>
    <w:rsid w:val="009847F1"/>
    <w:rsid w:val="00984BCB"/>
    <w:rsid w:val="00985FD6"/>
    <w:rsid w:val="00986403"/>
    <w:rsid w:val="00997289"/>
    <w:rsid w:val="009976DC"/>
    <w:rsid w:val="009A4A0F"/>
    <w:rsid w:val="009A66AE"/>
    <w:rsid w:val="009B5D76"/>
    <w:rsid w:val="009C17C5"/>
    <w:rsid w:val="009C3EB6"/>
    <w:rsid w:val="009C3F7D"/>
    <w:rsid w:val="009C7054"/>
    <w:rsid w:val="009E1364"/>
    <w:rsid w:val="009E18B6"/>
    <w:rsid w:val="009E4F05"/>
    <w:rsid w:val="009E6AD2"/>
    <w:rsid w:val="009F24F4"/>
    <w:rsid w:val="009F3700"/>
    <w:rsid w:val="00A03B4C"/>
    <w:rsid w:val="00A073AD"/>
    <w:rsid w:val="00A109D2"/>
    <w:rsid w:val="00A10D1A"/>
    <w:rsid w:val="00A11507"/>
    <w:rsid w:val="00A25B1C"/>
    <w:rsid w:val="00A34DFC"/>
    <w:rsid w:val="00A34F38"/>
    <w:rsid w:val="00A3583D"/>
    <w:rsid w:val="00A41937"/>
    <w:rsid w:val="00A43615"/>
    <w:rsid w:val="00A43BB6"/>
    <w:rsid w:val="00A45437"/>
    <w:rsid w:val="00A50119"/>
    <w:rsid w:val="00A50C95"/>
    <w:rsid w:val="00A50FF5"/>
    <w:rsid w:val="00A51501"/>
    <w:rsid w:val="00A62093"/>
    <w:rsid w:val="00A62678"/>
    <w:rsid w:val="00A62793"/>
    <w:rsid w:val="00A63596"/>
    <w:rsid w:val="00A6516E"/>
    <w:rsid w:val="00A7002B"/>
    <w:rsid w:val="00A823CB"/>
    <w:rsid w:val="00A8679D"/>
    <w:rsid w:val="00A90C1C"/>
    <w:rsid w:val="00AA59AF"/>
    <w:rsid w:val="00AA5B93"/>
    <w:rsid w:val="00AA7B0A"/>
    <w:rsid w:val="00AA7DAF"/>
    <w:rsid w:val="00AC2EC8"/>
    <w:rsid w:val="00AC65DA"/>
    <w:rsid w:val="00AD033A"/>
    <w:rsid w:val="00AD68FF"/>
    <w:rsid w:val="00AE0FA4"/>
    <w:rsid w:val="00AE1AA3"/>
    <w:rsid w:val="00AE1F74"/>
    <w:rsid w:val="00AE6DF8"/>
    <w:rsid w:val="00AF07A2"/>
    <w:rsid w:val="00AF57E4"/>
    <w:rsid w:val="00B01532"/>
    <w:rsid w:val="00B21A81"/>
    <w:rsid w:val="00B21CDD"/>
    <w:rsid w:val="00B23018"/>
    <w:rsid w:val="00B231B9"/>
    <w:rsid w:val="00B24A6A"/>
    <w:rsid w:val="00B30474"/>
    <w:rsid w:val="00B32224"/>
    <w:rsid w:val="00B34C44"/>
    <w:rsid w:val="00B35247"/>
    <w:rsid w:val="00B37F68"/>
    <w:rsid w:val="00B43312"/>
    <w:rsid w:val="00B620C7"/>
    <w:rsid w:val="00B74C3E"/>
    <w:rsid w:val="00B769AE"/>
    <w:rsid w:val="00B865A2"/>
    <w:rsid w:val="00B86AC9"/>
    <w:rsid w:val="00BB1267"/>
    <w:rsid w:val="00BB47F7"/>
    <w:rsid w:val="00BB4906"/>
    <w:rsid w:val="00BB62C0"/>
    <w:rsid w:val="00BC191A"/>
    <w:rsid w:val="00BD6743"/>
    <w:rsid w:val="00BE27F1"/>
    <w:rsid w:val="00BE2CEE"/>
    <w:rsid w:val="00BF6FF2"/>
    <w:rsid w:val="00C053BE"/>
    <w:rsid w:val="00C1176B"/>
    <w:rsid w:val="00C123E4"/>
    <w:rsid w:val="00C1448C"/>
    <w:rsid w:val="00C14CA5"/>
    <w:rsid w:val="00C25463"/>
    <w:rsid w:val="00C31B1A"/>
    <w:rsid w:val="00C36744"/>
    <w:rsid w:val="00C45DDF"/>
    <w:rsid w:val="00C47CFF"/>
    <w:rsid w:val="00C527FC"/>
    <w:rsid w:val="00C55566"/>
    <w:rsid w:val="00C61E36"/>
    <w:rsid w:val="00C8102A"/>
    <w:rsid w:val="00C81F9B"/>
    <w:rsid w:val="00C85382"/>
    <w:rsid w:val="00C85F60"/>
    <w:rsid w:val="00C90C77"/>
    <w:rsid w:val="00C96856"/>
    <w:rsid w:val="00CA44E3"/>
    <w:rsid w:val="00CA7EE2"/>
    <w:rsid w:val="00CC0280"/>
    <w:rsid w:val="00CD6C32"/>
    <w:rsid w:val="00CE76A2"/>
    <w:rsid w:val="00CE778A"/>
    <w:rsid w:val="00CF1C6C"/>
    <w:rsid w:val="00CF2125"/>
    <w:rsid w:val="00CF2467"/>
    <w:rsid w:val="00CF30A1"/>
    <w:rsid w:val="00D039E9"/>
    <w:rsid w:val="00D04581"/>
    <w:rsid w:val="00D055BF"/>
    <w:rsid w:val="00D11D71"/>
    <w:rsid w:val="00D25BC9"/>
    <w:rsid w:val="00D26673"/>
    <w:rsid w:val="00D35551"/>
    <w:rsid w:val="00D408BC"/>
    <w:rsid w:val="00D43E0F"/>
    <w:rsid w:val="00D50350"/>
    <w:rsid w:val="00D51367"/>
    <w:rsid w:val="00D5734E"/>
    <w:rsid w:val="00D6410D"/>
    <w:rsid w:val="00D70F64"/>
    <w:rsid w:val="00D800E1"/>
    <w:rsid w:val="00D8269C"/>
    <w:rsid w:val="00D82BF1"/>
    <w:rsid w:val="00D97AFD"/>
    <w:rsid w:val="00DA0C9C"/>
    <w:rsid w:val="00DA1FEF"/>
    <w:rsid w:val="00DB0F69"/>
    <w:rsid w:val="00DB17EB"/>
    <w:rsid w:val="00DB55D9"/>
    <w:rsid w:val="00DC13DB"/>
    <w:rsid w:val="00DC6834"/>
    <w:rsid w:val="00DD1AD9"/>
    <w:rsid w:val="00DD1B84"/>
    <w:rsid w:val="00DD201E"/>
    <w:rsid w:val="00DD5210"/>
    <w:rsid w:val="00DD5637"/>
    <w:rsid w:val="00DD563F"/>
    <w:rsid w:val="00DE4E49"/>
    <w:rsid w:val="00DE795F"/>
    <w:rsid w:val="00DF4F34"/>
    <w:rsid w:val="00E04D01"/>
    <w:rsid w:val="00E1211E"/>
    <w:rsid w:val="00E12E3D"/>
    <w:rsid w:val="00E148DC"/>
    <w:rsid w:val="00E231DC"/>
    <w:rsid w:val="00E232D0"/>
    <w:rsid w:val="00E27226"/>
    <w:rsid w:val="00E326B6"/>
    <w:rsid w:val="00E475E2"/>
    <w:rsid w:val="00E47B6C"/>
    <w:rsid w:val="00E5392F"/>
    <w:rsid w:val="00E54919"/>
    <w:rsid w:val="00E614EE"/>
    <w:rsid w:val="00E7154E"/>
    <w:rsid w:val="00E8135B"/>
    <w:rsid w:val="00E94CA4"/>
    <w:rsid w:val="00E96318"/>
    <w:rsid w:val="00EA2BA1"/>
    <w:rsid w:val="00EA2F42"/>
    <w:rsid w:val="00EA5540"/>
    <w:rsid w:val="00EA6754"/>
    <w:rsid w:val="00EB0A5F"/>
    <w:rsid w:val="00EB193A"/>
    <w:rsid w:val="00EB451B"/>
    <w:rsid w:val="00EB7F71"/>
    <w:rsid w:val="00EC04EC"/>
    <w:rsid w:val="00EC630F"/>
    <w:rsid w:val="00EE05AC"/>
    <w:rsid w:val="00EE298E"/>
    <w:rsid w:val="00EE379C"/>
    <w:rsid w:val="00EE38A7"/>
    <w:rsid w:val="00EF615F"/>
    <w:rsid w:val="00EF67AE"/>
    <w:rsid w:val="00F068DE"/>
    <w:rsid w:val="00F121FB"/>
    <w:rsid w:val="00F125FD"/>
    <w:rsid w:val="00F1340D"/>
    <w:rsid w:val="00F34BFD"/>
    <w:rsid w:val="00F37A78"/>
    <w:rsid w:val="00F53C7D"/>
    <w:rsid w:val="00F5626F"/>
    <w:rsid w:val="00F72A8F"/>
    <w:rsid w:val="00F7312A"/>
    <w:rsid w:val="00F80F47"/>
    <w:rsid w:val="00F850E3"/>
    <w:rsid w:val="00F85893"/>
    <w:rsid w:val="00F90611"/>
    <w:rsid w:val="00F93045"/>
    <w:rsid w:val="00F96E89"/>
    <w:rsid w:val="00FB7322"/>
    <w:rsid w:val="00FC00E8"/>
    <w:rsid w:val="00FC7101"/>
    <w:rsid w:val="00FC753D"/>
    <w:rsid w:val="00FE1482"/>
    <w:rsid w:val="00FF00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HAnsi" w:hAnsiTheme="majorHAnsi" w:cstheme="maj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673"/>
  </w:style>
  <w:style w:type="paragraph" w:styleId="Heading1">
    <w:name w:val="heading 1"/>
    <w:basedOn w:val="Normal"/>
    <w:next w:val="Normal"/>
    <w:link w:val="Heading1Char"/>
    <w:autoRedefine/>
    <w:uiPriority w:val="9"/>
    <w:qFormat/>
    <w:rsid w:val="007559F5"/>
    <w:pPr>
      <w:spacing w:before="480" w:after="0" w:line="360" w:lineRule="auto"/>
      <w:ind w:left="862"/>
      <w:contextualSpacing/>
      <w:jc w:val="center"/>
      <w:outlineLvl w:val="0"/>
    </w:pPr>
    <w:rPr>
      <w:rFonts w:ascii="Times New Roman" w:hAnsi="Times New Roman"/>
      <w:caps/>
      <w:spacing w:val="5"/>
      <w:sz w:val="32"/>
      <w:szCs w:val="36"/>
    </w:rPr>
  </w:style>
  <w:style w:type="paragraph" w:styleId="Heading2">
    <w:name w:val="heading 2"/>
    <w:basedOn w:val="Normal"/>
    <w:next w:val="Normal"/>
    <w:link w:val="Heading2Char"/>
    <w:autoRedefine/>
    <w:uiPriority w:val="9"/>
    <w:unhideWhenUsed/>
    <w:qFormat/>
    <w:rsid w:val="007559F5"/>
    <w:pPr>
      <w:numPr>
        <w:ilvl w:val="1"/>
        <w:numId w:val="2"/>
      </w:numPr>
      <w:spacing w:before="200" w:after="0" w:line="271" w:lineRule="auto"/>
      <w:jc w:val="center"/>
      <w:outlineLvl w:val="1"/>
    </w:pPr>
    <w:rPr>
      <w:rFonts w:ascii="Times New Roman" w:hAnsi="Times New Roman"/>
      <w:sz w:val="28"/>
      <w:szCs w:val="28"/>
    </w:rPr>
  </w:style>
  <w:style w:type="paragraph" w:styleId="Heading3">
    <w:name w:val="heading 3"/>
    <w:basedOn w:val="Normal"/>
    <w:next w:val="Normal"/>
    <w:link w:val="Heading3Char"/>
    <w:autoRedefine/>
    <w:uiPriority w:val="9"/>
    <w:unhideWhenUsed/>
    <w:qFormat/>
    <w:rsid w:val="007559F5"/>
    <w:pPr>
      <w:spacing w:before="200" w:after="0" w:line="271" w:lineRule="auto"/>
      <w:ind w:left="1080" w:hanging="720"/>
      <w:jc w:val="center"/>
      <w:outlineLvl w:val="2"/>
    </w:pPr>
    <w:rPr>
      <w:rFonts w:ascii="Times New Roman" w:hAnsi="Times New Roman"/>
      <w:iCs/>
      <w:spacing w:val="5"/>
      <w:sz w:val="28"/>
      <w:szCs w:val="26"/>
    </w:rPr>
  </w:style>
  <w:style w:type="paragraph" w:styleId="Heading4">
    <w:name w:val="heading 4"/>
    <w:basedOn w:val="Normal"/>
    <w:next w:val="Normal"/>
    <w:link w:val="Heading4Char"/>
    <w:uiPriority w:val="9"/>
    <w:semiHidden/>
    <w:unhideWhenUsed/>
    <w:qFormat/>
    <w:rsid w:val="007559F5"/>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7559F5"/>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7559F5"/>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7559F5"/>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7559F5"/>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7559F5"/>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VEIKSLAI">
    <w:name w:val="PAVEIKSLAI"/>
    <w:basedOn w:val="Normal"/>
    <w:link w:val="PAVEIKSLAIChar"/>
    <w:autoRedefine/>
    <w:qFormat/>
    <w:rsid w:val="007559F5"/>
    <w:pPr>
      <w:spacing w:line="360" w:lineRule="auto"/>
      <w:jc w:val="center"/>
    </w:pPr>
    <w:rPr>
      <w:rFonts w:ascii="Times New Roman" w:hAnsi="Times New Roman" w:cs="Times New Roman"/>
      <w:sz w:val="24"/>
      <w:szCs w:val="24"/>
    </w:rPr>
  </w:style>
  <w:style w:type="character" w:customStyle="1" w:styleId="PAVEIKSLAIChar">
    <w:name w:val="PAVEIKSLAI Char"/>
    <w:basedOn w:val="DefaultParagraphFont"/>
    <w:link w:val="PAVEIKSLAI"/>
    <w:rsid w:val="007559F5"/>
    <w:rPr>
      <w:rFonts w:ascii="Times New Roman" w:hAnsi="Times New Roman" w:cs="Times New Roman"/>
      <w:sz w:val="24"/>
      <w:szCs w:val="24"/>
    </w:rPr>
  </w:style>
  <w:style w:type="character" w:customStyle="1" w:styleId="Heading1Char">
    <w:name w:val="Heading 1 Char"/>
    <w:basedOn w:val="DefaultParagraphFont"/>
    <w:link w:val="Heading1"/>
    <w:uiPriority w:val="9"/>
    <w:rsid w:val="007559F5"/>
    <w:rPr>
      <w:rFonts w:ascii="Times New Roman" w:hAnsi="Times New Roman"/>
      <w:caps/>
      <w:spacing w:val="5"/>
      <w:sz w:val="32"/>
      <w:szCs w:val="36"/>
    </w:rPr>
  </w:style>
  <w:style w:type="character" w:customStyle="1" w:styleId="Heading2Char">
    <w:name w:val="Heading 2 Char"/>
    <w:basedOn w:val="DefaultParagraphFont"/>
    <w:link w:val="Heading2"/>
    <w:uiPriority w:val="9"/>
    <w:rsid w:val="007559F5"/>
    <w:rPr>
      <w:rFonts w:ascii="Times New Roman" w:hAnsi="Times New Roman"/>
      <w:sz w:val="28"/>
      <w:szCs w:val="28"/>
    </w:rPr>
  </w:style>
  <w:style w:type="character" w:customStyle="1" w:styleId="Heading3Char">
    <w:name w:val="Heading 3 Char"/>
    <w:basedOn w:val="DefaultParagraphFont"/>
    <w:link w:val="Heading3"/>
    <w:uiPriority w:val="9"/>
    <w:rsid w:val="007559F5"/>
    <w:rPr>
      <w:rFonts w:ascii="Times New Roman" w:hAnsi="Times New Roman"/>
      <w:iCs/>
      <w:spacing w:val="5"/>
      <w:sz w:val="28"/>
      <w:szCs w:val="26"/>
    </w:rPr>
  </w:style>
  <w:style w:type="character" w:customStyle="1" w:styleId="Heading4Char">
    <w:name w:val="Heading 4 Char"/>
    <w:basedOn w:val="DefaultParagraphFont"/>
    <w:link w:val="Heading4"/>
    <w:uiPriority w:val="9"/>
    <w:semiHidden/>
    <w:rsid w:val="007559F5"/>
    <w:rPr>
      <w:b/>
      <w:bCs/>
      <w:spacing w:val="5"/>
      <w:sz w:val="24"/>
      <w:szCs w:val="24"/>
    </w:rPr>
  </w:style>
  <w:style w:type="character" w:customStyle="1" w:styleId="Heading5Char">
    <w:name w:val="Heading 5 Char"/>
    <w:basedOn w:val="DefaultParagraphFont"/>
    <w:link w:val="Heading5"/>
    <w:uiPriority w:val="9"/>
    <w:semiHidden/>
    <w:rsid w:val="007559F5"/>
    <w:rPr>
      <w:i/>
      <w:iCs/>
      <w:sz w:val="24"/>
      <w:szCs w:val="24"/>
    </w:rPr>
  </w:style>
  <w:style w:type="character" w:customStyle="1" w:styleId="Heading6Char">
    <w:name w:val="Heading 6 Char"/>
    <w:basedOn w:val="DefaultParagraphFont"/>
    <w:link w:val="Heading6"/>
    <w:uiPriority w:val="9"/>
    <w:semiHidden/>
    <w:rsid w:val="007559F5"/>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7559F5"/>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7559F5"/>
    <w:rPr>
      <w:b/>
      <w:bCs/>
      <w:color w:val="7F7F7F" w:themeColor="text1" w:themeTint="80"/>
      <w:sz w:val="20"/>
      <w:szCs w:val="20"/>
    </w:rPr>
  </w:style>
  <w:style w:type="character" w:customStyle="1" w:styleId="Heading9Char">
    <w:name w:val="Heading 9 Char"/>
    <w:basedOn w:val="DefaultParagraphFont"/>
    <w:link w:val="Heading9"/>
    <w:uiPriority w:val="9"/>
    <w:semiHidden/>
    <w:rsid w:val="007559F5"/>
    <w:rPr>
      <w:b/>
      <w:bCs/>
      <w:i/>
      <w:iCs/>
      <w:color w:val="7F7F7F" w:themeColor="text1" w:themeTint="80"/>
      <w:sz w:val="18"/>
      <w:szCs w:val="18"/>
    </w:rPr>
  </w:style>
  <w:style w:type="paragraph" w:styleId="Title">
    <w:name w:val="Title"/>
    <w:basedOn w:val="Normal"/>
    <w:next w:val="Normal"/>
    <w:link w:val="TitleChar"/>
    <w:uiPriority w:val="10"/>
    <w:qFormat/>
    <w:rsid w:val="007559F5"/>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7559F5"/>
    <w:rPr>
      <w:smallCaps/>
      <w:sz w:val="52"/>
      <w:szCs w:val="52"/>
    </w:rPr>
  </w:style>
  <w:style w:type="paragraph" w:styleId="Subtitle">
    <w:name w:val="Subtitle"/>
    <w:basedOn w:val="Normal"/>
    <w:next w:val="Normal"/>
    <w:link w:val="SubtitleChar"/>
    <w:uiPriority w:val="11"/>
    <w:qFormat/>
    <w:rsid w:val="007559F5"/>
    <w:rPr>
      <w:i/>
      <w:iCs/>
      <w:smallCaps/>
      <w:spacing w:val="10"/>
      <w:sz w:val="28"/>
      <w:szCs w:val="28"/>
    </w:rPr>
  </w:style>
  <w:style w:type="character" w:customStyle="1" w:styleId="SubtitleChar">
    <w:name w:val="Subtitle Char"/>
    <w:basedOn w:val="DefaultParagraphFont"/>
    <w:link w:val="Subtitle"/>
    <w:uiPriority w:val="11"/>
    <w:rsid w:val="007559F5"/>
    <w:rPr>
      <w:i/>
      <w:iCs/>
      <w:smallCaps/>
      <w:spacing w:val="10"/>
      <w:sz w:val="28"/>
      <w:szCs w:val="28"/>
    </w:rPr>
  </w:style>
  <w:style w:type="character" w:styleId="Strong">
    <w:name w:val="Strong"/>
    <w:uiPriority w:val="22"/>
    <w:qFormat/>
    <w:rsid w:val="007559F5"/>
    <w:rPr>
      <w:b/>
      <w:bCs/>
    </w:rPr>
  </w:style>
  <w:style w:type="character" w:styleId="Emphasis">
    <w:name w:val="Emphasis"/>
    <w:aliases w:val="LENTELES"/>
    <w:uiPriority w:val="20"/>
    <w:qFormat/>
    <w:rsid w:val="007559F5"/>
    <w:rPr>
      <w:rFonts w:ascii="Times New Roman" w:hAnsi="Times New Roman"/>
      <w:bCs/>
      <w:iCs/>
      <w:spacing w:val="10"/>
      <w:sz w:val="24"/>
    </w:rPr>
  </w:style>
  <w:style w:type="paragraph" w:styleId="NoSpacing">
    <w:name w:val="No Spacing"/>
    <w:basedOn w:val="Normal"/>
    <w:uiPriority w:val="1"/>
    <w:qFormat/>
    <w:rsid w:val="007559F5"/>
    <w:pPr>
      <w:spacing w:after="0" w:line="240" w:lineRule="auto"/>
    </w:pPr>
  </w:style>
  <w:style w:type="paragraph" w:styleId="ListParagraph">
    <w:name w:val="List Paragraph"/>
    <w:basedOn w:val="Normal"/>
    <w:uiPriority w:val="34"/>
    <w:qFormat/>
    <w:rsid w:val="007559F5"/>
    <w:pPr>
      <w:ind w:left="720"/>
      <w:contextualSpacing/>
    </w:pPr>
  </w:style>
  <w:style w:type="paragraph" w:styleId="Quote">
    <w:name w:val="Quote"/>
    <w:basedOn w:val="Normal"/>
    <w:next w:val="Normal"/>
    <w:link w:val="QuoteChar"/>
    <w:uiPriority w:val="29"/>
    <w:qFormat/>
    <w:rsid w:val="007559F5"/>
    <w:rPr>
      <w:i/>
      <w:iCs/>
    </w:rPr>
  </w:style>
  <w:style w:type="character" w:customStyle="1" w:styleId="QuoteChar">
    <w:name w:val="Quote Char"/>
    <w:basedOn w:val="DefaultParagraphFont"/>
    <w:link w:val="Quote"/>
    <w:uiPriority w:val="29"/>
    <w:rsid w:val="007559F5"/>
    <w:rPr>
      <w:i/>
      <w:iCs/>
    </w:rPr>
  </w:style>
  <w:style w:type="paragraph" w:styleId="IntenseQuote">
    <w:name w:val="Intense Quote"/>
    <w:basedOn w:val="Normal"/>
    <w:next w:val="Normal"/>
    <w:link w:val="IntenseQuoteChar"/>
    <w:uiPriority w:val="30"/>
    <w:qFormat/>
    <w:rsid w:val="007559F5"/>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7559F5"/>
    <w:rPr>
      <w:i/>
      <w:iCs/>
    </w:rPr>
  </w:style>
  <w:style w:type="character" w:styleId="SubtleEmphasis">
    <w:name w:val="Subtle Emphasis"/>
    <w:uiPriority w:val="19"/>
    <w:qFormat/>
    <w:rsid w:val="007559F5"/>
    <w:rPr>
      <w:i/>
      <w:iCs/>
    </w:rPr>
  </w:style>
  <w:style w:type="character" w:styleId="IntenseEmphasis">
    <w:name w:val="Intense Emphasis"/>
    <w:uiPriority w:val="21"/>
    <w:qFormat/>
    <w:rsid w:val="007559F5"/>
    <w:rPr>
      <w:b/>
      <w:bCs/>
      <w:i/>
      <w:iCs/>
    </w:rPr>
  </w:style>
  <w:style w:type="character" w:styleId="SubtleReference">
    <w:name w:val="Subtle Reference"/>
    <w:basedOn w:val="DefaultParagraphFont"/>
    <w:uiPriority w:val="31"/>
    <w:qFormat/>
    <w:rsid w:val="007559F5"/>
    <w:rPr>
      <w:smallCaps/>
    </w:rPr>
  </w:style>
  <w:style w:type="character" w:styleId="IntenseReference">
    <w:name w:val="Intense Reference"/>
    <w:uiPriority w:val="32"/>
    <w:qFormat/>
    <w:rsid w:val="007559F5"/>
    <w:rPr>
      <w:b/>
      <w:bCs/>
      <w:smallCaps/>
    </w:rPr>
  </w:style>
  <w:style w:type="character" w:styleId="BookTitle">
    <w:name w:val="Book Title"/>
    <w:basedOn w:val="DefaultParagraphFont"/>
    <w:uiPriority w:val="33"/>
    <w:qFormat/>
    <w:rsid w:val="007559F5"/>
    <w:rPr>
      <w:i/>
      <w:iCs/>
      <w:smallCaps/>
      <w:spacing w:val="5"/>
    </w:rPr>
  </w:style>
  <w:style w:type="paragraph" w:styleId="TOCHeading">
    <w:name w:val="TOC Heading"/>
    <w:basedOn w:val="Heading1"/>
    <w:next w:val="Normal"/>
    <w:uiPriority w:val="39"/>
    <w:unhideWhenUsed/>
    <w:qFormat/>
    <w:rsid w:val="007559F5"/>
    <w:pPr>
      <w:outlineLvl w:val="9"/>
    </w:pPr>
    <w:rPr>
      <w:lang w:bidi="en-US"/>
    </w:rPr>
  </w:style>
  <w:style w:type="table" w:styleId="TableGrid">
    <w:name w:val="Table Grid"/>
    <w:basedOn w:val="TableNormal"/>
    <w:uiPriority w:val="59"/>
    <w:rsid w:val="00DB0F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semiHidden/>
    <w:unhideWhenUsed/>
    <w:rsid w:val="009A4A0F"/>
    <w:pPr>
      <w:spacing w:after="100"/>
    </w:pPr>
  </w:style>
  <w:style w:type="character" w:styleId="Hyperlink">
    <w:name w:val="Hyperlink"/>
    <w:uiPriority w:val="99"/>
    <w:unhideWhenUsed/>
    <w:rsid w:val="0007778A"/>
    <w:rPr>
      <w:color w:val="0000FF"/>
      <w:u w:val="single"/>
    </w:rPr>
  </w:style>
  <w:style w:type="paragraph" w:styleId="CommentText">
    <w:name w:val="annotation text"/>
    <w:basedOn w:val="Normal"/>
    <w:link w:val="CommentTextChar"/>
    <w:uiPriority w:val="99"/>
    <w:unhideWhenUsed/>
    <w:rsid w:val="00212A85"/>
    <w:pPr>
      <w:spacing w:line="240" w:lineRule="auto"/>
    </w:pPr>
    <w:rPr>
      <w:sz w:val="20"/>
      <w:szCs w:val="20"/>
    </w:rPr>
  </w:style>
  <w:style w:type="character" w:customStyle="1" w:styleId="CommentTextChar">
    <w:name w:val="Comment Text Char"/>
    <w:basedOn w:val="DefaultParagraphFont"/>
    <w:link w:val="CommentText"/>
    <w:uiPriority w:val="99"/>
    <w:rsid w:val="00212A85"/>
    <w:rPr>
      <w:sz w:val="20"/>
      <w:szCs w:val="20"/>
    </w:rPr>
  </w:style>
  <w:style w:type="character" w:styleId="CommentReference">
    <w:name w:val="annotation reference"/>
    <w:uiPriority w:val="99"/>
    <w:semiHidden/>
    <w:unhideWhenUsed/>
    <w:rsid w:val="00212A85"/>
    <w:rPr>
      <w:rFonts w:ascii="Times New Roman" w:hAnsi="Times New Roman" w:cs="Times New Roman" w:hint="default"/>
      <w:sz w:val="16"/>
    </w:rPr>
  </w:style>
  <w:style w:type="paragraph" w:styleId="BalloonText">
    <w:name w:val="Balloon Text"/>
    <w:basedOn w:val="Normal"/>
    <w:link w:val="BalloonTextChar"/>
    <w:uiPriority w:val="99"/>
    <w:semiHidden/>
    <w:unhideWhenUsed/>
    <w:rsid w:val="00212A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2A85"/>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7D2A78"/>
    <w:rPr>
      <w:b/>
      <w:bCs/>
    </w:rPr>
  </w:style>
  <w:style w:type="character" w:customStyle="1" w:styleId="CommentSubjectChar">
    <w:name w:val="Comment Subject Char"/>
    <w:basedOn w:val="CommentTextChar"/>
    <w:link w:val="CommentSubject"/>
    <w:uiPriority w:val="99"/>
    <w:semiHidden/>
    <w:rsid w:val="007D2A78"/>
    <w:rPr>
      <w:b/>
      <w:bCs/>
      <w:sz w:val="20"/>
      <w:szCs w:val="20"/>
    </w:rPr>
  </w:style>
  <w:style w:type="paragraph" w:styleId="Header">
    <w:name w:val="header"/>
    <w:basedOn w:val="Normal"/>
    <w:link w:val="HeaderChar"/>
    <w:uiPriority w:val="99"/>
    <w:unhideWhenUsed/>
    <w:rsid w:val="00525AD9"/>
    <w:pPr>
      <w:tabs>
        <w:tab w:val="center" w:pos="4819"/>
        <w:tab w:val="right" w:pos="9638"/>
      </w:tabs>
      <w:spacing w:after="0" w:line="240" w:lineRule="auto"/>
    </w:pPr>
  </w:style>
  <w:style w:type="character" w:customStyle="1" w:styleId="HeaderChar">
    <w:name w:val="Header Char"/>
    <w:basedOn w:val="DefaultParagraphFont"/>
    <w:link w:val="Header"/>
    <w:uiPriority w:val="99"/>
    <w:rsid w:val="00525AD9"/>
  </w:style>
  <w:style w:type="paragraph" w:styleId="Footer">
    <w:name w:val="footer"/>
    <w:basedOn w:val="Normal"/>
    <w:link w:val="FooterChar"/>
    <w:uiPriority w:val="99"/>
    <w:unhideWhenUsed/>
    <w:rsid w:val="00525AD9"/>
    <w:pPr>
      <w:tabs>
        <w:tab w:val="center" w:pos="4819"/>
        <w:tab w:val="right" w:pos="9638"/>
      </w:tabs>
      <w:spacing w:after="0" w:line="240" w:lineRule="auto"/>
    </w:pPr>
  </w:style>
  <w:style w:type="character" w:customStyle="1" w:styleId="FooterChar">
    <w:name w:val="Footer Char"/>
    <w:basedOn w:val="DefaultParagraphFont"/>
    <w:link w:val="Footer"/>
    <w:uiPriority w:val="99"/>
    <w:rsid w:val="00525AD9"/>
  </w:style>
  <w:style w:type="character" w:customStyle="1" w:styleId="emphasischar">
    <w:name w:val="emphasis__char"/>
    <w:basedOn w:val="DefaultParagraphFont"/>
    <w:rsid w:val="007835BB"/>
  </w:style>
  <w:style w:type="character" w:customStyle="1" w:styleId="list0020paragraphchar">
    <w:name w:val="list_0020paragraph__char"/>
    <w:basedOn w:val="DefaultParagraphFont"/>
    <w:rsid w:val="007835BB"/>
  </w:style>
  <w:style w:type="paragraph" w:styleId="PlainText">
    <w:name w:val="Plain Text"/>
    <w:basedOn w:val="Normal"/>
    <w:link w:val="PlainTextChar"/>
    <w:uiPriority w:val="99"/>
    <w:unhideWhenUsed/>
    <w:rsid w:val="00457C0B"/>
    <w:pPr>
      <w:spacing w:after="0" w:line="240" w:lineRule="auto"/>
    </w:pPr>
    <w:rPr>
      <w:rFonts w:ascii="Consolas" w:hAnsi="Consolas" w:cstheme="minorBidi"/>
      <w:sz w:val="21"/>
      <w:szCs w:val="21"/>
    </w:rPr>
  </w:style>
  <w:style w:type="character" w:customStyle="1" w:styleId="PlainTextChar">
    <w:name w:val="Plain Text Char"/>
    <w:basedOn w:val="DefaultParagraphFont"/>
    <w:link w:val="PlainText"/>
    <w:uiPriority w:val="99"/>
    <w:rsid w:val="00457C0B"/>
    <w:rPr>
      <w:rFonts w:ascii="Consolas" w:hAnsi="Consolas" w:cstheme="minorBidi"/>
      <w:sz w:val="21"/>
      <w:szCs w:val="21"/>
    </w:rPr>
  </w:style>
  <w:style w:type="paragraph" w:customStyle="1" w:styleId="Default">
    <w:name w:val="Default"/>
    <w:rsid w:val="00B37F68"/>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0A3119"/>
    <w:rPr>
      <w:color w:val="800080" w:themeColor="followedHyperlink"/>
      <w:u w:val="single"/>
    </w:rPr>
  </w:style>
  <w:style w:type="character" w:customStyle="1" w:styleId="normal-h">
    <w:name w:val="normal-h"/>
    <w:basedOn w:val="DefaultParagraphFont"/>
    <w:rsid w:val="00E94C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HAnsi" w:hAnsiTheme="majorHAnsi" w:cstheme="maj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673"/>
  </w:style>
  <w:style w:type="paragraph" w:styleId="Heading1">
    <w:name w:val="heading 1"/>
    <w:basedOn w:val="Normal"/>
    <w:next w:val="Normal"/>
    <w:link w:val="Heading1Char"/>
    <w:autoRedefine/>
    <w:uiPriority w:val="9"/>
    <w:qFormat/>
    <w:rsid w:val="007559F5"/>
    <w:pPr>
      <w:spacing w:before="480" w:after="0" w:line="360" w:lineRule="auto"/>
      <w:ind w:left="862"/>
      <w:contextualSpacing/>
      <w:jc w:val="center"/>
      <w:outlineLvl w:val="0"/>
    </w:pPr>
    <w:rPr>
      <w:rFonts w:ascii="Times New Roman" w:hAnsi="Times New Roman"/>
      <w:caps/>
      <w:spacing w:val="5"/>
      <w:sz w:val="32"/>
      <w:szCs w:val="36"/>
    </w:rPr>
  </w:style>
  <w:style w:type="paragraph" w:styleId="Heading2">
    <w:name w:val="heading 2"/>
    <w:basedOn w:val="Normal"/>
    <w:next w:val="Normal"/>
    <w:link w:val="Heading2Char"/>
    <w:autoRedefine/>
    <w:uiPriority w:val="9"/>
    <w:unhideWhenUsed/>
    <w:qFormat/>
    <w:rsid w:val="007559F5"/>
    <w:pPr>
      <w:numPr>
        <w:ilvl w:val="1"/>
        <w:numId w:val="2"/>
      </w:numPr>
      <w:spacing w:before="200" w:after="0" w:line="271" w:lineRule="auto"/>
      <w:jc w:val="center"/>
      <w:outlineLvl w:val="1"/>
    </w:pPr>
    <w:rPr>
      <w:rFonts w:ascii="Times New Roman" w:hAnsi="Times New Roman"/>
      <w:sz w:val="28"/>
      <w:szCs w:val="28"/>
    </w:rPr>
  </w:style>
  <w:style w:type="paragraph" w:styleId="Heading3">
    <w:name w:val="heading 3"/>
    <w:basedOn w:val="Normal"/>
    <w:next w:val="Normal"/>
    <w:link w:val="Heading3Char"/>
    <w:autoRedefine/>
    <w:uiPriority w:val="9"/>
    <w:unhideWhenUsed/>
    <w:qFormat/>
    <w:rsid w:val="007559F5"/>
    <w:pPr>
      <w:spacing w:before="200" w:after="0" w:line="271" w:lineRule="auto"/>
      <w:ind w:left="1080" w:hanging="720"/>
      <w:jc w:val="center"/>
      <w:outlineLvl w:val="2"/>
    </w:pPr>
    <w:rPr>
      <w:rFonts w:ascii="Times New Roman" w:hAnsi="Times New Roman"/>
      <w:iCs/>
      <w:spacing w:val="5"/>
      <w:sz w:val="28"/>
      <w:szCs w:val="26"/>
    </w:rPr>
  </w:style>
  <w:style w:type="paragraph" w:styleId="Heading4">
    <w:name w:val="heading 4"/>
    <w:basedOn w:val="Normal"/>
    <w:next w:val="Normal"/>
    <w:link w:val="Heading4Char"/>
    <w:uiPriority w:val="9"/>
    <w:semiHidden/>
    <w:unhideWhenUsed/>
    <w:qFormat/>
    <w:rsid w:val="007559F5"/>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7559F5"/>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7559F5"/>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7559F5"/>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7559F5"/>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7559F5"/>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VEIKSLAI">
    <w:name w:val="PAVEIKSLAI"/>
    <w:basedOn w:val="Normal"/>
    <w:link w:val="PAVEIKSLAIChar"/>
    <w:autoRedefine/>
    <w:qFormat/>
    <w:rsid w:val="007559F5"/>
    <w:pPr>
      <w:spacing w:line="360" w:lineRule="auto"/>
      <w:jc w:val="center"/>
    </w:pPr>
    <w:rPr>
      <w:rFonts w:ascii="Times New Roman" w:hAnsi="Times New Roman" w:cs="Times New Roman"/>
      <w:sz w:val="24"/>
      <w:szCs w:val="24"/>
    </w:rPr>
  </w:style>
  <w:style w:type="character" w:customStyle="1" w:styleId="PAVEIKSLAIChar">
    <w:name w:val="PAVEIKSLAI Char"/>
    <w:basedOn w:val="DefaultParagraphFont"/>
    <w:link w:val="PAVEIKSLAI"/>
    <w:rsid w:val="007559F5"/>
    <w:rPr>
      <w:rFonts w:ascii="Times New Roman" w:hAnsi="Times New Roman" w:cs="Times New Roman"/>
      <w:sz w:val="24"/>
      <w:szCs w:val="24"/>
    </w:rPr>
  </w:style>
  <w:style w:type="character" w:customStyle="1" w:styleId="Heading1Char">
    <w:name w:val="Heading 1 Char"/>
    <w:basedOn w:val="DefaultParagraphFont"/>
    <w:link w:val="Heading1"/>
    <w:uiPriority w:val="9"/>
    <w:rsid w:val="007559F5"/>
    <w:rPr>
      <w:rFonts w:ascii="Times New Roman" w:hAnsi="Times New Roman"/>
      <w:caps/>
      <w:spacing w:val="5"/>
      <w:sz w:val="32"/>
      <w:szCs w:val="36"/>
    </w:rPr>
  </w:style>
  <w:style w:type="character" w:customStyle="1" w:styleId="Heading2Char">
    <w:name w:val="Heading 2 Char"/>
    <w:basedOn w:val="DefaultParagraphFont"/>
    <w:link w:val="Heading2"/>
    <w:uiPriority w:val="9"/>
    <w:rsid w:val="007559F5"/>
    <w:rPr>
      <w:rFonts w:ascii="Times New Roman" w:hAnsi="Times New Roman"/>
      <w:sz w:val="28"/>
      <w:szCs w:val="28"/>
    </w:rPr>
  </w:style>
  <w:style w:type="character" w:customStyle="1" w:styleId="Heading3Char">
    <w:name w:val="Heading 3 Char"/>
    <w:basedOn w:val="DefaultParagraphFont"/>
    <w:link w:val="Heading3"/>
    <w:uiPriority w:val="9"/>
    <w:rsid w:val="007559F5"/>
    <w:rPr>
      <w:rFonts w:ascii="Times New Roman" w:hAnsi="Times New Roman"/>
      <w:iCs/>
      <w:spacing w:val="5"/>
      <w:sz w:val="28"/>
      <w:szCs w:val="26"/>
    </w:rPr>
  </w:style>
  <w:style w:type="character" w:customStyle="1" w:styleId="Heading4Char">
    <w:name w:val="Heading 4 Char"/>
    <w:basedOn w:val="DefaultParagraphFont"/>
    <w:link w:val="Heading4"/>
    <w:uiPriority w:val="9"/>
    <w:semiHidden/>
    <w:rsid w:val="007559F5"/>
    <w:rPr>
      <w:b/>
      <w:bCs/>
      <w:spacing w:val="5"/>
      <w:sz w:val="24"/>
      <w:szCs w:val="24"/>
    </w:rPr>
  </w:style>
  <w:style w:type="character" w:customStyle="1" w:styleId="Heading5Char">
    <w:name w:val="Heading 5 Char"/>
    <w:basedOn w:val="DefaultParagraphFont"/>
    <w:link w:val="Heading5"/>
    <w:uiPriority w:val="9"/>
    <w:semiHidden/>
    <w:rsid w:val="007559F5"/>
    <w:rPr>
      <w:i/>
      <w:iCs/>
      <w:sz w:val="24"/>
      <w:szCs w:val="24"/>
    </w:rPr>
  </w:style>
  <w:style w:type="character" w:customStyle="1" w:styleId="Heading6Char">
    <w:name w:val="Heading 6 Char"/>
    <w:basedOn w:val="DefaultParagraphFont"/>
    <w:link w:val="Heading6"/>
    <w:uiPriority w:val="9"/>
    <w:semiHidden/>
    <w:rsid w:val="007559F5"/>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7559F5"/>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7559F5"/>
    <w:rPr>
      <w:b/>
      <w:bCs/>
      <w:color w:val="7F7F7F" w:themeColor="text1" w:themeTint="80"/>
      <w:sz w:val="20"/>
      <w:szCs w:val="20"/>
    </w:rPr>
  </w:style>
  <w:style w:type="character" w:customStyle="1" w:styleId="Heading9Char">
    <w:name w:val="Heading 9 Char"/>
    <w:basedOn w:val="DefaultParagraphFont"/>
    <w:link w:val="Heading9"/>
    <w:uiPriority w:val="9"/>
    <w:semiHidden/>
    <w:rsid w:val="007559F5"/>
    <w:rPr>
      <w:b/>
      <w:bCs/>
      <w:i/>
      <w:iCs/>
      <w:color w:val="7F7F7F" w:themeColor="text1" w:themeTint="80"/>
      <w:sz w:val="18"/>
      <w:szCs w:val="18"/>
    </w:rPr>
  </w:style>
  <w:style w:type="paragraph" w:styleId="Title">
    <w:name w:val="Title"/>
    <w:basedOn w:val="Normal"/>
    <w:next w:val="Normal"/>
    <w:link w:val="TitleChar"/>
    <w:uiPriority w:val="10"/>
    <w:qFormat/>
    <w:rsid w:val="007559F5"/>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7559F5"/>
    <w:rPr>
      <w:smallCaps/>
      <w:sz w:val="52"/>
      <w:szCs w:val="52"/>
    </w:rPr>
  </w:style>
  <w:style w:type="paragraph" w:styleId="Subtitle">
    <w:name w:val="Subtitle"/>
    <w:basedOn w:val="Normal"/>
    <w:next w:val="Normal"/>
    <w:link w:val="SubtitleChar"/>
    <w:uiPriority w:val="11"/>
    <w:qFormat/>
    <w:rsid w:val="007559F5"/>
    <w:rPr>
      <w:i/>
      <w:iCs/>
      <w:smallCaps/>
      <w:spacing w:val="10"/>
      <w:sz w:val="28"/>
      <w:szCs w:val="28"/>
    </w:rPr>
  </w:style>
  <w:style w:type="character" w:customStyle="1" w:styleId="SubtitleChar">
    <w:name w:val="Subtitle Char"/>
    <w:basedOn w:val="DefaultParagraphFont"/>
    <w:link w:val="Subtitle"/>
    <w:uiPriority w:val="11"/>
    <w:rsid w:val="007559F5"/>
    <w:rPr>
      <w:i/>
      <w:iCs/>
      <w:smallCaps/>
      <w:spacing w:val="10"/>
      <w:sz w:val="28"/>
      <w:szCs w:val="28"/>
    </w:rPr>
  </w:style>
  <w:style w:type="character" w:styleId="Strong">
    <w:name w:val="Strong"/>
    <w:uiPriority w:val="22"/>
    <w:qFormat/>
    <w:rsid w:val="007559F5"/>
    <w:rPr>
      <w:b/>
      <w:bCs/>
    </w:rPr>
  </w:style>
  <w:style w:type="character" w:styleId="Emphasis">
    <w:name w:val="Emphasis"/>
    <w:aliases w:val="LENTELES"/>
    <w:uiPriority w:val="20"/>
    <w:qFormat/>
    <w:rsid w:val="007559F5"/>
    <w:rPr>
      <w:rFonts w:ascii="Times New Roman" w:hAnsi="Times New Roman"/>
      <w:bCs/>
      <w:iCs/>
      <w:spacing w:val="10"/>
      <w:sz w:val="24"/>
    </w:rPr>
  </w:style>
  <w:style w:type="paragraph" w:styleId="NoSpacing">
    <w:name w:val="No Spacing"/>
    <w:basedOn w:val="Normal"/>
    <w:uiPriority w:val="1"/>
    <w:qFormat/>
    <w:rsid w:val="007559F5"/>
    <w:pPr>
      <w:spacing w:after="0" w:line="240" w:lineRule="auto"/>
    </w:pPr>
  </w:style>
  <w:style w:type="paragraph" w:styleId="ListParagraph">
    <w:name w:val="List Paragraph"/>
    <w:basedOn w:val="Normal"/>
    <w:uiPriority w:val="34"/>
    <w:qFormat/>
    <w:rsid w:val="007559F5"/>
    <w:pPr>
      <w:ind w:left="720"/>
      <w:contextualSpacing/>
    </w:pPr>
  </w:style>
  <w:style w:type="paragraph" w:styleId="Quote">
    <w:name w:val="Quote"/>
    <w:basedOn w:val="Normal"/>
    <w:next w:val="Normal"/>
    <w:link w:val="QuoteChar"/>
    <w:uiPriority w:val="29"/>
    <w:qFormat/>
    <w:rsid w:val="007559F5"/>
    <w:rPr>
      <w:i/>
      <w:iCs/>
    </w:rPr>
  </w:style>
  <w:style w:type="character" w:customStyle="1" w:styleId="QuoteChar">
    <w:name w:val="Quote Char"/>
    <w:basedOn w:val="DefaultParagraphFont"/>
    <w:link w:val="Quote"/>
    <w:uiPriority w:val="29"/>
    <w:rsid w:val="007559F5"/>
    <w:rPr>
      <w:i/>
      <w:iCs/>
    </w:rPr>
  </w:style>
  <w:style w:type="paragraph" w:styleId="IntenseQuote">
    <w:name w:val="Intense Quote"/>
    <w:basedOn w:val="Normal"/>
    <w:next w:val="Normal"/>
    <w:link w:val="IntenseQuoteChar"/>
    <w:uiPriority w:val="30"/>
    <w:qFormat/>
    <w:rsid w:val="007559F5"/>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7559F5"/>
    <w:rPr>
      <w:i/>
      <w:iCs/>
    </w:rPr>
  </w:style>
  <w:style w:type="character" w:styleId="SubtleEmphasis">
    <w:name w:val="Subtle Emphasis"/>
    <w:uiPriority w:val="19"/>
    <w:qFormat/>
    <w:rsid w:val="007559F5"/>
    <w:rPr>
      <w:i/>
      <w:iCs/>
    </w:rPr>
  </w:style>
  <w:style w:type="character" w:styleId="IntenseEmphasis">
    <w:name w:val="Intense Emphasis"/>
    <w:uiPriority w:val="21"/>
    <w:qFormat/>
    <w:rsid w:val="007559F5"/>
    <w:rPr>
      <w:b/>
      <w:bCs/>
      <w:i/>
      <w:iCs/>
    </w:rPr>
  </w:style>
  <w:style w:type="character" w:styleId="SubtleReference">
    <w:name w:val="Subtle Reference"/>
    <w:basedOn w:val="DefaultParagraphFont"/>
    <w:uiPriority w:val="31"/>
    <w:qFormat/>
    <w:rsid w:val="007559F5"/>
    <w:rPr>
      <w:smallCaps/>
    </w:rPr>
  </w:style>
  <w:style w:type="character" w:styleId="IntenseReference">
    <w:name w:val="Intense Reference"/>
    <w:uiPriority w:val="32"/>
    <w:qFormat/>
    <w:rsid w:val="007559F5"/>
    <w:rPr>
      <w:b/>
      <w:bCs/>
      <w:smallCaps/>
    </w:rPr>
  </w:style>
  <w:style w:type="character" w:styleId="BookTitle">
    <w:name w:val="Book Title"/>
    <w:basedOn w:val="DefaultParagraphFont"/>
    <w:uiPriority w:val="33"/>
    <w:qFormat/>
    <w:rsid w:val="007559F5"/>
    <w:rPr>
      <w:i/>
      <w:iCs/>
      <w:smallCaps/>
      <w:spacing w:val="5"/>
    </w:rPr>
  </w:style>
  <w:style w:type="paragraph" w:styleId="TOCHeading">
    <w:name w:val="TOC Heading"/>
    <w:basedOn w:val="Heading1"/>
    <w:next w:val="Normal"/>
    <w:uiPriority w:val="39"/>
    <w:unhideWhenUsed/>
    <w:qFormat/>
    <w:rsid w:val="007559F5"/>
    <w:pPr>
      <w:outlineLvl w:val="9"/>
    </w:pPr>
    <w:rPr>
      <w:lang w:bidi="en-US"/>
    </w:rPr>
  </w:style>
  <w:style w:type="table" w:styleId="TableGrid">
    <w:name w:val="Table Grid"/>
    <w:basedOn w:val="TableNormal"/>
    <w:uiPriority w:val="59"/>
    <w:rsid w:val="00DB0F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semiHidden/>
    <w:unhideWhenUsed/>
    <w:rsid w:val="009A4A0F"/>
    <w:pPr>
      <w:spacing w:after="100"/>
    </w:pPr>
  </w:style>
  <w:style w:type="character" w:styleId="Hyperlink">
    <w:name w:val="Hyperlink"/>
    <w:uiPriority w:val="99"/>
    <w:unhideWhenUsed/>
    <w:rsid w:val="0007778A"/>
    <w:rPr>
      <w:color w:val="0000FF"/>
      <w:u w:val="single"/>
    </w:rPr>
  </w:style>
  <w:style w:type="paragraph" w:styleId="CommentText">
    <w:name w:val="annotation text"/>
    <w:basedOn w:val="Normal"/>
    <w:link w:val="CommentTextChar"/>
    <w:uiPriority w:val="99"/>
    <w:unhideWhenUsed/>
    <w:rsid w:val="00212A85"/>
    <w:pPr>
      <w:spacing w:line="240" w:lineRule="auto"/>
    </w:pPr>
    <w:rPr>
      <w:sz w:val="20"/>
      <w:szCs w:val="20"/>
    </w:rPr>
  </w:style>
  <w:style w:type="character" w:customStyle="1" w:styleId="CommentTextChar">
    <w:name w:val="Comment Text Char"/>
    <w:basedOn w:val="DefaultParagraphFont"/>
    <w:link w:val="CommentText"/>
    <w:uiPriority w:val="99"/>
    <w:rsid w:val="00212A85"/>
    <w:rPr>
      <w:sz w:val="20"/>
      <w:szCs w:val="20"/>
    </w:rPr>
  </w:style>
  <w:style w:type="character" w:styleId="CommentReference">
    <w:name w:val="annotation reference"/>
    <w:uiPriority w:val="99"/>
    <w:semiHidden/>
    <w:unhideWhenUsed/>
    <w:rsid w:val="00212A85"/>
    <w:rPr>
      <w:rFonts w:ascii="Times New Roman" w:hAnsi="Times New Roman" w:cs="Times New Roman" w:hint="default"/>
      <w:sz w:val="16"/>
    </w:rPr>
  </w:style>
  <w:style w:type="paragraph" w:styleId="BalloonText">
    <w:name w:val="Balloon Text"/>
    <w:basedOn w:val="Normal"/>
    <w:link w:val="BalloonTextChar"/>
    <w:uiPriority w:val="99"/>
    <w:semiHidden/>
    <w:unhideWhenUsed/>
    <w:rsid w:val="00212A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2A85"/>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7D2A78"/>
    <w:rPr>
      <w:b/>
      <w:bCs/>
    </w:rPr>
  </w:style>
  <w:style w:type="character" w:customStyle="1" w:styleId="CommentSubjectChar">
    <w:name w:val="Comment Subject Char"/>
    <w:basedOn w:val="CommentTextChar"/>
    <w:link w:val="CommentSubject"/>
    <w:uiPriority w:val="99"/>
    <w:semiHidden/>
    <w:rsid w:val="007D2A78"/>
    <w:rPr>
      <w:b/>
      <w:bCs/>
      <w:sz w:val="20"/>
      <w:szCs w:val="20"/>
    </w:rPr>
  </w:style>
  <w:style w:type="paragraph" w:styleId="Header">
    <w:name w:val="header"/>
    <w:basedOn w:val="Normal"/>
    <w:link w:val="HeaderChar"/>
    <w:uiPriority w:val="99"/>
    <w:unhideWhenUsed/>
    <w:rsid w:val="00525AD9"/>
    <w:pPr>
      <w:tabs>
        <w:tab w:val="center" w:pos="4819"/>
        <w:tab w:val="right" w:pos="9638"/>
      </w:tabs>
      <w:spacing w:after="0" w:line="240" w:lineRule="auto"/>
    </w:pPr>
  </w:style>
  <w:style w:type="character" w:customStyle="1" w:styleId="HeaderChar">
    <w:name w:val="Header Char"/>
    <w:basedOn w:val="DefaultParagraphFont"/>
    <w:link w:val="Header"/>
    <w:uiPriority w:val="99"/>
    <w:rsid w:val="00525AD9"/>
  </w:style>
  <w:style w:type="paragraph" w:styleId="Footer">
    <w:name w:val="footer"/>
    <w:basedOn w:val="Normal"/>
    <w:link w:val="FooterChar"/>
    <w:uiPriority w:val="99"/>
    <w:unhideWhenUsed/>
    <w:rsid w:val="00525AD9"/>
    <w:pPr>
      <w:tabs>
        <w:tab w:val="center" w:pos="4819"/>
        <w:tab w:val="right" w:pos="9638"/>
      </w:tabs>
      <w:spacing w:after="0" w:line="240" w:lineRule="auto"/>
    </w:pPr>
  </w:style>
  <w:style w:type="character" w:customStyle="1" w:styleId="FooterChar">
    <w:name w:val="Footer Char"/>
    <w:basedOn w:val="DefaultParagraphFont"/>
    <w:link w:val="Footer"/>
    <w:uiPriority w:val="99"/>
    <w:rsid w:val="00525AD9"/>
  </w:style>
  <w:style w:type="character" w:customStyle="1" w:styleId="emphasischar">
    <w:name w:val="emphasis__char"/>
    <w:basedOn w:val="DefaultParagraphFont"/>
    <w:rsid w:val="007835BB"/>
  </w:style>
  <w:style w:type="character" w:customStyle="1" w:styleId="list0020paragraphchar">
    <w:name w:val="list_0020paragraph__char"/>
    <w:basedOn w:val="DefaultParagraphFont"/>
    <w:rsid w:val="007835BB"/>
  </w:style>
  <w:style w:type="paragraph" w:styleId="PlainText">
    <w:name w:val="Plain Text"/>
    <w:basedOn w:val="Normal"/>
    <w:link w:val="PlainTextChar"/>
    <w:uiPriority w:val="99"/>
    <w:unhideWhenUsed/>
    <w:rsid w:val="00457C0B"/>
    <w:pPr>
      <w:spacing w:after="0" w:line="240" w:lineRule="auto"/>
    </w:pPr>
    <w:rPr>
      <w:rFonts w:ascii="Consolas" w:hAnsi="Consolas" w:cstheme="minorBidi"/>
      <w:sz w:val="21"/>
      <w:szCs w:val="21"/>
    </w:rPr>
  </w:style>
  <w:style w:type="character" w:customStyle="1" w:styleId="PlainTextChar">
    <w:name w:val="Plain Text Char"/>
    <w:basedOn w:val="DefaultParagraphFont"/>
    <w:link w:val="PlainText"/>
    <w:uiPriority w:val="99"/>
    <w:rsid w:val="00457C0B"/>
    <w:rPr>
      <w:rFonts w:ascii="Consolas" w:hAnsi="Consolas" w:cstheme="minorBidi"/>
      <w:sz w:val="21"/>
      <w:szCs w:val="21"/>
    </w:rPr>
  </w:style>
  <w:style w:type="paragraph" w:customStyle="1" w:styleId="Default">
    <w:name w:val="Default"/>
    <w:rsid w:val="00B37F68"/>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0A3119"/>
    <w:rPr>
      <w:color w:val="800080" w:themeColor="followedHyperlink"/>
      <w:u w:val="single"/>
    </w:rPr>
  </w:style>
  <w:style w:type="character" w:customStyle="1" w:styleId="normal-h">
    <w:name w:val="normal-h"/>
    <w:basedOn w:val="DefaultParagraphFont"/>
    <w:rsid w:val="00E94C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45015">
      <w:bodyDiv w:val="1"/>
      <w:marLeft w:val="0"/>
      <w:marRight w:val="0"/>
      <w:marTop w:val="0"/>
      <w:marBottom w:val="0"/>
      <w:divBdr>
        <w:top w:val="none" w:sz="0" w:space="0" w:color="auto"/>
        <w:left w:val="none" w:sz="0" w:space="0" w:color="auto"/>
        <w:bottom w:val="none" w:sz="0" w:space="0" w:color="auto"/>
        <w:right w:val="none" w:sz="0" w:space="0" w:color="auto"/>
      </w:divBdr>
    </w:div>
    <w:div w:id="95684467">
      <w:bodyDiv w:val="1"/>
      <w:marLeft w:val="0"/>
      <w:marRight w:val="0"/>
      <w:marTop w:val="0"/>
      <w:marBottom w:val="0"/>
      <w:divBdr>
        <w:top w:val="none" w:sz="0" w:space="0" w:color="auto"/>
        <w:left w:val="none" w:sz="0" w:space="0" w:color="auto"/>
        <w:bottom w:val="none" w:sz="0" w:space="0" w:color="auto"/>
        <w:right w:val="none" w:sz="0" w:space="0" w:color="auto"/>
      </w:divBdr>
    </w:div>
    <w:div w:id="192691567">
      <w:bodyDiv w:val="1"/>
      <w:marLeft w:val="0"/>
      <w:marRight w:val="0"/>
      <w:marTop w:val="0"/>
      <w:marBottom w:val="0"/>
      <w:divBdr>
        <w:top w:val="none" w:sz="0" w:space="0" w:color="auto"/>
        <w:left w:val="none" w:sz="0" w:space="0" w:color="auto"/>
        <w:bottom w:val="none" w:sz="0" w:space="0" w:color="auto"/>
        <w:right w:val="none" w:sz="0" w:space="0" w:color="auto"/>
      </w:divBdr>
    </w:div>
    <w:div w:id="304897822">
      <w:bodyDiv w:val="1"/>
      <w:marLeft w:val="0"/>
      <w:marRight w:val="0"/>
      <w:marTop w:val="0"/>
      <w:marBottom w:val="0"/>
      <w:divBdr>
        <w:top w:val="none" w:sz="0" w:space="0" w:color="auto"/>
        <w:left w:val="none" w:sz="0" w:space="0" w:color="auto"/>
        <w:bottom w:val="none" w:sz="0" w:space="0" w:color="auto"/>
        <w:right w:val="none" w:sz="0" w:space="0" w:color="auto"/>
      </w:divBdr>
    </w:div>
    <w:div w:id="363294560">
      <w:bodyDiv w:val="1"/>
      <w:marLeft w:val="0"/>
      <w:marRight w:val="0"/>
      <w:marTop w:val="0"/>
      <w:marBottom w:val="0"/>
      <w:divBdr>
        <w:top w:val="none" w:sz="0" w:space="0" w:color="auto"/>
        <w:left w:val="none" w:sz="0" w:space="0" w:color="auto"/>
        <w:bottom w:val="none" w:sz="0" w:space="0" w:color="auto"/>
        <w:right w:val="none" w:sz="0" w:space="0" w:color="auto"/>
      </w:divBdr>
    </w:div>
    <w:div w:id="375275390">
      <w:bodyDiv w:val="1"/>
      <w:marLeft w:val="0"/>
      <w:marRight w:val="0"/>
      <w:marTop w:val="0"/>
      <w:marBottom w:val="0"/>
      <w:divBdr>
        <w:top w:val="none" w:sz="0" w:space="0" w:color="auto"/>
        <w:left w:val="none" w:sz="0" w:space="0" w:color="auto"/>
        <w:bottom w:val="none" w:sz="0" w:space="0" w:color="auto"/>
        <w:right w:val="none" w:sz="0" w:space="0" w:color="auto"/>
      </w:divBdr>
    </w:div>
    <w:div w:id="429938645">
      <w:bodyDiv w:val="1"/>
      <w:marLeft w:val="0"/>
      <w:marRight w:val="0"/>
      <w:marTop w:val="0"/>
      <w:marBottom w:val="0"/>
      <w:divBdr>
        <w:top w:val="none" w:sz="0" w:space="0" w:color="auto"/>
        <w:left w:val="none" w:sz="0" w:space="0" w:color="auto"/>
        <w:bottom w:val="none" w:sz="0" w:space="0" w:color="auto"/>
        <w:right w:val="none" w:sz="0" w:space="0" w:color="auto"/>
      </w:divBdr>
    </w:div>
    <w:div w:id="452990547">
      <w:bodyDiv w:val="1"/>
      <w:marLeft w:val="0"/>
      <w:marRight w:val="0"/>
      <w:marTop w:val="0"/>
      <w:marBottom w:val="0"/>
      <w:divBdr>
        <w:top w:val="none" w:sz="0" w:space="0" w:color="auto"/>
        <w:left w:val="none" w:sz="0" w:space="0" w:color="auto"/>
        <w:bottom w:val="none" w:sz="0" w:space="0" w:color="auto"/>
        <w:right w:val="none" w:sz="0" w:space="0" w:color="auto"/>
      </w:divBdr>
    </w:div>
    <w:div w:id="506483525">
      <w:bodyDiv w:val="1"/>
      <w:marLeft w:val="0"/>
      <w:marRight w:val="0"/>
      <w:marTop w:val="0"/>
      <w:marBottom w:val="0"/>
      <w:divBdr>
        <w:top w:val="none" w:sz="0" w:space="0" w:color="auto"/>
        <w:left w:val="none" w:sz="0" w:space="0" w:color="auto"/>
        <w:bottom w:val="none" w:sz="0" w:space="0" w:color="auto"/>
        <w:right w:val="none" w:sz="0" w:space="0" w:color="auto"/>
      </w:divBdr>
    </w:div>
    <w:div w:id="516387027">
      <w:bodyDiv w:val="1"/>
      <w:marLeft w:val="0"/>
      <w:marRight w:val="0"/>
      <w:marTop w:val="0"/>
      <w:marBottom w:val="0"/>
      <w:divBdr>
        <w:top w:val="none" w:sz="0" w:space="0" w:color="auto"/>
        <w:left w:val="none" w:sz="0" w:space="0" w:color="auto"/>
        <w:bottom w:val="none" w:sz="0" w:space="0" w:color="auto"/>
        <w:right w:val="none" w:sz="0" w:space="0" w:color="auto"/>
      </w:divBdr>
    </w:div>
    <w:div w:id="625238734">
      <w:bodyDiv w:val="1"/>
      <w:marLeft w:val="0"/>
      <w:marRight w:val="0"/>
      <w:marTop w:val="0"/>
      <w:marBottom w:val="0"/>
      <w:divBdr>
        <w:top w:val="none" w:sz="0" w:space="0" w:color="auto"/>
        <w:left w:val="none" w:sz="0" w:space="0" w:color="auto"/>
        <w:bottom w:val="none" w:sz="0" w:space="0" w:color="auto"/>
        <w:right w:val="none" w:sz="0" w:space="0" w:color="auto"/>
      </w:divBdr>
    </w:div>
    <w:div w:id="657728094">
      <w:bodyDiv w:val="1"/>
      <w:marLeft w:val="0"/>
      <w:marRight w:val="0"/>
      <w:marTop w:val="0"/>
      <w:marBottom w:val="0"/>
      <w:divBdr>
        <w:top w:val="none" w:sz="0" w:space="0" w:color="auto"/>
        <w:left w:val="none" w:sz="0" w:space="0" w:color="auto"/>
        <w:bottom w:val="none" w:sz="0" w:space="0" w:color="auto"/>
        <w:right w:val="none" w:sz="0" w:space="0" w:color="auto"/>
      </w:divBdr>
    </w:div>
    <w:div w:id="706639620">
      <w:bodyDiv w:val="1"/>
      <w:marLeft w:val="0"/>
      <w:marRight w:val="0"/>
      <w:marTop w:val="0"/>
      <w:marBottom w:val="0"/>
      <w:divBdr>
        <w:top w:val="none" w:sz="0" w:space="0" w:color="auto"/>
        <w:left w:val="none" w:sz="0" w:space="0" w:color="auto"/>
        <w:bottom w:val="none" w:sz="0" w:space="0" w:color="auto"/>
        <w:right w:val="none" w:sz="0" w:space="0" w:color="auto"/>
      </w:divBdr>
    </w:div>
    <w:div w:id="756824472">
      <w:bodyDiv w:val="1"/>
      <w:marLeft w:val="0"/>
      <w:marRight w:val="0"/>
      <w:marTop w:val="0"/>
      <w:marBottom w:val="0"/>
      <w:divBdr>
        <w:top w:val="none" w:sz="0" w:space="0" w:color="auto"/>
        <w:left w:val="none" w:sz="0" w:space="0" w:color="auto"/>
        <w:bottom w:val="none" w:sz="0" w:space="0" w:color="auto"/>
        <w:right w:val="none" w:sz="0" w:space="0" w:color="auto"/>
      </w:divBdr>
    </w:div>
    <w:div w:id="857159170">
      <w:bodyDiv w:val="1"/>
      <w:marLeft w:val="0"/>
      <w:marRight w:val="0"/>
      <w:marTop w:val="0"/>
      <w:marBottom w:val="0"/>
      <w:divBdr>
        <w:top w:val="none" w:sz="0" w:space="0" w:color="auto"/>
        <w:left w:val="none" w:sz="0" w:space="0" w:color="auto"/>
        <w:bottom w:val="none" w:sz="0" w:space="0" w:color="auto"/>
        <w:right w:val="none" w:sz="0" w:space="0" w:color="auto"/>
      </w:divBdr>
    </w:div>
    <w:div w:id="864635755">
      <w:bodyDiv w:val="1"/>
      <w:marLeft w:val="0"/>
      <w:marRight w:val="0"/>
      <w:marTop w:val="0"/>
      <w:marBottom w:val="0"/>
      <w:divBdr>
        <w:top w:val="none" w:sz="0" w:space="0" w:color="auto"/>
        <w:left w:val="none" w:sz="0" w:space="0" w:color="auto"/>
        <w:bottom w:val="none" w:sz="0" w:space="0" w:color="auto"/>
        <w:right w:val="none" w:sz="0" w:space="0" w:color="auto"/>
      </w:divBdr>
    </w:div>
    <w:div w:id="1041977905">
      <w:bodyDiv w:val="1"/>
      <w:marLeft w:val="0"/>
      <w:marRight w:val="0"/>
      <w:marTop w:val="0"/>
      <w:marBottom w:val="0"/>
      <w:divBdr>
        <w:top w:val="none" w:sz="0" w:space="0" w:color="auto"/>
        <w:left w:val="none" w:sz="0" w:space="0" w:color="auto"/>
        <w:bottom w:val="none" w:sz="0" w:space="0" w:color="auto"/>
        <w:right w:val="none" w:sz="0" w:space="0" w:color="auto"/>
      </w:divBdr>
    </w:div>
    <w:div w:id="1049261421">
      <w:bodyDiv w:val="1"/>
      <w:marLeft w:val="0"/>
      <w:marRight w:val="0"/>
      <w:marTop w:val="0"/>
      <w:marBottom w:val="0"/>
      <w:divBdr>
        <w:top w:val="none" w:sz="0" w:space="0" w:color="auto"/>
        <w:left w:val="none" w:sz="0" w:space="0" w:color="auto"/>
        <w:bottom w:val="none" w:sz="0" w:space="0" w:color="auto"/>
        <w:right w:val="none" w:sz="0" w:space="0" w:color="auto"/>
      </w:divBdr>
    </w:div>
    <w:div w:id="1090083115">
      <w:bodyDiv w:val="1"/>
      <w:marLeft w:val="0"/>
      <w:marRight w:val="0"/>
      <w:marTop w:val="0"/>
      <w:marBottom w:val="0"/>
      <w:divBdr>
        <w:top w:val="none" w:sz="0" w:space="0" w:color="auto"/>
        <w:left w:val="none" w:sz="0" w:space="0" w:color="auto"/>
        <w:bottom w:val="none" w:sz="0" w:space="0" w:color="auto"/>
        <w:right w:val="none" w:sz="0" w:space="0" w:color="auto"/>
      </w:divBdr>
    </w:div>
    <w:div w:id="1116212956">
      <w:bodyDiv w:val="1"/>
      <w:marLeft w:val="0"/>
      <w:marRight w:val="0"/>
      <w:marTop w:val="0"/>
      <w:marBottom w:val="0"/>
      <w:divBdr>
        <w:top w:val="none" w:sz="0" w:space="0" w:color="auto"/>
        <w:left w:val="none" w:sz="0" w:space="0" w:color="auto"/>
        <w:bottom w:val="none" w:sz="0" w:space="0" w:color="auto"/>
        <w:right w:val="none" w:sz="0" w:space="0" w:color="auto"/>
      </w:divBdr>
    </w:div>
    <w:div w:id="1169373352">
      <w:bodyDiv w:val="1"/>
      <w:marLeft w:val="0"/>
      <w:marRight w:val="0"/>
      <w:marTop w:val="0"/>
      <w:marBottom w:val="0"/>
      <w:divBdr>
        <w:top w:val="none" w:sz="0" w:space="0" w:color="auto"/>
        <w:left w:val="none" w:sz="0" w:space="0" w:color="auto"/>
        <w:bottom w:val="none" w:sz="0" w:space="0" w:color="auto"/>
        <w:right w:val="none" w:sz="0" w:space="0" w:color="auto"/>
      </w:divBdr>
    </w:div>
    <w:div w:id="1241602915">
      <w:bodyDiv w:val="1"/>
      <w:marLeft w:val="0"/>
      <w:marRight w:val="0"/>
      <w:marTop w:val="0"/>
      <w:marBottom w:val="0"/>
      <w:divBdr>
        <w:top w:val="none" w:sz="0" w:space="0" w:color="auto"/>
        <w:left w:val="none" w:sz="0" w:space="0" w:color="auto"/>
        <w:bottom w:val="none" w:sz="0" w:space="0" w:color="auto"/>
        <w:right w:val="none" w:sz="0" w:space="0" w:color="auto"/>
      </w:divBdr>
    </w:div>
    <w:div w:id="1272669941">
      <w:bodyDiv w:val="1"/>
      <w:marLeft w:val="0"/>
      <w:marRight w:val="0"/>
      <w:marTop w:val="0"/>
      <w:marBottom w:val="0"/>
      <w:divBdr>
        <w:top w:val="none" w:sz="0" w:space="0" w:color="auto"/>
        <w:left w:val="none" w:sz="0" w:space="0" w:color="auto"/>
        <w:bottom w:val="none" w:sz="0" w:space="0" w:color="auto"/>
        <w:right w:val="none" w:sz="0" w:space="0" w:color="auto"/>
      </w:divBdr>
    </w:div>
    <w:div w:id="1309826171">
      <w:bodyDiv w:val="1"/>
      <w:marLeft w:val="0"/>
      <w:marRight w:val="0"/>
      <w:marTop w:val="0"/>
      <w:marBottom w:val="0"/>
      <w:divBdr>
        <w:top w:val="none" w:sz="0" w:space="0" w:color="auto"/>
        <w:left w:val="none" w:sz="0" w:space="0" w:color="auto"/>
        <w:bottom w:val="none" w:sz="0" w:space="0" w:color="auto"/>
        <w:right w:val="none" w:sz="0" w:space="0" w:color="auto"/>
      </w:divBdr>
    </w:div>
    <w:div w:id="1319647042">
      <w:bodyDiv w:val="1"/>
      <w:marLeft w:val="0"/>
      <w:marRight w:val="0"/>
      <w:marTop w:val="0"/>
      <w:marBottom w:val="0"/>
      <w:divBdr>
        <w:top w:val="none" w:sz="0" w:space="0" w:color="auto"/>
        <w:left w:val="none" w:sz="0" w:space="0" w:color="auto"/>
        <w:bottom w:val="none" w:sz="0" w:space="0" w:color="auto"/>
        <w:right w:val="none" w:sz="0" w:space="0" w:color="auto"/>
      </w:divBdr>
    </w:div>
    <w:div w:id="1395660275">
      <w:bodyDiv w:val="1"/>
      <w:marLeft w:val="0"/>
      <w:marRight w:val="0"/>
      <w:marTop w:val="0"/>
      <w:marBottom w:val="0"/>
      <w:divBdr>
        <w:top w:val="none" w:sz="0" w:space="0" w:color="auto"/>
        <w:left w:val="none" w:sz="0" w:space="0" w:color="auto"/>
        <w:bottom w:val="none" w:sz="0" w:space="0" w:color="auto"/>
        <w:right w:val="none" w:sz="0" w:space="0" w:color="auto"/>
      </w:divBdr>
    </w:div>
    <w:div w:id="1480073309">
      <w:bodyDiv w:val="1"/>
      <w:marLeft w:val="0"/>
      <w:marRight w:val="0"/>
      <w:marTop w:val="0"/>
      <w:marBottom w:val="0"/>
      <w:divBdr>
        <w:top w:val="none" w:sz="0" w:space="0" w:color="auto"/>
        <w:left w:val="none" w:sz="0" w:space="0" w:color="auto"/>
        <w:bottom w:val="none" w:sz="0" w:space="0" w:color="auto"/>
        <w:right w:val="none" w:sz="0" w:space="0" w:color="auto"/>
      </w:divBdr>
    </w:div>
    <w:div w:id="1483961273">
      <w:bodyDiv w:val="1"/>
      <w:marLeft w:val="0"/>
      <w:marRight w:val="0"/>
      <w:marTop w:val="0"/>
      <w:marBottom w:val="0"/>
      <w:divBdr>
        <w:top w:val="none" w:sz="0" w:space="0" w:color="auto"/>
        <w:left w:val="none" w:sz="0" w:space="0" w:color="auto"/>
        <w:bottom w:val="none" w:sz="0" w:space="0" w:color="auto"/>
        <w:right w:val="none" w:sz="0" w:space="0" w:color="auto"/>
      </w:divBdr>
    </w:div>
    <w:div w:id="1550730455">
      <w:bodyDiv w:val="1"/>
      <w:marLeft w:val="0"/>
      <w:marRight w:val="0"/>
      <w:marTop w:val="0"/>
      <w:marBottom w:val="0"/>
      <w:divBdr>
        <w:top w:val="none" w:sz="0" w:space="0" w:color="auto"/>
        <w:left w:val="none" w:sz="0" w:space="0" w:color="auto"/>
        <w:bottom w:val="none" w:sz="0" w:space="0" w:color="auto"/>
        <w:right w:val="none" w:sz="0" w:space="0" w:color="auto"/>
      </w:divBdr>
    </w:div>
    <w:div w:id="1557088035">
      <w:bodyDiv w:val="1"/>
      <w:marLeft w:val="0"/>
      <w:marRight w:val="0"/>
      <w:marTop w:val="0"/>
      <w:marBottom w:val="0"/>
      <w:divBdr>
        <w:top w:val="none" w:sz="0" w:space="0" w:color="auto"/>
        <w:left w:val="none" w:sz="0" w:space="0" w:color="auto"/>
        <w:bottom w:val="none" w:sz="0" w:space="0" w:color="auto"/>
        <w:right w:val="none" w:sz="0" w:space="0" w:color="auto"/>
      </w:divBdr>
    </w:div>
    <w:div w:id="1581329692">
      <w:bodyDiv w:val="1"/>
      <w:marLeft w:val="0"/>
      <w:marRight w:val="0"/>
      <w:marTop w:val="0"/>
      <w:marBottom w:val="0"/>
      <w:divBdr>
        <w:top w:val="none" w:sz="0" w:space="0" w:color="auto"/>
        <w:left w:val="none" w:sz="0" w:space="0" w:color="auto"/>
        <w:bottom w:val="none" w:sz="0" w:space="0" w:color="auto"/>
        <w:right w:val="none" w:sz="0" w:space="0" w:color="auto"/>
      </w:divBdr>
    </w:div>
    <w:div w:id="1635720142">
      <w:bodyDiv w:val="1"/>
      <w:marLeft w:val="0"/>
      <w:marRight w:val="0"/>
      <w:marTop w:val="0"/>
      <w:marBottom w:val="0"/>
      <w:divBdr>
        <w:top w:val="none" w:sz="0" w:space="0" w:color="auto"/>
        <w:left w:val="none" w:sz="0" w:space="0" w:color="auto"/>
        <w:bottom w:val="none" w:sz="0" w:space="0" w:color="auto"/>
        <w:right w:val="none" w:sz="0" w:space="0" w:color="auto"/>
      </w:divBdr>
    </w:div>
    <w:div w:id="1659309274">
      <w:bodyDiv w:val="1"/>
      <w:marLeft w:val="0"/>
      <w:marRight w:val="0"/>
      <w:marTop w:val="0"/>
      <w:marBottom w:val="0"/>
      <w:divBdr>
        <w:top w:val="none" w:sz="0" w:space="0" w:color="auto"/>
        <w:left w:val="none" w:sz="0" w:space="0" w:color="auto"/>
        <w:bottom w:val="none" w:sz="0" w:space="0" w:color="auto"/>
        <w:right w:val="none" w:sz="0" w:space="0" w:color="auto"/>
      </w:divBdr>
    </w:div>
    <w:div w:id="1749106818">
      <w:bodyDiv w:val="1"/>
      <w:marLeft w:val="0"/>
      <w:marRight w:val="0"/>
      <w:marTop w:val="0"/>
      <w:marBottom w:val="0"/>
      <w:divBdr>
        <w:top w:val="none" w:sz="0" w:space="0" w:color="auto"/>
        <w:left w:val="none" w:sz="0" w:space="0" w:color="auto"/>
        <w:bottom w:val="none" w:sz="0" w:space="0" w:color="auto"/>
        <w:right w:val="none" w:sz="0" w:space="0" w:color="auto"/>
      </w:divBdr>
    </w:div>
    <w:div w:id="1947931035">
      <w:bodyDiv w:val="1"/>
      <w:marLeft w:val="0"/>
      <w:marRight w:val="0"/>
      <w:marTop w:val="0"/>
      <w:marBottom w:val="0"/>
      <w:divBdr>
        <w:top w:val="none" w:sz="0" w:space="0" w:color="auto"/>
        <w:left w:val="none" w:sz="0" w:space="0" w:color="auto"/>
        <w:bottom w:val="none" w:sz="0" w:space="0" w:color="auto"/>
        <w:right w:val="none" w:sz="0" w:space="0" w:color="auto"/>
      </w:divBdr>
    </w:div>
    <w:div w:id="207056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28947E-42F3-422D-B2C9-B67BC31A1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3343</Words>
  <Characters>1907</Characters>
  <Application>Microsoft Office Word</Application>
  <DocSecurity>4</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5240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Vezeviciene Inga</dc:creator>
  <cp:lastModifiedBy>Strolyte Alge</cp:lastModifiedBy>
  <cp:revision>2</cp:revision>
  <dcterms:created xsi:type="dcterms:W3CDTF">2016-07-27T11:41:00Z</dcterms:created>
  <dcterms:modified xsi:type="dcterms:W3CDTF">2016-07-27T11:41:00Z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